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FC044">
      <w:pPr>
        <w:keepNext w:val="0"/>
        <w:keepLines w:val="0"/>
        <w:pageBreakBefore w:val="0"/>
        <w:widowControl w:val="0"/>
        <w:kinsoku/>
        <w:wordWrap/>
        <w:overflowPunct/>
        <w:topLinePunct w:val="0"/>
        <w:autoSpaceDE/>
        <w:autoSpaceDN/>
        <w:bidi w:val="0"/>
        <w:adjustRightInd/>
        <w:snapToGrid/>
        <w:spacing w:after="40"/>
        <w:textAlignment w:val="auto"/>
        <w:rPr>
          <w:rFonts w:hint="default" w:ascii="Times New Roman" w:hAnsi="Times New Roman" w:cs="Times New Roman"/>
          <w:color w:val="auto"/>
        </w:rPr>
      </w:pPr>
      <w:r>
        <w:rPr>
          <w:rFonts w:hint="default" w:ascii="Times New Roman" w:hAnsi="Times New Roman" w:cs="Times New Roman"/>
          <w:b/>
          <w:color w:val="auto"/>
          <w:sz w:val="22"/>
        </w:rPr>
        <w:t>Additional file 1</w:t>
      </w:r>
    </w:p>
    <w:p w14:paraId="4E636988">
      <w:pPr>
        <w:pStyle w:val="31"/>
        <w:keepNext w:val="0"/>
        <w:keepLines w:val="0"/>
        <w:pageBreakBefore w:val="0"/>
        <w:widowControl w:val="0"/>
        <w:kinsoku/>
        <w:wordWrap/>
        <w:overflowPunct/>
        <w:topLinePunct w:val="0"/>
        <w:autoSpaceDE/>
        <w:autoSpaceDN/>
        <w:bidi w:val="0"/>
        <w:adjustRightInd/>
        <w:snapToGrid/>
        <w:spacing w:after="60"/>
        <w:jc w:val="center"/>
        <w:textAlignment w:val="auto"/>
        <w:rPr>
          <w:rFonts w:hint="default" w:ascii="Times New Roman" w:hAnsi="Times New Roman" w:cs="Times New Roman"/>
          <w:color w:val="auto"/>
        </w:rPr>
      </w:pPr>
      <w:r>
        <w:rPr>
          <w:rFonts w:hint="default" w:ascii="Times New Roman" w:hAnsi="Times New Roman" w:cs="Times New Roman"/>
          <w:color w:val="auto"/>
        </w:rPr>
        <w:t>Semi-structured interview guide</w:t>
      </w:r>
    </w:p>
    <w:p w14:paraId="0BEF57FC">
      <w:pPr>
        <w:keepNext w:val="0"/>
        <w:keepLines w:val="0"/>
        <w:pageBreakBefore w:val="0"/>
        <w:widowControl w:val="0"/>
        <w:kinsoku/>
        <w:wordWrap/>
        <w:overflowPunct/>
        <w:topLinePunct w:val="0"/>
        <w:autoSpaceDE/>
        <w:autoSpaceDN/>
        <w:bidi w:val="0"/>
        <w:adjustRightInd/>
        <w:snapToGrid/>
        <w:spacing w:after="160"/>
        <w:jc w:val="center"/>
        <w:textAlignment w:val="auto"/>
        <w:rPr>
          <w:rFonts w:hint="default" w:ascii="Times New Roman" w:hAnsi="Times New Roman" w:cs="Times New Roman"/>
          <w:color w:val="auto"/>
        </w:rPr>
      </w:pPr>
      <w:r>
        <w:rPr>
          <w:rFonts w:hint="default" w:ascii="Times New Roman" w:hAnsi="Times New Roman" w:cs="Times New Roman"/>
          <w:i/>
          <w:color w:val="auto"/>
          <w:sz w:val="20"/>
        </w:rPr>
        <w:t>Factors influencing evidence-based nursing practice in county hospitals in Southwest China: a qualitative study using the COM-B model and Theoretical Domains Framework</w:t>
      </w:r>
    </w:p>
    <w:p w14:paraId="59ADE407">
      <w:pPr>
        <w:keepNext w:val="0"/>
        <w:keepLines w:val="0"/>
        <w:pageBreakBefore w:val="0"/>
        <w:widowControl w:val="0"/>
        <w:kinsoku/>
        <w:wordWrap/>
        <w:overflowPunct/>
        <w:topLinePunct w:val="0"/>
        <w:autoSpaceDE/>
        <w:autoSpaceDN/>
        <w:bidi w:val="0"/>
        <w:adjustRightInd/>
        <w:snapToGrid/>
        <w:spacing w:after="120"/>
        <w:textAlignment w:val="auto"/>
        <w:rPr>
          <w:rFonts w:hint="default" w:ascii="Times New Roman" w:hAnsi="Times New Roman" w:cs="Times New Roman"/>
          <w:color w:val="auto"/>
        </w:rPr>
      </w:pPr>
      <w:r>
        <w:rPr>
          <w:rFonts w:hint="default" w:ascii="Times New Roman" w:hAnsi="Times New Roman" w:cs="Times New Roman"/>
          <w:b/>
          <w:color w:val="auto"/>
        </w:rPr>
        <w:t xml:space="preserve">Purpose and theoretical basis. </w:t>
      </w:r>
      <w:r>
        <w:rPr>
          <w:rFonts w:hint="default" w:ascii="Times New Roman" w:hAnsi="Times New Roman" w:cs="Times New Roman"/>
          <w:color w:val="auto"/>
        </w:rPr>
        <w:t>This guide was developed to explore factors influencing evidence-based nursing practice (EBNP) among nursing personnel in county hospitals. The COM-B model provided the broad structure of capability, opportunity, and motivation, while the Theoretical Domains Framework (TDF) informed the specific questions and optional probes. Questions were open-ended and were used flexibly according to each participant's role and experience.</w:t>
      </w:r>
    </w:p>
    <w:p w14:paraId="067F73EA">
      <w:pPr>
        <w:pStyle w:val="3"/>
        <w:keepNext w:val="0"/>
        <w:keepLines w:val="0"/>
        <w:pageBreakBefore w:val="0"/>
        <w:widowControl w:val="0"/>
        <w:kinsoku/>
        <w:wordWrap/>
        <w:overflowPunct/>
        <w:topLinePunct w:val="0"/>
        <w:autoSpaceDE/>
        <w:autoSpaceDN/>
        <w:bidi w:val="0"/>
        <w:adjustRightInd/>
        <w:snapToGrid/>
        <w:spacing w:before="40" w:after="60"/>
        <w:textAlignment w:val="auto"/>
        <w:rPr>
          <w:rFonts w:hint="default" w:ascii="Times New Roman" w:hAnsi="Times New Roman" w:cs="Times New Roman"/>
          <w:color w:val="auto"/>
        </w:rPr>
      </w:pPr>
      <w:r>
        <w:rPr>
          <w:rFonts w:hint="default" w:ascii="Times New Roman" w:hAnsi="Times New Roman" w:cs="Times New Roman"/>
          <w:color w:val="auto"/>
        </w:rPr>
        <w:t>Interviewer guidance</w:t>
      </w:r>
    </w:p>
    <w:p w14:paraId="7AE2F555">
      <w:pPr>
        <w:pStyle w:val="16"/>
        <w:keepNext w:val="0"/>
        <w:keepLines w:val="0"/>
        <w:pageBreakBefore w:val="0"/>
        <w:widowControl w:val="0"/>
        <w:kinsoku/>
        <w:wordWrap/>
        <w:overflowPunct/>
        <w:topLinePunct w:val="0"/>
        <w:autoSpaceDE/>
        <w:autoSpaceDN/>
        <w:bidi w:val="0"/>
        <w:adjustRightInd/>
        <w:snapToGrid/>
        <w:spacing w:after="20"/>
        <w:ind w:left="317" w:hanging="173"/>
        <w:textAlignment w:val="auto"/>
        <w:rPr>
          <w:rFonts w:hint="default" w:ascii="Times New Roman" w:hAnsi="Times New Roman" w:cs="Times New Roman"/>
          <w:color w:val="auto"/>
        </w:rPr>
      </w:pPr>
      <w:r>
        <w:rPr>
          <w:rFonts w:hint="default" w:ascii="Times New Roman" w:hAnsi="Times New Roman" w:cs="Times New Roman"/>
          <w:color w:val="auto"/>
        </w:rPr>
        <w:t>Use neutral, open-ended wording and encourage participants to describe examples from their o</w:t>
      </w:r>
      <w:bookmarkStart w:id="0" w:name="_GoBack"/>
      <w:bookmarkEnd w:id="0"/>
      <w:r>
        <w:rPr>
          <w:rFonts w:hint="default" w:ascii="Times New Roman" w:hAnsi="Times New Roman" w:cs="Times New Roman"/>
          <w:color w:val="auto"/>
        </w:rPr>
        <w:t>wn clinical or managerial experience.</w:t>
      </w:r>
    </w:p>
    <w:p w14:paraId="35BB305D">
      <w:pPr>
        <w:pStyle w:val="16"/>
        <w:keepNext w:val="0"/>
        <w:keepLines w:val="0"/>
        <w:pageBreakBefore w:val="0"/>
        <w:widowControl w:val="0"/>
        <w:kinsoku/>
        <w:wordWrap/>
        <w:overflowPunct/>
        <w:topLinePunct w:val="0"/>
        <w:autoSpaceDE/>
        <w:autoSpaceDN/>
        <w:bidi w:val="0"/>
        <w:adjustRightInd/>
        <w:snapToGrid/>
        <w:spacing w:after="20"/>
        <w:ind w:left="317" w:hanging="173"/>
        <w:textAlignment w:val="auto"/>
        <w:rPr>
          <w:rFonts w:hint="default" w:ascii="Times New Roman" w:hAnsi="Times New Roman" w:cs="Times New Roman"/>
          <w:color w:val="auto"/>
        </w:rPr>
      </w:pPr>
      <w:r>
        <w:rPr>
          <w:rFonts w:hint="default" w:ascii="Times New Roman" w:hAnsi="Times New Roman" w:cs="Times New Roman"/>
          <w:color w:val="auto"/>
        </w:rPr>
        <w:t>Adapt references to 'you', 'your department', or 'your hospital' according to the participant's role.</w:t>
      </w:r>
    </w:p>
    <w:p w14:paraId="2409F1B1">
      <w:pPr>
        <w:pStyle w:val="16"/>
        <w:keepNext w:val="0"/>
        <w:keepLines w:val="0"/>
        <w:pageBreakBefore w:val="0"/>
        <w:widowControl w:val="0"/>
        <w:kinsoku/>
        <w:wordWrap/>
        <w:overflowPunct/>
        <w:topLinePunct w:val="0"/>
        <w:autoSpaceDE/>
        <w:autoSpaceDN/>
        <w:bidi w:val="0"/>
        <w:adjustRightInd/>
        <w:snapToGrid/>
        <w:spacing w:after="20"/>
        <w:ind w:left="317" w:hanging="173"/>
        <w:textAlignment w:val="auto"/>
        <w:rPr>
          <w:rFonts w:hint="default" w:ascii="Times New Roman" w:hAnsi="Times New Roman" w:cs="Times New Roman"/>
          <w:color w:val="auto"/>
        </w:rPr>
      </w:pPr>
      <w:r>
        <w:rPr>
          <w:rFonts w:hint="default" w:ascii="Times New Roman" w:hAnsi="Times New Roman" w:cs="Times New Roman"/>
          <w:color w:val="auto"/>
        </w:rPr>
        <w:t>Use the optional probes only when clarification or greater detail is needed; the order of questions may be adjusted to maintain a natural conversation.</w:t>
      </w:r>
    </w:p>
    <w:p w14:paraId="1DE66635">
      <w:pPr>
        <w:pStyle w:val="16"/>
        <w:keepNext w:val="0"/>
        <w:keepLines w:val="0"/>
        <w:pageBreakBefore w:val="0"/>
        <w:widowControl w:val="0"/>
        <w:kinsoku/>
        <w:wordWrap/>
        <w:overflowPunct/>
        <w:topLinePunct w:val="0"/>
        <w:autoSpaceDE/>
        <w:autoSpaceDN/>
        <w:bidi w:val="0"/>
        <w:adjustRightInd/>
        <w:snapToGrid/>
        <w:spacing w:after="20"/>
        <w:ind w:left="317" w:hanging="173"/>
        <w:textAlignment w:val="auto"/>
        <w:rPr>
          <w:rFonts w:hint="default" w:ascii="Times New Roman" w:hAnsi="Times New Roman" w:cs="Times New Roman"/>
          <w:color w:val="auto"/>
        </w:rPr>
      </w:pPr>
      <w:r>
        <w:rPr>
          <w:rFonts w:hint="default" w:ascii="Times New Roman" w:hAnsi="Times New Roman" w:cs="Times New Roman"/>
          <w:color w:val="auto"/>
        </w:rPr>
        <w:t>Avoid suggesting that any answer is correct. Where participants describe a specific experience, ask what happened, what influenced it, and what followed.</w:t>
      </w:r>
    </w:p>
    <w:p w14:paraId="365A45E5">
      <w:pPr>
        <w:pStyle w:val="3"/>
        <w:keepNext w:val="0"/>
        <w:keepLines w:val="0"/>
        <w:pageBreakBefore w:val="0"/>
        <w:widowControl w:val="0"/>
        <w:kinsoku/>
        <w:wordWrap/>
        <w:overflowPunct/>
        <w:topLinePunct w:val="0"/>
        <w:autoSpaceDE/>
        <w:autoSpaceDN/>
        <w:bidi w:val="0"/>
        <w:adjustRightInd/>
        <w:snapToGrid/>
        <w:spacing w:before="80" w:after="60"/>
        <w:textAlignment w:val="auto"/>
        <w:rPr>
          <w:rFonts w:hint="default" w:ascii="Times New Roman" w:hAnsi="Times New Roman" w:cs="Times New Roman"/>
          <w:color w:val="auto"/>
        </w:rPr>
      </w:pPr>
      <w:r>
        <w:rPr>
          <w:rFonts w:hint="default" w:ascii="Times New Roman" w:hAnsi="Times New Roman" w:cs="Times New Roman"/>
          <w:color w:val="auto"/>
        </w:rPr>
        <w:t>Opening script</w:t>
      </w:r>
    </w:p>
    <w:tbl>
      <w:tblPr>
        <w:tblStyle w:val="32"/>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108" w:type="dxa"/>
          <w:bottom w:w="0" w:type="dxa"/>
          <w:right w:w="108" w:type="dxa"/>
        </w:tblCellMar>
      </w:tblPr>
      <w:tblGrid>
        <w:gridCol w:w="15048"/>
      </w:tblGrid>
      <w:tr w14:paraId="5BC87A2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jc w:val="center"/>
        </w:trPr>
        <w:tc>
          <w:tcPr>
            <w:tcW w:w="15250" w:type="dxa"/>
            <w:shd w:val="clear" w:color="auto" w:fill="F2F2F2"/>
            <w:tcMar>
              <w:top w:w="110" w:type="dxa"/>
              <w:left w:w="130" w:type="dxa"/>
              <w:bottom w:w="110" w:type="dxa"/>
              <w:right w:w="130" w:type="dxa"/>
            </w:tcMar>
            <w:vAlign w:val="center"/>
          </w:tcPr>
          <w:p w14:paraId="2BBD48C8">
            <w:pPr>
              <w:keepNext w:val="0"/>
              <w:keepLines w:val="0"/>
              <w:pageBreakBefore w:val="0"/>
              <w:widowControl w:val="0"/>
              <w:kinsoku/>
              <w:wordWrap/>
              <w:overflowPunct/>
              <w:topLinePunct w:val="0"/>
              <w:autoSpaceDE/>
              <w:autoSpaceDN/>
              <w:bidi w:val="0"/>
              <w:adjustRightInd/>
              <w:snapToGrid/>
              <w:spacing w:after="0"/>
              <w:textAlignment w:val="auto"/>
              <w:rPr>
                <w:rFonts w:hint="default" w:ascii="Times New Roman" w:hAnsi="Times New Roman" w:cs="Times New Roman"/>
                <w:color w:val="auto"/>
              </w:rPr>
            </w:pPr>
            <w:r>
              <w:rPr>
                <w:rFonts w:hint="default" w:ascii="Times New Roman" w:hAnsi="Times New Roman" w:cs="Times New Roman"/>
                <w:color w:val="auto"/>
              </w:rPr>
              <w:t>Thank you for taking part. We are interested in your experiences and views of using evidence in nursing work. In this study, EBNP refers to combining the best available research evidence with clinical expertise and patients' values and preferences when making nursing decisions. There are no right or wrong answers. Please describe your actual experiences and opinions as openly as possible. The interview will be audio-recorded with your permission, and all information will be kept confidential.</w:t>
            </w:r>
          </w:p>
        </w:tc>
      </w:tr>
    </w:tbl>
    <w:p w14:paraId="13748120">
      <w:pPr>
        <w:keepNext w:val="0"/>
        <w:keepLines w:val="0"/>
        <w:pageBreakBefore w:val="0"/>
        <w:widowControl w:val="0"/>
        <w:kinsoku/>
        <w:wordWrap/>
        <w:overflowPunct/>
        <w:topLinePunct w:val="0"/>
        <w:autoSpaceDE/>
        <w:autoSpaceDN/>
        <w:bidi w:val="0"/>
        <w:adjustRightInd/>
        <w:snapToGrid/>
        <w:spacing w:after="0"/>
        <w:textAlignment w:val="auto"/>
        <w:rPr>
          <w:rFonts w:hint="default" w:ascii="Times New Roman" w:hAnsi="Times New Roman" w:cs="Times New Roman"/>
          <w:color w:val="auto"/>
        </w:rPr>
      </w:pPr>
    </w:p>
    <w:tbl>
      <w:tblPr>
        <w:tblStyle w:val="32"/>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108" w:type="dxa"/>
          <w:bottom w:w="0" w:type="dxa"/>
          <w:right w:w="108" w:type="dxa"/>
        </w:tblCellMar>
      </w:tblPr>
      <w:tblGrid>
        <w:gridCol w:w="648"/>
        <w:gridCol w:w="1800"/>
        <w:gridCol w:w="2808"/>
        <w:gridCol w:w="9792"/>
      </w:tblGrid>
      <w:tr w14:paraId="2BC4D81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cantSplit/>
          <w:tblHeader/>
          <w:jc w:val="center"/>
        </w:trPr>
        <w:tc>
          <w:tcPr>
            <w:tcW w:w="3812" w:type="dxa"/>
            <w:shd w:val="clear" w:color="auto" w:fill="D9D9D9"/>
            <w:tcMar>
              <w:top w:w="90" w:type="dxa"/>
              <w:left w:w="90" w:type="dxa"/>
              <w:bottom w:w="90" w:type="dxa"/>
              <w:right w:w="90" w:type="dxa"/>
            </w:tcMar>
            <w:vAlign w:val="center"/>
          </w:tcPr>
          <w:p w14:paraId="431A6009">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b/>
                <w:color w:val="auto"/>
                <w:sz w:val="18"/>
              </w:rPr>
              <w:t>No.</w:t>
            </w:r>
          </w:p>
        </w:tc>
        <w:tc>
          <w:tcPr>
            <w:tcW w:w="3812" w:type="dxa"/>
            <w:shd w:val="clear" w:color="auto" w:fill="D9D9D9"/>
            <w:tcMar>
              <w:top w:w="90" w:type="dxa"/>
              <w:left w:w="90" w:type="dxa"/>
              <w:bottom w:w="90" w:type="dxa"/>
              <w:right w:w="90" w:type="dxa"/>
            </w:tcMar>
            <w:vAlign w:val="center"/>
          </w:tcPr>
          <w:p w14:paraId="77F20259">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b/>
                <w:color w:val="auto"/>
                <w:sz w:val="18"/>
              </w:rPr>
              <w:t>COM-B component</w:t>
            </w:r>
          </w:p>
        </w:tc>
        <w:tc>
          <w:tcPr>
            <w:tcW w:w="3812" w:type="dxa"/>
            <w:shd w:val="clear" w:color="auto" w:fill="D9D9D9"/>
            <w:tcMar>
              <w:top w:w="90" w:type="dxa"/>
              <w:left w:w="90" w:type="dxa"/>
              <w:bottom w:w="90" w:type="dxa"/>
              <w:right w:w="90" w:type="dxa"/>
            </w:tcMar>
            <w:vAlign w:val="center"/>
          </w:tcPr>
          <w:p w14:paraId="23272843">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b/>
                <w:color w:val="auto"/>
                <w:sz w:val="18"/>
              </w:rPr>
              <w:t>Relevant TDF domain(s)</w:t>
            </w:r>
          </w:p>
        </w:tc>
        <w:tc>
          <w:tcPr>
            <w:tcW w:w="3812" w:type="dxa"/>
            <w:shd w:val="clear" w:color="auto" w:fill="D9D9D9"/>
            <w:tcMar>
              <w:top w:w="90" w:type="dxa"/>
              <w:left w:w="90" w:type="dxa"/>
              <w:bottom w:w="90" w:type="dxa"/>
              <w:right w:w="90" w:type="dxa"/>
            </w:tcMar>
            <w:vAlign w:val="center"/>
          </w:tcPr>
          <w:p w14:paraId="087E82E8">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b/>
                <w:color w:val="auto"/>
                <w:sz w:val="18"/>
              </w:rPr>
              <w:t>Main question and optional probes</w:t>
            </w:r>
          </w:p>
        </w:tc>
      </w:tr>
      <w:tr w14:paraId="66EB03E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15048" w:type="dxa"/>
            <w:gridSpan w:val="4"/>
            <w:shd w:val="clear" w:color="auto" w:fill="EDEDED"/>
            <w:tcMar>
              <w:top w:w="70" w:type="dxa"/>
              <w:left w:w="95" w:type="dxa"/>
              <w:bottom w:w="70" w:type="dxa"/>
              <w:right w:w="95" w:type="dxa"/>
            </w:tcMar>
          </w:tcPr>
          <w:p w14:paraId="0473CFEB">
            <w:pPr>
              <w:keepNext w:val="0"/>
              <w:keepLines w:val="0"/>
              <w:pageBreakBefore w:val="0"/>
              <w:widowControl w:val="0"/>
              <w:kinsoku/>
              <w:wordWrap/>
              <w:overflowPunct/>
              <w:topLinePunct w:val="0"/>
              <w:autoSpaceDE/>
              <w:autoSpaceDN/>
              <w:bidi w:val="0"/>
              <w:adjustRightInd/>
              <w:snapToGrid/>
              <w:spacing w:after="0"/>
              <w:jc w:val="left"/>
              <w:textAlignment w:val="auto"/>
              <w:rPr>
                <w:rFonts w:hint="default" w:ascii="Times New Roman" w:hAnsi="Times New Roman" w:cs="Times New Roman"/>
                <w:color w:val="auto"/>
              </w:rPr>
            </w:pPr>
            <w:r>
              <w:rPr>
                <w:rFonts w:hint="default" w:ascii="Times New Roman" w:hAnsi="Times New Roman" w:cs="Times New Roman"/>
                <w:b/>
                <w:color w:val="auto"/>
                <w:sz w:val="19"/>
              </w:rPr>
              <w:t>Capability</w:t>
            </w:r>
          </w:p>
        </w:tc>
      </w:tr>
      <w:tr w14:paraId="6CCB9BC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648" w:type="dxa"/>
            <w:tcMar>
              <w:top w:w="80" w:type="dxa"/>
              <w:left w:w="90" w:type="dxa"/>
              <w:bottom w:w="80" w:type="dxa"/>
              <w:right w:w="90" w:type="dxa"/>
            </w:tcMar>
            <w:vAlign w:val="top"/>
          </w:tcPr>
          <w:p w14:paraId="17A29968">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1</w:t>
            </w:r>
          </w:p>
        </w:tc>
        <w:tc>
          <w:tcPr>
            <w:tcW w:w="1800" w:type="dxa"/>
            <w:tcMar>
              <w:top w:w="80" w:type="dxa"/>
              <w:left w:w="90" w:type="dxa"/>
              <w:bottom w:w="80" w:type="dxa"/>
              <w:right w:w="90" w:type="dxa"/>
            </w:tcMar>
            <w:vAlign w:val="top"/>
          </w:tcPr>
          <w:p w14:paraId="11B1E83E">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Capability</w:t>
            </w:r>
          </w:p>
        </w:tc>
        <w:tc>
          <w:tcPr>
            <w:tcW w:w="2808" w:type="dxa"/>
            <w:tcMar>
              <w:top w:w="80" w:type="dxa"/>
              <w:left w:w="90" w:type="dxa"/>
              <w:bottom w:w="80" w:type="dxa"/>
              <w:right w:w="90" w:type="dxa"/>
            </w:tcMar>
            <w:vAlign w:val="top"/>
          </w:tcPr>
          <w:p w14:paraId="21E0EEDB">
            <w:pPr>
              <w:keepNext w:val="0"/>
              <w:keepLines w:val="0"/>
              <w:pageBreakBefore w:val="0"/>
              <w:widowControl w:val="0"/>
              <w:kinsoku/>
              <w:wordWrap/>
              <w:overflowPunct/>
              <w:topLinePunct w:val="0"/>
              <w:autoSpaceDE/>
              <w:autoSpaceDN/>
              <w:bidi w:val="0"/>
              <w:adjustRightInd/>
              <w:snapToGrid/>
              <w:spacing w:after="0"/>
              <w:textAlignment w:val="auto"/>
              <w:rPr>
                <w:rFonts w:hint="default" w:ascii="Times New Roman" w:hAnsi="Times New Roman" w:cs="Times New Roman"/>
                <w:color w:val="auto"/>
              </w:rPr>
            </w:pPr>
            <w:r>
              <w:rPr>
                <w:rFonts w:hint="default" w:ascii="Times New Roman" w:hAnsi="Times New Roman" w:cs="Times New Roman"/>
                <w:color w:val="auto"/>
                <w:sz w:val="18"/>
              </w:rPr>
              <w:t>Knowledge</w:t>
            </w:r>
          </w:p>
        </w:tc>
        <w:tc>
          <w:tcPr>
            <w:tcW w:w="9792" w:type="dxa"/>
            <w:tcMar>
              <w:top w:w="80" w:type="dxa"/>
              <w:left w:w="90" w:type="dxa"/>
              <w:bottom w:w="80" w:type="dxa"/>
              <w:right w:w="90" w:type="dxa"/>
            </w:tcMar>
            <w:vAlign w:val="top"/>
          </w:tcPr>
          <w:p w14:paraId="26570B1B">
            <w:pPr>
              <w:keepNext w:val="0"/>
              <w:keepLines w:val="0"/>
              <w:pageBreakBefore w:val="0"/>
              <w:widowControl w:val="0"/>
              <w:kinsoku/>
              <w:wordWrap/>
              <w:overflowPunct/>
              <w:topLinePunct w:val="0"/>
              <w:autoSpaceDE/>
              <w:autoSpaceDN/>
              <w:bidi w:val="0"/>
              <w:adjustRightInd/>
              <w:snapToGrid/>
              <w:spacing w:after="40"/>
              <w:textAlignment w:val="auto"/>
              <w:rPr>
                <w:rFonts w:hint="default" w:ascii="Times New Roman" w:hAnsi="Times New Roman" w:cs="Times New Roman"/>
                <w:color w:val="auto"/>
              </w:rPr>
            </w:pPr>
            <w:r>
              <w:rPr>
                <w:rFonts w:hint="default" w:ascii="Times New Roman" w:hAnsi="Times New Roman" w:cs="Times New Roman"/>
                <w:b/>
                <w:color w:val="auto"/>
                <w:sz w:val="19"/>
              </w:rPr>
              <w:t>Before this interview, what did you understand by EBNP, and what previous exposure or experience had you had?</w:t>
            </w:r>
          </w:p>
          <w:p w14:paraId="371E8DFF">
            <w:pPr>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auto"/>
              </w:rPr>
            </w:pPr>
            <w:r>
              <w:rPr>
                <w:rFonts w:hint="default" w:ascii="Times New Roman" w:hAnsi="Times New Roman" w:cs="Times New Roman"/>
                <w:b/>
                <w:color w:val="auto"/>
                <w:sz w:val="18"/>
              </w:rPr>
              <w:t xml:space="preserve">Optional probes: </w:t>
            </w:r>
            <w:r>
              <w:rPr>
                <w:rFonts w:hint="default" w:ascii="Times New Roman" w:hAnsi="Times New Roman" w:cs="Times New Roman"/>
                <w:color w:val="auto"/>
                <w:sz w:val="18"/>
              </w:rPr>
              <w:t>What had you heard or learned about EBNP? Had you received any related education or training? How would you describe its main steps?</w:t>
            </w:r>
          </w:p>
        </w:tc>
      </w:tr>
      <w:tr w14:paraId="02B4259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648" w:type="dxa"/>
            <w:tcMar>
              <w:top w:w="80" w:type="dxa"/>
              <w:left w:w="90" w:type="dxa"/>
              <w:bottom w:w="80" w:type="dxa"/>
              <w:right w:w="90" w:type="dxa"/>
            </w:tcMar>
            <w:vAlign w:val="top"/>
          </w:tcPr>
          <w:p w14:paraId="42577413">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2</w:t>
            </w:r>
          </w:p>
        </w:tc>
        <w:tc>
          <w:tcPr>
            <w:tcW w:w="1800" w:type="dxa"/>
            <w:tcMar>
              <w:top w:w="80" w:type="dxa"/>
              <w:left w:w="90" w:type="dxa"/>
              <w:bottom w:w="80" w:type="dxa"/>
              <w:right w:w="90" w:type="dxa"/>
            </w:tcMar>
            <w:vAlign w:val="top"/>
          </w:tcPr>
          <w:p w14:paraId="20175350">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Capability</w:t>
            </w:r>
          </w:p>
        </w:tc>
        <w:tc>
          <w:tcPr>
            <w:tcW w:w="2808" w:type="dxa"/>
            <w:tcMar>
              <w:top w:w="80" w:type="dxa"/>
              <w:left w:w="90" w:type="dxa"/>
              <w:bottom w:w="80" w:type="dxa"/>
              <w:right w:w="90" w:type="dxa"/>
            </w:tcMar>
            <w:vAlign w:val="top"/>
          </w:tcPr>
          <w:p w14:paraId="7588D0CE">
            <w:pPr>
              <w:keepNext w:val="0"/>
              <w:keepLines w:val="0"/>
              <w:pageBreakBefore w:val="0"/>
              <w:widowControl w:val="0"/>
              <w:kinsoku/>
              <w:wordWrap/>
              <w:overflowPunct/>
              <w:topLinePunct w:val="0"/>
              <w:autoSpaceDE/>
              <w:autoSpaceDN/>
              <w:bidi w:val="0"/>
              <w:adjustRightInd/>
              <w:snapToGrid/>
              <w:spacing w:after="0"/>
              <w:textAlignment w:val="auto"/>
              <w:rPr>
                <w:rFonts w:hint="default" w:ascii="Times New Roman" w:hAnsi="Times New Roman" w:cs="Times New Roman"/>
                <w:color w:val="auto"/>
              </w:rPr>
            </w:pPr>
            <w:r>
              <w:rPr>
                <w:rFonts w:hint="default" w:ascii="Times New Roman" w:hAnsi="Times New Roman" w:cs="Times New Roman"/>
                <w:color w:val="auto"/>
                <w:sz w:val="18"/>
              </w:rPr>
              <w:t>Skills</w:t>
            </w:r>
          </w:p>
        </w:tc>
        <w:tc>
          <w:tcPr>
            <w:tcW w:w="9792" w:type="dxa"/>
            <w:tcMar>
              <w:top w:w="80" w:type="dxa"/>
              <w:left w:w="90" w:type="dxa"/>
              <w:bottom w:w="80" w:type="dxa"/>
              <w:right w:w="90" w:type="dxa"/>
            </w:tcMar>
            <w:vAlign w:val="top"/>
          </w:tcPr>
          <w:p w14:paraId="509C68F5">
            <w:pPr>
              <w:keepNext w:val="0"/>
              <w:keepLines w:val="0"/>
              <w:pageBreakBefore w:val="0"/>
              <w:widowControl w:val="0"/>
              <w:kinsoku/>
              <w:wordWrap/>
              <w:overflowPunct/>
              <w:topLinePunct w:val="0"/>
              <w:autoSpaceDE/>
              <w:autoSpaceDN/>
              <w:bidi w:val="0"/>
              <w:adjustRightInd/>
              <w:snapToGrid/>
              <w:spacing w:after="40"/>
              <w:textAlignment w:val="auto"/>
              <w:rPr>
                <w:rFonts w:hint="default" w:ascii="Times New Roman" w:hAnsi="Times New Roman" w:cs="Times New Roman"/>
                <w:color w:val="auto"/>
              </w:rPr>
            </w:pPr>
            <w:r>
              <w:rPr>
                <w:rFonts w:hint="default" w:ascii="Times New Roman" w:hAnsi="Times New Roman" w:cs="Times New Roman"/>
                <w:b/>
                <w:color w:val="auto"/>
                <w:sz w:val="19"/>
              </w:rPr>
              <w:t>How do you usually find, assess, and use new nursing knowledge or research evidence in your work?</w:t>
            </w:r>
          </w:p>
          <w:p w14:paraId="6F54F0DD">
            <w:pPr>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auto"/>
              </w:rPr>
            </w:pPr>
            <w:r>
              <w:rPr>
                <w:rFonts w:hint="default" w:ascii="Times New Roman" w:hAnsi="Times New Roman" w:cs="Times New Roman"/>
                <w:b/>
                <w:color w:val="auto"/>
                <w:sz w:val="18"/>
              </w:rPr>
              <w:t xml:space="preserve">Optional probes: </w:t>
            </w:r>
            <w:r>
              <w:rPr>
                <w:rFonts w:hint="default" w:ascii="Times New Roman" w:hAnsi="Times New Roman" w:cs="Times New Roman"/>
                <w:color w:val="auto"/>
                <w:sz w:val="18"/>
              </w:rPr>
              <w:t>Literature searching; use of guidelines or databases; evidence appraisal; statistical software; translating findings into nursing measures; examples of successful or difficult experiences.</w:t>
            </w:r>
          </w:p>
        </w:tc>
      </w:tr>
      <w:tr w14:paraId="0808F2C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648" w:type="dxa"/>
            <w:tcMar>
              <w:top w:w="80" w:type="dxa"/>
              <w:left w:w="90" w:type="dxa"/>
              <w:bottom w:w="80" w:type="dxa"/>
              <w:right w:w="90" w:type="dxa"/>
            </w:tcMar>
            <w:vAlign w:val="top"/>
          </w:tcPr>
          <w:p w14:paraId="257B4A40">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3</w:t>
            </w:r>
          </w:p>
        </w:tc>
        <w:tc>
          <w:tcPr>
            <w:tcW w:w="1800" w:type="dxa"/>
            <w:tcMar>
              <w:top w:w="80" w:type="dxa"/>
              <w:left w:w="90" w:type="dxa"/>
              <w:bottom w:w="80" w:type="dxa"/>
              <w:right w:w="90" w:type="dxa"/>
            </w:tcMar>
            <w:vAlign w:val="top"/>
          </w:tcPr>
          <w:p w14:paraId="5969C67B">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Capability</w:t>
            </w:r>
          </w:p>
        </w:tc>
        <w:tc>
          <w:tcPr>
            <w:tcW w:w="2808" w:type="dxa"/>
            <w:tcMar>
              <w:top w:w="80" w:type="dxa"/>
              <w:left w:w="90" w:type="dxa"/>
              <w:bottom w:w="80" w:type="dxa"/>
              <w:right w:w="90" w:type="dxa"/>
            </w:tcMar>
            <w:vAlign w:val="top"/>
          </w:tcPr>
          <w:p w14:paraId="38C030E9">
            <w:pPr>
              <w:keepNext w:val="0"/>
              <w:keepLines w:val="0"/>
              <w:pageBreakBefore w:val="0"/>
              <w:widowControl w:val="0"/>
              <w:kinsoku/>
              <w:wordWrap/>
              <w:overflowPunct/>
              <w:topLinePunct w:val="0"/>
              <w:autoSpaceDE/>
              <w:autoSpaceDN/>
              <w:bidi w:val="0"/>
              <w:adjustRightInd/>
              <w:snapToGrid/>
              <w:spacing w:after="0"/>
              <w:textAlignment w:val="auto"/>
              <w:rPr>
                <w:rFonts w:hint="default" w:ascii="Times New Roman" w:hAnsi="Times New Roman" w:cs="Times New Roman"/>
                <w:color w:val="auto"/>
              </w:rPr>
            </w:pPr>
            <w:r>
              <w:rPr>
                <w:rFonts w:hint="default" w:ascii="Times New Roman" w:hAnsi="Times New Roman" w:cs="Times New Roman"/>
                <w:color w:val="auto"/>
                <w:sz w:val="18"/>
              </w:rPr>
              <w:t>Memory, attention and decision processes</w:t>
            </w:r>
          </w:p>
        </w:tc>
        <w:tc>
          <w:tcPr>
            <w:tcW w:w="9792" w:type="dxa"/>
            <w:tcMar>
              <w:top w:w="80" w:type="dxa"/>
              <w:left w:w="90" w:type="dxa"/>
              <w:bottom w:w="80" w:type="dxa"/>
              <w:right w:w="90" w:type="dxa"/>
            </w:tcMar>
            <w:vAlign w:val="top"/>
          </w:tcPr>
          <w:p w14:paraId="46AB6890">
            <w:pPr>
              <w:keepNext w:val="0"/>
              <w:keepLines w:val="0"/>
              <w:pageBreakBefore w:val="0"/>
              <w:widowControl w:val="0"/>
              <w:kinsoku/>
              <w:wordWrap/>
              <w:overflowPunct/>
              <w:topLinePunct w:val="0"/>
              <w:autoSpaceDE/>
              <w:autoSpaceDN/>
              <w:bidi w:val="0"/>
              <w:adjustRightInd/>
              <w:snapToGrid/>
              <w:spacing w:after="40"/>
              <w:textAlignment w:val="auto"/>
              <w:rPr>
                <w:rFonts w:hint="default" w:ascii="Times New Roman" w:hAnsi="Times New Roman" w:cs="Times New Roman"/>
                <w:color w:val="auto"/>
              </w:rPr>
            </w:pPr>
            <w:r>
              <w:rPr>
                <w:rFonts w:hint="default" w:ascii="Times New Roman" w:hAnsi="Times New Roman" w:cs="Times New Roman"/>
                <w:b/>
                <w:color w:val="auto"/>
                <w:sz w:val="19"/>
              </w:rPr>
              <w:t>When you encounter a new, difficult, or disputed clinical problem, how do you usually decide what to do?</w:t>
            </w:r>
          </w:p>
          <w:p w14:paraId="75B9F68A">
            <w:pPr>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auto"/>
              </w:rPr>
            </w:pPr>
            <w:r>
              <w:rPr>
                <w:rFonts w:hint="default" w:ascii="Times New Roman" w:hAnsi="Times New Roman" w:cs="Times New Roman"/>
                <w:b/>
                <w:color w:val="auto"/>
                <w:sz w:val="18"/>
              </w:rPr>
              <w:t xml:space="preserve">Optional probes: </w:t>
            </w:r>
            <w:r>
              <w:rPr>
                <w:rFonts w:hint="default" w:ascii="Times New Roman" w:hAnsi="Times New Roman" w:cs="Times New Roman"/>
                <w:color w:val="auto"/>
                <w:sz w:val="18"/>
              </w:rPr>
              <w:t>Existing procedures; personal experience; advice from senior colleagues; searching for evidence; time available; a recent example.</w:t>
            </w:r>
          </w:p>
        </w:tc>
      </w:tr>
      <w:tr w14:paraId="3E69D7F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648" w:type="dxa"/>
            <w:tcMar>
              <w:top w:w="80" w:type="dxa"/>
              <w:left w:w="90" w:type="dxa"/>
              <w:bottom w:w="80" w:type="dxa"/>
              <w:right w:w="90" w:type="dxa"/>
            </w:tcMar>
            <w:vAlign w:val="top"/>
          </w:tcPr>
          <w:p w14:paraId="44335029">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4</w:t>
            </w:r>
          </w:p>
        </w:tc>
        <w:tc>
          <w:tcPr>
            <w:tcW w:w="1800" w:type="dxa"/>
            <w:tcMar>
              <w:top w:w="80" w:type="dxa"/>
              <w:left w:w="90" w:type="dxa"/>
              <w:bottom w:w="80" w:type="dxa"/>
              <w:right w:w="90" w:type="dxa"/>
            </w:tcMar>
            <w:vAlign w:val="top"/>
          </w:tcPr>
          <w:p w14:paraId="1449DFEB">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Capability</w:t>
            </w:r>
          </w:p>
        </w:tc>
        <w:tc>
          <w:tcPr>
            <w:tcW w:w="2808" w:type="dxa"/>
            <w:tcMar>
              <w:top w:w="80" w:type="dxa"/>
              <w:left w:w="90" w:type="dxa"/>
              <w:bottom w:w="80" w:type="dxa"/>
              <w:right w:w="90" w:type="dxa"/>
            </w:tcMar>
            <w:vAlign w:val="top"/>
          </w:tcPr>
          <w:p w14:paraId="38669554">
            <w:pPr>
              <w:keepNext w:val="0"/>
              <w:keepLines w:val="0"/>
              <w:pageBreakBefore w:val="0"/>
              <w:widowControl w:val="0"/>
              <w:kinsoku/>
              <w:wordWrap/>
              <w:overflowPunct/>
              <w:topLinePunct w:val="0"/>
              <w:autoSpaceDE/>
              <w:autoSpaceDN/>
              <w:bidi w:val="0"/>
              <w:adjustRightInd/>
              <w:snapToGrid/>
              <w:spacing w:after="0"/>
              <w:textAlignment w:val="auto"/>
              <w:rPr>
                <w:rFonts w:hint="default" w:ascii="Times New Roman" w:hAnsi="Times New Roman" w:cs="Times New Roman"/>
                <w:color w:val="auto"/>
              </w:rPr>
            </w:pPr>
            <w:r>
              <w:rPr>
                <w:rFonts w:hint="default" w:ascii="Times New Roman" w:hAnsi="Times New Roman" w:cs="Times New Roman"/>
                <w:color w:val="auto"/>
                <w:sz w:val="18"/>
              </w:rPr>
              <w:t>Behavioural regulation</w:t>
            </w:r>
          </w:p>
        </w:tc>
        <w:tc>
          <w:tcPr>
            <w:tcW w:w="9792" w:type="dxa"/>
            <w:tcMar>
              <w:top w:w="80" w:type="dxa"/>
              <w:left w:w="90" w:type="dxa"/>
              <w:bottom w:w="80" w:type="dxa"/>
              <w:right w:w="90" w:type="dxa"/>
            </w:tcMar>
            <w:vAlign w:val="top"/>
          </w:tcPr>
          <w:p w14:paraId="06B59FE0">
            <w:pPr>
              <w:keepNext w:val="0"/>
              <w:keepLines w:val="0"/>
              <w:pageBreakBefore w:val="0"/>
              <w:widowControl w:val="0"/>
              <w:kinsoku/>
              <w:wordWrap/>
              <w:overflowPunct/>
              <w:topLinePunct w:val="0"/>
              <w:autoSpaceDE/>
              <w:autoSpaceDN/>
              <w:bidi w:val="0"/>
              <w:adjustRightInd/>
              <w:snapToGrid/>
              <w:spacing w:after="40"/>
              <w:textAlignment w:val="auto"/>
              <w:rPr>
                <w:rFonts w:hint="default" w:ascii="Times New Roman" w:hAnsi="Times New Roman" w:cs="Times New Roman"/>
                <w:color w:val="auto"/>
              </w:rPr>
            </w:pPr>
            <w:r>
              <w:rPr>
                <w:rFonts w:hint="default" w:ascii="Times New Roman" w:hAnsi="Times New Roman" w:cs="Times New Roman"/>
                <w:b/>
                <w:color w:val="auto"/>
                <w:sz w:val="19"/>
              </w:rPr>
              <w:t>How do you review or adjust your usual nursing practice?</w:t>
            </w:r>
          </w:p>
          <w:p w14:paraId="30C28C78">
            <w:pPr>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auto"/>
              </w:rPr>
            </w:pPr>
            <w:r>
              <w:rPr>
                <w:rFonts w:hint="default" w:ascii="Times New Roman" w:hAnsi="Times New Roman" w:cs="Times New Roman"/>
                <w:b/>
                <w:color w:val="auto"/>
                <w:sz w:val="18"/>
              </w:rPr>
              <w:t xml:space="preserve">Optional probes: </w:t>
            </w:r>
            <w:r>
              <w:rPr>
                <w:rFonts w:hint="default" w:ascii="Times New Roman" w:hAnsi="Times New Roman" w:cs="Times New Roman"/>
                <w:color w:val="auto"/>
                <w:sz w:val="18"/>
              </w:rPr>
              <w:t>Reflection after a case; case review; discussion with colleagues; guideline updates; feedback on outcomes; occasions when usual practice was changed.</w:t>
            </w:r>
          </w:p>
        </w:tc>
      </w:tr>
      <w:tr w14:paraId="01D10BF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15048" w:type="dxa"/>
            <w:gridSpan w:val="4"/>
            <w:shd w:val="clear" w:color="auto" w:fill="EDEDED"/>
            <w:tcMar>
              <w:top w:w="70" w:type="dxa"/>
              <w:left w:w="95" w:type="dxa"/>
              <w:bottom w:w="70" w:type="dxa"/>
              <w:right w:w="95" w:type="dxa"/>
            </w:tcMar>
          </w:tcPr>
          <w:p w14:paraId="5A871536">
            <w:pPr>
              <w:keepNext w:val="0"/>
              <w:keepLines w:val="0"/>
              <w:pageBreakBefore w:val="0"/>
              <w:widowControl w:val="0"/>
              <w:kinsoku/>
              <w:wordWrap/>
              <w:overflowPunct/>
              <w:topLinePunct w:val="0"/>
              <w:autoSpaceDE/>
              <w:autoSpaceDN/>
              <w:bidi w:val="0"/>
              <w:adjustRightInd/>
              <w:snapToGrid/>
              <w:spacing w:after="0"/>
              <w:jc w:val="left"/>
              <w:textAlignment w:val="auto"/>
              <w:rPr>
                <w:rFonts w:hint="default" w:ascii="Times New Roman" w:hAnsi="Times New Roman" w:cs="Times New Roman"/>
                <w:color w:val="auto"/>
              </w:rPr>
            </w:pPr>
            <w:r>
              <w:rPr>
                <w:rFonts w:hint="default" w:ascii="Times New Roman" w:hAnsi="Times New Roman" w:cs="Times New Roman"/>
                <w:b/>
                <w:color w:val="auto"/>
                <w:sz w:val="19"/>
              </w:rPr>
              <w:t>Opportunity</w:t>
            </w:r>
          </w:p>
        </w:tc>
      </w:tr>
      <w:tr w14:paraId="29ACCA7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648" w:type="dxa"/>
            <w:tcMar>
              <w:top w:w="80" w:type="dxa"/>
              <w:left w:w="90" w:type="dxa"/>
              <w:bottom w:w="80" w:type="dxa"/>
              <w:right w:w="90" w:type="dxa"/>
            </w:tcMar>
            <w:vAlign w:val="top"/>
          </w:tcPr>
          <w:p w14:paraId="3DD95CB6">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5</w:t>
            </w:r>
          </w:p>
        </w:tc>
        <w:tc>
          <w:tcPr>
            <w:tcW w:w="1800" w:type="dxa"/>
            <w:tcMar>
              <w:top w:w="80" w:type="dxa"/>
              <w:left w:w="90" w:type="dxa"/>
              <w:bottom w:w="80" w:type="dxa"/>
              <w:right w:w="90" w:type="dxa"/>
            </w:tcMar>
            <w:vAlign w:val="top"/>
          </w:tcPr>
          <w:p w14:paraId="53585E10">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Opportunity</w:t>
            </w:r>
          </w:p>
        </w:tc>
        <w:tc>
          <w:tcPr>
            <w:tcW w:w="2808" w:type="dxa"/>
            <w:tcMar>
              <w:top w:w="80" w:type="dxa"/>
              <w:left w:w="90" w:type="dxa"/>
              <w:bottom w:w="80" w:type="dxa"/>
              <w:right w:w="90" w:type="dxa"/>
            </w:tcMar>
            <w:vAlign w:val="top"/>
          </w:tcPr>
          <w:p w14:paraId="25F90237">
            <w:pPr>
              <w:keepNext w:val="0"/>
              <w:keepLines w:val="0"/>
              <w:pageBreakBefore w:val="0"/>
              <w:widowControl w:val="0"/>
              <w:kinsoku/>
              <w:wordWrap/>
              <w:overflowPunct/>
              <w:topLinePunct w:val="0"/>
              <w:autoSpaceDE/>
              <w:autoSpaceDN/>
              <w:bidi w:val="0"/>
              <w:adjustRightInd/>
              <w:snapToGrid/>
              <w:spacing w:after="0"/>
              <w:textAlignment w:val="auto"/>
              <w:rPr>
                <w:rFonts w:hint="default" w:ascii="Times New Roman" w:hAnsi="Times New Roman" w:cs="Times New Roman"/>
                <w:color w:val="auto"/>
              </w:rPr>
            </w:pPr>
            <w:r>
              <w:rPr>
                <w:rFonts w:hint="default" w:ascii="Times New Roman" w:hAnsi="Times New Roman" w:cs="Times New Roman"/>
                <w:color w:val="auto"/>
                <w:sz w:val="18"/>
              </w:rPr>
              <w:t>Environmental context and resources</w:t>
            </w:r>
          </w:p>
        </w:tc>
        <w:tc>
          <w:tcPr>
            <w:tcW w:w="9792" w:type="dxa"/>
            <w:tcMar>
              <w:top w:w="80" w:type="dxa"/>
              <w:left w:w="90" w:type="dxa"/>
              <w:bottom w:w="80" w:type="dxa"/>
              <w:right w:w="90" w:type="dxa"/>
            </w:tcMar>
            <w:vAlign w:val="top"/>
          </w:tcPr>
          <w:p w14:paraId="0684DF40">
            <w:pPr>
              <w:keepNext w:val="0"/>
              <w:keepLines w:val="0"/>
              <w:pageBreakBefore w:val="0"/>
              <w:widowControl w:val="0"/>
              <w:kinsoku/>
              <w:wordWrap/>
              <w:overflowPunct/>
              <w:topLinePunct w:val="0"/>
              <w:autoSpaceDE/>
              <w:autoSpaceDN/>
              <w:bidi w:val="0"/>
              <w:adjustRightInd/>
              <w:snapToGrid/>
              <w:spacing w:after="40"/>
              <w:textAlignment w:val="auto"/>
              <w:rPr>
                <w:rFonts w:hint="default" w:ascii="Times New Roman" w:hAnsi="Times New Roman" w:cs="Times New Roman"/>
                <w:color w:val="auto"/>
              </w:rPr>
            </w:pPr>
            <w:r>
              <w:rPr>
                <w:rFonts w:hint="default" w:ascii="Times New Roman" w:hAnsi="Times New Roman" w:cs="Times New Roman"/>
                <w:b/>
                <w:color w:val="auto"/>
                <w:sz w:val="19"/>
              </w:rPr>
              <w:t>What resources and training support are available in your hospital or department for learning and applying EBNP?</w:t>
            </w:r>
          </w:p>
          <w:p w14:paraId="67543E74">
            <w:pPr>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auto"/>
              </w:rPr>
            </w:pPr>
            <w:r>
              <w:rPr>
                <w:rFonts w:hint="default" w:ascii="Times New Roman" w:hAnsi="Times New Roman" w:cs="Times New Roman"/>
                <w:b/>
                <w:color w:val="auto"/>
                <w:sz w:val="18"/>
              </w:rPr>
              <w:t xml:space="preserve">Optional probes: </w:t>
            </w:r>
            <w:r>
              <w:rPr>
                <w:rFonts w:hint="default" w:ascii="Times New Roman" w:hAnsi="Times New Roman" w:cs="Times New Roman"/>
                <w:color w:val="auto"/>
                <w:sz w:val="18"/>
              </w:rPr>
              <w:t>Access to databases, computers, the internet, guidelines, training, external study, mentorship, or regional collaboration platforms; whether support is accessible, relevant, and continuous.</w:t>
            </w:r>
          </w:p>
        </w:tc>
      </w:tr>
      <w:tr w14:paraId="47FAB58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648" w:type="dxa"/>
            <w:tcMar>
              <w:top w:w="80" w:type="dxa"/>
              <w:left w:w="90" w:type="dxa"/>
              <w:bottom w:w="80" w:type="dxa"/>
              <w:right w:w="90" w:type="dxa"/>
            </w:tcMar>
            <w:vAlign w:val="top"/>
          </w:tcPr>
          <w:p w14:paraId="22DFDD7A">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6</w:t>
            </w:r>
          </w:p>
        </w:tc>
        <w:tc>
          <w:tcPr>
            <w:tcW w:w="1800" w:type="dxa"/>
            <w:tcMar>
              <w:top w:w="80" w:type="dxa"/>
              <w:left w:w="90" w:type="dxa"/>
              <w:bottom w:w="80" w:type="dxa"/>
              <w:right w:w="90" w:type="dxa"/>
            </w:tcMar>
            <w:vAlign w:val="top"/>
          </w:tcPr>
          <w:p w14:paraId="522F5E1F">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Opportunity</w:t>
            </w:r>
          </w:p>
        </w:tc>
        <w:tc>
          <w:tcPr>
            <w:tcW w:w="2808" w:type="dxa"/>
            <w:tcMar>
              <w:top w:w="80" w:type="dxa"/>
              <w:left w:w="90" w:type="dxa"/>
              <w:bottom w:w="80" w:type="dxa"/>
              <w:right w:w="90" w:type="dxa"/>
            </w:tcMar>
            <w:vAlign w:val="top"/>
          </w:tcPr>
          <w:p w14:paraId="1C12B4AB">
            <w:pPr>
              <w:keepNext w:val="0"/>
              <w:keepLines w:val="0"/>
              <w:pageBreakBefore w:val="0"/>
              <w:widowControl w:val="0"/>
              <w:kinsoku/>
              <w:wordWrap/>
              <w:overflowPunct/>
              <w:topLinePunct w:val="0"/>
              <w:autoSpaceDE/>
              <w:autoSpaceDN/>
              <w:bidi w:val="0"/>
              <w:adjustRightInd/>
              <w:snapToGrid/>
              <w:spacing w:after="0"/>
              <w:textAlignment w:val="auto"/>
              <w:rPr>
                <w:rFonts w:hint="default" w:ascii="Times New Roman" w:hAnsi="Times New Roman" w:cs="Times New Roman"/>
                <w:color w:val="auto"/>
              </w:rPr>
            </w:pPr>
            <w:r>
              <w:rPr>
                <w:rFonts w:hint="default" w:ascii="Times New Roman" w:hAnsi="Times New Roman" w:cs="Times New Roman"/>
                <w:color w:val="auto"/>
                <w:sz w:val="18"/>
              </w:rPr>
              <w:t>Environmental context and resources</w:t>
            </w:r>
          </w:p>
        </w:tc>
        <w:tc>
          <w:tcPr>
            <w:tcW w:w="9792" w:type="dxa"/>
            <w:tcMar>
              <w:top w:w="80" w:type="dxa"/>
              <w:left w:w="90" w:type="dxa"/>
              <w:bottom w:w="80" w:type="dxa"/>
              <w:right w:w="90" w:type="dxa"/>
            </w:tcMar>
            <w:vAlign w:val="top"/>
          </w:tcPr>
          <w:p w14:paraId="0F3E0424">
            <w:pPr>
              <w:keepNext w:val="0"/>
              <w:keepLines w:val="0"/>
              <w:pageBreakBefore w:val="0"/>
              <w:widowControl w:val="0"/>
              <w:kinsoku/>
              <w:wordWrap/>
              <w:overflowPunct/>
              <w:topLinePunct w:val="0"/>
              <w:autoSpaceDE/>
              <w:autoSpaceDN/>
              <w:bidi w:val="0"/>
              <w:adjustRightInd/>
              <w:snapToGrid/>
              <w:spacing w:after="40"/>
              <w:textAlignment w:val="auto"/>
              <w:rPr>
                <w:rFonts w:hint="default" w:ascii="Times New Roman" w:hAnsi="Times New Roman" w:cs="Times New Roman"/>
                <w:color w:val="auto"/>
              </w:rPr>
            </w:pPr>
            <w:r>
              <w:rPr>
                <w:rFonts w:hint="default" w:ascii="Times New Roman" w:hAnsi="Times New Roman" w:cs="Times New Roman"/>
                <w:b/>
                <w:color w:val="auto"/>
                <w:sz w:val="19"/>
              </w:rPr>
              <w:t>How do staffing, workload, time, and access to research-trained personnel affect EBNP in your hospital?</w:t>
            </w:r>
          </w:p>
          <w:p w14:paraId="2757A4A2">
            <w:pPr>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auto"/>
              </w:rPr>
            </w:pPr>
            <w:r>
              <w:rPr>
                <w:rFonts w:hint="default" w:ascii="Times New Roman" w:hAnsi="Times New Roman" w:cs="Times New Roman"/>
                <w:b/>
                <w:color w:val="auto"/>
                <w:sz w:val="18"/>
              </w:rPr>
              <w:t xml:space="preserve">Optional probes: </w:t>
            </w:r>
            <w:r>
              <w:rPr>
                <w:rFonts w:hint="default" w:ascii="Times New Roman" w:hAnsi="Times New Roman" w:cs="Times New Roman"/>
                <w:color w:val="auto"/>
                <w:sz w:val="18"/>
              </w:rPr>
              <w:t>Shift work; rest time; family responsibilities; managerial duties; protected learning time; dedicated research roles; recruitment and retention of staff with research experience.</w:t>
            </w:r>
          </w:p>
        </w:tc>
      </w:tr>
      <w:tr w14:paraId="08EE078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648" w:type="dxa"/>
            <w:tcMar>
              <w:top w:w="80" w:type="dxa"/>
              <w:left w:w="90" w:type="dxa"/>
              <w:bottom w:w="80" w:type="dxa"/>
              <w:right w:w="90" w:type="dxa"/>
            </w:tcMar>
            <w:vAlign w:val="top"/>
          </w:tcPr>
          <w:p w14:paraId="2A97045D">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7</w:t>
            </w:r>
          </w:p>
        </w:tc>
        <w:tc>
          <w:tcPr>
            <w:tcW w:w="1800" w:type="dxa"/>
            <w:tcMar>
              <w:top w:w="80" w:type="dxa"/>
              <w:left w:w="90" w:type="dxa"/>
              <w:bottom w:w="80" w:type="dxa"/>
              <w:right w:w="90" w:type="dxa"/>
            </w:tcMar>
            <w:vAlign w:val="top"/>
          </w:tcPr>
          <w:p w14:paraId="22CEE690">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Opportunity</w:t>
            </w:r>
          </w:p>
        </w:tc>
        <w:tc>
          <w:tcPr>
            <w:tcW w:w="2808" w:type="dxa"/>
            <w:tcMar>
              <w:top w:w="80" w:type="dxa"/>
              <w:left w:w="90" w:type="dxa"/>
              <w:bottom w:w="80" w:type="dxa"/>
              <w:right w:w="90" w:type="dxa"/>
            </w:tcMar>
            <w:vAlign w:val="top"/>
          </w:tcPr>
          <w:p w14:paraId="36A66435">
            <w:pPr>
              <w:keepNext w:val="0"/>
              <w:keepLines w:val="0"/>
              <w:pageBreakBefore w:val="0"/>
              <w:widowControl w:val="0"/>
              <w:kinsoku/>
              <w:wordWrap/>
              <w:overflowPunct/>
              <w:topLinePunct w:val="0"/>
              <w:autoSpaceDE/>
              <w:autoSpaceDN/>
              <w:bidi w:val="0"/>
              <w:adjustRightInd/>
              <w:snapToGrid/>
              <w:spacing w:after="0"/>
              <w:textAlignment w:val="auto"/>
              <w:rPr>
                <w:rFonts w:hint="default" w:ascii="Times New Roman" w:hAnsi="Times New Roman" w:cs="Times New Roman"/>
                <w:color w:val="auto"/>
              </w:rPr>
            </w:pPr>
            <w:r>
              <w:rPr>
                <w:rFonts w:hint="default" w:ascii="Times New Roman" w:hAnsi="Times New Roman" w:cs="Times New Roman"/>
                <w:color w:val="auto"/>
                <w:sz w:val="18"/>
              </w:rPr>
              <w:t>Social influences</w:t>
            </w:r>
          </w:p>
        </w:tc>
        <w:tc>
          <w:tcPr>
            <w:tcW w:w="9792" w:type="dxa"/>
            <w:tcMar>
              <w:top w:w="80" w:type="dxa"/>
              <w:left w:w="90" w:type="dxa"/>
              <w:bottom w:w="80" w:type="dxa"/>
              <w:right w:w="90" w:type="dxa"/>
            </w:tcMar>
            <w:vAlign w:val="top"/>
          </w:tcPr>
          <w:p w14:paraId="5F14BCA7">
            <w:pPr>
              <w:keepNext w:val="0"/>
              <w:keepLines w:val="0"/>
              <w:pageBreakBefore w:val="0"/>
              <w:widowControl w:val="0"/>
              <w:kinsoku/>
              <w:wordWrap/>
              <w:overflowPunct/>
              <w:topLinePunct w:val="0"/>
              <w:autoSpaceDE/>
              <w:autoSpaceDN/>
              <w:bidi w:val="0"/>
              <w:adjustRightInd/>
              <w:snapToGrid/>
              <w:spacing w:after="40"/>
              <w:textAlignment w:val="auto"/>
              <w:rPr>
                <w:rFonts w:hint="default" w:ascii="Times New Roman" w:hAnsi="Times New Roman" w:cs="Times New Roman"/>
                <w:color w:val="auto"/>
              </w:rPr>
            </w:pPr>
            <w:r>
              <w:rPr>
                <w:rFonts w:hint="default" w:ascii="Times New Roman" w:hAnsi="Times New Roman" w:cs="Times New Roman"/>
                <w:b/>
                <w:color w:val="auto"/>
                <w:sz w:val="19"/>
              </w:rPr>
              <w:t>How do managers and colleagues influence whether new evidence is learned and used in practice?</w:t>
            </w:r>
          </w:p>
          <w:p w14:paraId="42A7FF29">
            <w:pPr>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auto"/>
              </w:rPr>
            </w:pPr>
            <w:r>
              <w:rPr>
                <w:rFonts w:hint="default" w:ascii="Times New Roman" w:hAnsi="Times New Roman" w:cs="Times New Roman"/>
                <w:b/>
                <w:color w:val="auto"/>
                <w:sz w:val="18"/>
              </w:rPr>
              <w:t xml:space="preserve">Optional probes: </w:t>
            </w:r>
            <w:r>
              <w:rPr>
                <w:rFonts w:hint="default" w:ascii="Times New Roman" w:hAnsi="Times New Roman" w:cs="Times New Roman"/>
                <w:color w:val="auto"/>
                <w:sz w:val="18"/>
              </w:rPr>
              <w:t>Encouragement or resistance; sharing materials; permission to attend training; role allocation; process guidance; feedback; peer learning; whether one person or a team promotes a new practice.</w:t>
            </w:r>
          </w:p>
        </w:tc>
      </w:tr>
      <w:tr w14:paraId="3314967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648" w:type="dxa"/>
            <w:tcMar>
              <w:top w:w="80" w:type="dxa"/>
              <w:left w:w="90" w:type="dxa"/>
              <w:bottom w:w="80" w:type="dxa"/>
              <w:right w:w="90" w:type="dxa"/>
            </w:tcMar>
            <w:vAlign w:val="top"/>
          </w:tcPr>
          <w:p w14:paraId="451BA221">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8</w:t>
            </w:r>
          </w:p>
        </w:tc>
        <w:tc>
          <w:tcPr>
            <w:tcW w:w="1800" w:type="dxa"/>
            <w:tcMar>
              <w:top w:w="80" w:type="dxa"/>
              <w:left w:w="90" w:type="dxa"/>
              <w:bottom w:w="80" w:type="dxa"/>
              <w:right w:w="90" w:type="dxa"/>
            </w:tcMar>
            <w:vAlign w:val="top"/>
          </w:tcPr>
          <w:p w14:paraId="182116F3">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Opportunity</w:t>
            </w:r>
          </w:p>
        </w:tc>
        <w:tc>
          <w:tcPr>
            <w:tcW w:w="2808" w:type="dxa"/>
            <w:tcMar>
              <w:top w:w="80" w:type="dxa"/>
              <w:left w:w="90" w:type="dxa"/>
              <w:bottom w:w="80" w:type="dxa"/>
              <w:right w:w="90" w:type="dxa"/>
            </w:tcMar>
            <w:vAlign w:val="top"/>
          </w:tcPr>
          <w:p w14:paraId="5C538D1B">
            <w:pPr>
              <w:keepNext w:val="0"/>
              <w:keepLines w:val="0"/>
              <w:pageBreakBefore w:val="0"/>
              <w:widowControl w:val="0"/>
              <w:kinsoku/>
              <w:wordWrap/>
              <w:overflowPunct/>
              <w:topLinePunct w:val="0"/>
              <w:autoSpaceDE/>
              <w:autoSpaceDN/>
              <w:bidi w:val="0"/>
              <w:adjustRightInd/>
              <w:snapToGrid/>
              <w:spacing w:after="0"/>
              <w:textAlignment w:val="auto"/>
              <w:rPr>
                <w:rFonts w:hint="default" w:ascii="Times New Roman" w:hAnsi="Times New Roman" w:cs="Times New Roman"/>
                <w:color w:val="auto"/>
              </w:rPr>
            </w:pPr>
            <w:r>
              <w:rPr>
                <w:rFonts w:hint="default" w:ascii="Times New Roman" w:hAnsi="Times New Roman" w:cs="Times New Roman"/>
                <w:color w:val="auto"/>
                <w:sz w:val="18"/>
              </w:rPr>
              <w:t>Environmental context and resources; Social influences</w:t>
            </w:r>
          </w:p>
        </w:tc>
        <w:tc>
          <w:tcPr>
            <w:tcW w:w="9792" w:type="dxa"/>
            <w:tcMar>
              <w:top w:w="80" w:type="dxa"/>
              <w:left w:w="90" w:type="dxa"/>
              <w:bottom w:w="80" w:type="dxa"/>
              <w:right w:w="90" w:type="dxa"/>
            </w:tcMar>
            <w:vAlign w:val="top"/>
          </w:tcPr>
          <w:p w14:paraId="471301C7">
            <w:pPr>
              <w:keepNext w:val="0"/>
              <w:keepLines w:val="0"/>
              <w:pageBreakBefore w:val="0"/>
              <w:widowControl w:val="0"/>
              <w:kinsoku/>
              <w:wordWrap/>
              <w:overflowPunct/>
              <w:topLinePunct w:val="0"/>
              <w:autoSpaceDE/>
              <w:autoSpaceDN/>
              <w:bidi w:val="0"/>
              <w:adjustRightInd/>
              <w:snapToGrid/>
              <w:spacing w:after="40"/>
              <w:textAlignment w:val="auto"/>
              <w:rPr>
                <w:rFonts w:hint="default" w:ascii="Times New Roman" w:hAnsi="Times New Roman" w:cs="Times New Roman"/>
                <w:color w:val="auto"/>
              </w:rPr>
            </w:pPr>
            <w:r>
              <w:rPr>
                <w:rFonts w:hint="default" w:ascii="Times New Roman" w:hAnsi="Times New Roman" w:cs="Times New Roman"/>
                <w:b/>
                <w:color w:val="auto"/>
                <w:sz w:val="19"/>
              </w:rPr>
              <w:t>What makes evidence easier or harder to apply in the context of a county hospital?</w:t>
            </w:r>
          </w:p>
          <w:p w14:paraId="0BD9C950">
            <w:pPr>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auto"/>
              </w:rPr>
            </w:pPr>
            <w:r>
              <w:rPr>
                <w:rFonts w:hint="default" w:ascii="Times New Roman" w:hAnsi="Times New Roman" w:cs="Times New Roman"/>
                <w:b/>
                <w:color w:val="auto"/>
                <w:sz w:val="18"/>
              </w:rPr>
              <w:t xml:space="preserve">Optional probes: </w:t>
            </w:r>
            <w:r>
              <w:rPr>
                <w:rFonts w:hint="default" w:ascii="Times New Roman" w:hAnsi="Times New Roman" w:cs="Times New Roman"/>
                <w:color w:val="auto"/>
                <w:sz w:val="18"/>
              </w:rPr>
              <w:t>Patient characteristics and preferences; referral patterns; available equipment or services; existing workflows; local culture; adaptation of evidence from higher-level hospitals.</w:t>
            </w:r>
          </w:p>
        </w:tc>
      </w:tr>
      <w:tr w14:paraId="1D34BF8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15048" w:type="dxa"/>
            <w:gridSpan w:val="4"/>
            <w:shd w:val="clear" w:color="auto" w:fill="EDEDED"/>
            <w:tcMar>
              <w:top w:w="70" w:type="dxa"/>
              <w:left w:w="95" w:type="dxa"/>
              <w:bottom w:w="70" w:type="dxa"/>
              <w:right w:w="95" w:type="dxa"/>
            </w:tcMar>
          </w:tcPr>
          <w:p w14:paraId="77770721">
            <w:pPr>
              <w:keepNext w:val="0"/>
              <w:keepLines w:val="0"/>
              <w:pageBreakBefore w:val="0"/>
              <w:widowControl w:val="0"/>
              <w:kinsoku/>
              <w:wordWrap/>
              <w:overflowPunct/>
              <w:topLinePunct w:val="0"/>
              <w:autoSpaceDE/>
              <w:autoSpaceDN/>
              <w:bidi w:val="0"/>
              <w:adjustRightInd/>
              <w:snapToGrid/>
              <w:spacing w:after="0"/>
              <w:jc w:val="left"/>
              <w:textAlignment w:val="auto"/>
              <w:rPr>
                <w:rFonts w:hint="default" w:ascii="Times New Roman" w:hAnsi="Times New Roman" w:cs="Times New Roman"/>
                <w:color w:val="auto"/>
              </w:rPr>
            </w:pPr>
            <w:r>
              <w:rPr>
                <w:rFonts w:hint="default" w:ascii="Times New Roman" w:hAnsi="Times New Roman" w:cs="Times New Roman"/>
                <w:b/>
                <w:color w:val="auto"/>
                <w:sz w:val="19"/>
              </w:rPr>
              <w:t>Motivation</w:t>
            </w:r>
          </w:p>
        </w:tc>
      </w:tr>
      <w:tr w14:paraId="01EFE00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648" w:type="dxa"/>
            <w:tcMar>
              <w:top w:w="80" w:type="dxa"/>
              <w:left w:w="90" w:type="dxa"/>
              <w:bottom w:w="80" w:type="dxa"/>
              <w:right w:w="90" w:type="dxa"/>
            </w:tcMar>
            <w:vAlign w:val="top"/>
          </w:tcPr>
          <w:p w14:paraId="06D43382">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9</w:t>
            </w:r>
          </w:p>
        </w:tc>
        <w:tc>
          <w:tcPr>
            <w:tcW w:w="1800" w:type="dxa"/>
            <w:tcMar>
              <w:top w:w="80" w:type="dxa"/>
              <w:left w:w="90" w:type="dxa"/>
              <w:bottom w:w="80" w:type="dxa"/>
              <w:right w:w="90" w:type="dxa"/>
            </w:tcMar>
            <w:vAlign w:val="top"/>
          </w:tcPr>
          <w:p w14:paraId="342994AC">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Motivation</w:t>
            </w:r>
          </w:p>
        </w:tc>
        <w:tc>
          <w:tcPr>
            <w:tcW w:w="2808" w:type="dxa"/>
            <w:tcMar>
              <w:top w:w="80" w:type="dxa"/>
              <w:left w:w="90" w:type="dxa"/>
              <w:bottom w:w="80" w:type="dxa"/>
              <w:right w:w="90" w:type="dxa"/>
            </w:tcMar>
            <w:vAlign w:val="top"/>
          </w:tcPr>
          <w:p w14:paraId="778542A1">
            <w:pPr>
              <w:keepNext w:val="0"/>
              <w:keepLines w:val="0"/>
              <w:pageBreakBefore w:val="0"/>
              <w:widowControl w:val="0"/>
              <w:kinsoku/>
              <w:wordWrap/>
              <w:overflowPunct/>
              <w:topLinePunct w:val="0"/>
              <w:autoSpaceDE/>
              <w:autoSpaceDN/>
              <w:bidi w:val="0"/>
              <w:adjustRightInd/>
              <w:snapToGrid/>
              <w:spacing w:after="0"/>
              <w:textAlignment w:val="auto"/>
              <w:rPr>
                <w:rFonts w:hint="default" w:ascii="Times New Roman" w:hAnsi="Times New Roman" w:cs="Times New Roman"/>
                <w:color w:val="auto"/>
              </w:rPr>
            </w:pPr>
            <w:r>
              <w:rPr>
                <w:rFonts w:hint="default" w:ascii="Times New Roman" w:hAnsi="Times New Roman" w:cs="Times New Roman"/>
                <w:color w:val="auto"/>
                <w:sz w:val="18"/>
              </w:rPr>
              <w:t>Social/professional role and identity</w:t>
            </w:r>
          </w:p>
        </w:tc>
        <w:tc>
          <w:tcPr>
            <w:tcW w:w="9792" w:type="dxa"/>
            <w:tcMar>
              <w:top w:w="80" w:type="dxa"/>
              <w:left w:w="90" w:type="dxa"/>
              <w:bottom w:w="80" w:type="dxa"/>
              <w:right w:w="90" w:type="dxa"/>
            </w:tcMar>
            <w:vAlign w:val="top"/>
          </w:tcPr>
          <w:p w14:paraId="0669D0E5">
            <w:pPr>
              <w:keepNext w:val="0"/>
              <w:keepLines w:val="0"/>
              <w:pageBreakBefore w:val="0"/>
              <w:widowControl w:val="0"/>
              <w:kinsoku/>
              <w:wordWrap/>
              <w:overflowPunct/>
              <w:topLinePunct w:val="0"/>
              <w:autoSpaceDE/>
              <w:autoSpaceDN/>
              <w:bidi w:val="0"/>
              <w:adjustRightInd/>
              <w:snapToGrid/>
              <w:spacing w:after="40"/>
              <w:textAlignment w:val="auto"/>
              <w:rPr>
                <w:rFonts w:hint="default" w:ascii="Times New Roman" w:hAnsi="Times New Roman" w:cs="Times New Roman"/>
                <w:color w:val="auto"/>
              </w:rPr>
            </w:pPr>
            <w:r>
              <w:rPr>
                <w:rFonts w:hint="default" w:ascii="Times New Roman" w:hAnsi="Times New Roman" w:cs="Times New Roman"/>
                <w:b/>
                <w:color w:val="auto"/>
                <w:sz w:val="19"/>
              </w:rPr>
              <w:t>How do you understand your professional role and responsibility in learning and using evidence?</w:t>
            </w:r>
          </w:p>
          <w:p w14:paraId="2694F0E1">
            <w:pPr>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auto"/>
              </w:rPr>
            </w:pPr>
            <w:r>
              <w:rPr>
                <w:rFonts w:hint="default" w:ascii="Times New Roman" w:hAnsi="Times New Roman" w:cs="Times New Roman"/>
                <w:b/>
                <w:color w:val="auto"/>
                <w:sz w:val="18"/>
              </w:rPr>
              <w:t xml:space="preserve">Optional probes: </w:t>
            </w:r>
            <w:r>
              <w:rPr>
                <w:rFonts w:hint="default" w:ascii="Times New Roman" w:hAnsi="Times New Roman" w:cs="Times New Roman"/>
                <w:color w:val="auto"/>
                <w:sz w:val="18"/>
              </w:rPr>
              <w:t>Whether EBNP is part of nursing responsibilities; differences between frontline nurses, head nurses, and nursing directors; professional development and professional voice.</w:t>
            </w:r>
          </w:p>
        </w:tc>
      </w:tr>
      <w:tr w14:paraId="578D1DC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648" w:type="dxa"/>
            <w:tcMar>
              <w:top w:w="80" w:type="dxa"/>
              <w:left w:w="90" w:type="dxa"/>
              <w:bottom w:w="80" w:type="dxa"/>
              <w:right w:w="90" w:type="dxa"/>
            </w:tcMar>
            <w:vAlign w:val="top"/>
          </w:tcPr>
          <w:p w14:paraId="39ABAFEC">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10</w:t>
            </w:r>
          </w:p>
        </w:tc>
        <w:tc>
          <w:tcPr>
            <w:tcW w:w="1800" w:type="dxa"/>
            <w:tcMar>
              <w:top w:w="80" w:type="dxa"/>
              <w:left w:w="90" w:type="dxa"/>
              <w:bottom w:w="80" w:type="dxa"/>
              <w:right w:w="90" w:type="dxa"/>
            </w:tcMar>
            <w:vAlign w:val="top"/>
          </w:tcPr>
          <w:p w14:paraId="12A45880">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Motivation</w:t>
            </w:r>
          </w:p>
        </w:tc>
        <w:tc>
          <w:tcPr>
            <w:tcW w:w="2808" w:type="dxa"/>
            <w:tcMar>
              <w:top w:w="80" w:type="dxa"/>
              <w:left w:w="90" w:type="dxa"/>
              <w:bottom w:w="80" w:type="dxa"/>
              <w:right w:w="90" w:type="dxa"/>
            </w:tcMar>
            <w:vAlign w:val="top"/>
          </w:tcPr>
          <w:p w14:paraId="4239DD62">
            <w:pPr>
              <w:keepNext w:val="0"/>
              <w:keepLines w:val="0"/>
              <w:pageBreakBefore w:val="0"/>
              <w:widowControl w:val="0"/>
              <w:kinsoku/>
              <w:wordWrap/>
              <w:overflowPunct/>
              <w:topLinePunct w:val="0"/>
              <w:autoSpaceDE/>
              <w:autoSpaceDN/>
              <w:bidi w:val="0"/>
              <w:adjustRightInd/>
              <w:snapToGrid/>
              <w:spacing w:after="0"/>
              <w:textAlignment w:val="auto"/>
              <w:rPr>
                <w:rFonts w:hint="default" w:ascii="Times New Roman" w:hAnsi="Times New Roman" w:cs="Times New Roman"/>
                <w:color w:val="auto"/>
              </w:rPr>
            </w:pPr>
            <w:r>
              <w:rPr>
                <w:rFonts w:hint="default" w:ascii="Times New Roman" w:hAnsi="Times New Roman" w:cs="Times New Roman"/>
                <w:color w:val="auto"/>
                <w:sz w:val="18"/>
              </w:rPr>
              <w:t>Beliefs about capabilities</w:t>
            </w:r>
          </w:p>
        </w:tc>
        <w:tc>
          <w:tcPr>
            <w:tcW w:w="9792" w:type="dxa"/>
            <w:tcMar>
              <w:top w:w="80" w:type="dxa"/>
              <w:left w:w="90" w:type="dxa"/>
              <w:bottom w:w="80" w:type="dxa"/>
              <w:right w:w="90" w:type="dxa"/>
            </w:tcMar>
            <w:vAlign w:val="top"/>
          </w:tcPr>
          <w:p w14:paraId="046A3F5E">
            <w:pPr>
              <w:keepNext w:val="0"/>
              <w:keepLines w:val="0"/>
              <w:pageBreakBefore w:val="0"/>
              <w:widowControl w:val="0"/>
              <w:kinsoku/>
              <w:wordWrap/>
              <w:overflowPunct/>
              <w:topLinePunct w:val="0"/>
              <w:autoSpaceDE/>
              <w:autoSpaceDN/>
              <w:bidi w:val="0"/>
              <w:adjustRightInd/>
              <w:snapToGrid/>
              <w:spacing w:after="40"/>
              <w:textAlignment w:val="auto"/>
              <w:rPr>
                <w:rFonts w:hint="default" w:ascii="Times New Roman" w:hAnsi="Times New Roman" w:cs="Times New Roman"/>
                <w:color w:val="auto"/>
              </w:rPr>
            </w:pPr>
            <w:r>
              <w:rPr>
                <w:rFonts w:hint="default" w:ascii="Times New Roman" w:hAnsi="Times New Roman" w:cs="Times New Roman"/>
                <w:b/>
                <w:color w:val="auto"/>
                <w:sz w:val="19"/>
              </w:rPr>
              <w:t>How confident are you that you can search for, understand, appraise, and apply research evidence?</w:t>
            </w:r>
          </w:p>
          <w:p w14:paraId="3AD1B1FF">
            <w:pPr>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auto"/>
              </w:rPr>
            </w:pPr>
            <w:r>
              <w:rPr>
                <w:rFonts w:hint="default" w:ascii="Times New Roman" w:hAnsi="Times New Roman" w:cs="Times New Roman"/>
                <w:b/>
                <w:color w:val="auto"/>
                <w:sz w:val="18"/>
              </w:rPr>
              <w:t xml:space="preserve">Optional probes: </w:t>
            </w:r>
            <w:r>
              <w:rPr>
                <w:rFonts w:hint="default" w:ascii="Times New Roman" w:hAnsi="Times New Roman" w:cs="Times New Roman"/>
                <w:color w:val="auto"/>
                <w:sz w:val="18"/>
              </w:rPr>
              <w:t>What gives you confidence? Which steps are most difficult? What support would make it easier to begin or continue?</w:t>
            </w:r>
          </w:p>
        </w:tc>
      </w:tr>
      <w:tr w14:paraId="1B2FCB8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648" w:type="dxa"/>
            <w:tcMar>
              <w:top w:w="80" w:type="dxa"/>
              <w:left w:w="90" w:type="dxa"/>
              <w:bottom w:w="80" w:type="dxa"/>
              <w:right w:w="90" w:type="dxa"/>
            </w:tcMar>
            <w:vAlign w:val="top"/>
          </w:tcPr>
          <w:p w14:paraId="083A95AA">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11</w:t>
            </w:r>
          </w:p>
        </w:tc>
        <w:tc>
          <w:tcPr>
            <w:tcW w:w="1800" w:type="dxa"/>
            <w:tcMar>
              <w:top w:w="80" w:type="dxa"/>
              <w:left w:w="90" w:type="dxa"/>
              <w:bottom w:w="80" w:type="dxa"/>
              <w:right w:w="90" w:type="dxa"/>
            </w:tcMar>
            <w:vAlign w:val="top"/>
          </w:tcPr>
          <w:p w14:paraId="26E7B5DF">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Motivation</w:t>
            </w:r>
          </w:p>
        </w:tc>
        <w:tc>
          <w:tcPr>
            <w:tcW w:w="2808" w:type="dxa"/>
            <w:tcMar>
              <w:top w:w="80" w:type="dxa"/>
              <w:left w:w="90" w:type="dxa"/>
              <w:bottom w:w="80" w:type="dxa"/>
              <w:right w:w="90" w:type="dxa"/>
            </w:tcMar>
            <w:vAlign w:val="top"/>
          </w:tcPr>
          <w:p w14:paraId="357F303D">
            <w:pPr>
              <w:keepNext w:val="0"/>
              <w:keepLines w:val="0"/>
              <w:pageBreakBefore w:val="0"/>
              <w:widowControl w:val="0"/>
              <w:kinsoku/>
              <w:wordWrap/>
              <w:overflowPunct/>
              <w:topLinePunct w:val="0"/>
              <w:autoSpaceDE/>
              <w:autoSpaceDN/>
              <w:bidi w:val="0"/>
              <w:adjustRightInd/>
              <w:snapToGrid/>
              <w:spacing w:after="0"/>
              <w:textAlignment w:val="auto"/>
              <w:rPr>
                <w:rFonts w:hint="default" w:ascii="Times New Roman" w:hAnsi="Times New Roman" w:cs="Times New Roman"/>
                <w:color w:val="auto"/>
              </w:rPr>
            </w:pPr>
            <w:r>
              <w:rPr>
                <w:rFonts w:hint="default" w:ascii="Times New Roman" w:hAnsi="Times New Roman" w:cs="Times New Roman"/>
                <w:color w:val="auto"/>
                <w:sz w:val="18"/>
              </w:rPr>
              <w:t>Beliefs about consequences; Optimism</w:t>
            </w:r>
          </w:p>
        </w:tc>
        <w:tc>
          <w:tcPr>
            <w:tcW w:w="9792" w:type="dxa"/>
            <w:tcMar>
              <w:top w:w="80" w:type="dxa"/>
              <w:left w:w="90" w:type="dxa"/>
              <w:bottom w:w="80" w:type="dxa"/>
              <w:right w:w="90" w:type="dxa"/>
            </w:tcMar>
            <w:vAlign w:val="top"/>
          </w:tcPr>
          <w:p w14:paraId="79EC50CD">
            <w:pPr>
              <w:keepNext w:val="0"/>
              <w:keepLines w:val="0"/>
              <w:pageBreakBefore w:val="0"/>
              <w:widowControl w:val="0"/>
              <w:kinsoku/>
              <w:wordWrap/>
              <w:overflowPunct/>
              <w:topLinePunct w:val="0"/>
              <w:autoSpaceDE/>
              <w:autoSpaceDN/>
              <w:bidi w:val="0"/>
              <w:adjustRightInd/>
              <w:snapToGrid/>
              <w:spacing w:after="40"/>
              <w:textAlignment w:val="auto"/>
              <w:rPr>
                <w:rFonts w:hint="default" w:ascii="Times New Roman" w:hAnsi="Times New Roman" w:cs="Times New Roman"/>
                <w:color w:val="auto"/>
              </w:rPr>
            </w:pPr>
            <w:r>
              <w:rPr>
                <w:rFonts w:hint="default" w:ascii="Times New Roman" w:hAnsi="Times New Roman" w:cs="Times New Roman"/>
                <w:b/>
                <w:color w:val="auto"/>
                <w:sz w:val="19"/>
              </w:rPr>
              <w:t>What outcomes do you expect EBNP to have for patients, nursing personnel, and the hospital?</w:t>
            </w:r>
          </w:p>
          <w:p w14:paraId="2963C8C9">
            <w:pPr>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auto"/>
              </w:rPr>
            </w:pPr>
            <w:r>
              <w:rPr>
                <w:rFonts w:hint="default" w:ascii="Times New Roman" w:hAnsi="Times New Roman" w:cs="Times New Roman"/>
                <w:b/>
                <w:color w:val="auto"/>
                <w:sz w:val="18"/>
              </w:rPr>
              <w:t xml:space="preserve">Optional probes: </w:t>
            </w:r>
            <w:r>
              <w:rPr>
                <w:rFonts w:hint="default" w:ascii="Times New Roman" w:hAnsi="Times New Roman" w:cs="Times New Roman"/>
                <w:color w:val="auto"/>
                <w:sz w:val="18"/>
              </w:rPr>
              <w:t>Expected benefits or disadvantages; uncertainty about whether it will work locally; examples in which outcomes strengthened or weakened confidence in EBNP.</w:t>
            </w:r>
          </w:p>
        </w:tc>
      </w:tr>
      <w:tr w14:paraId="0C08FC6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648" w:type="dxa"/>
            <w:tcMar>
              <w:top w:w="80" w:type="dxa"/>
              <w:left w:w="90" w:type="dxa"/>
              <w:bottom w:w="80" w:type="dxa"/>
              <w:right w:w="90" w:type="dxa"/>
            </w:tcMar>
            <w:vAlign w:val="top"/>
          </w:tcPr>
          <w:p w14:paraId="208D39B4">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12</w:t>
            </w:r>
          </w:p>
        </w:tc>
        <w:tc>
          <w:tcPr>
            <w:tcW w:w="1800" w:type="dxa"/>
            <w:tcMar>
              <w:top w:w="80" w:type="dxa"/>
              <w:left w:w="90" w:type="dxa"/>
              <w:bottom w:w="80" w:type="dxa"/>
              <w:right w:w="90" w:type="dxa"/>
            </w:tcMar>
            <w:vAlign w:val="top"/>
          </w:tcPr>
          <w:p w14:paraId="3AA090BE">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Motivation</w:t>
            </w:r>
          </w:p>
        </w:tc>
        <w:tc>
          <w:tcPr>
            <w:tcW w:w="2808" w:type="dxa"/>
            <w:tcMar>
              <w:top w:w="80" w:type="dxa"/>
              <w:left w:w="90" w:type="dxa"/>
              <w:bottom w:w="80" w:type="dxa"/>
              <w:right w:w="90" w:type="dxa"/>
            </w:tcMar>
            <w:vAlign w:val="top"/>
          </w:tcPr>
          <w:p w14:paraId="10E400A4">
            <w:pPr>
              <w:keepNext w:val="0"/>
              <w:keepLines w:val="0"/>
              <w:pageBreakBefore w:val="0"/>
              <w:widowControl w:val="0"/>
              <w:kinsoku/>
              <w:wordWrap/>
              <w:overflowPunct/>
              <w:topLinePunct w:val="0"/>
              <w:autoSpaceDE/>
              <w:autoSpaceDN/>
              <w:bidi w:val="0"/>
              <w:adjustRightInd/>
              <w:snapToGrid/>
              <w:spacing w:after="0"/>
              <w:textAlignment w:val="auto"/>
              <w:rPr>
                <w:rFonts w:hint="default" w:ascii="Times New Roman" w:hAnsi="Times New Roman" w:cs="Times New Roman"/>
                <w:color w:val="auto"/>
              </w:rPr>
            </w:pPr>
            <w:r>
              <w:rPr>
                <w:rFonts w:hint="default" w:ascii="Times New Roman" w:hAnsi="Times New Roman" w:cs="Times New Roman"/>
                <w:color w:val="auto"/>
                <w:sz w:val="18"/>
              </w:rPr>
              <w:t>Intentions; Goals; Emotion</w:t>
            </w:r>
          </w:p>
        </w:tc>
        <w:tc>
          <w:tcPr>
            <w:tcW w:w="9792" w:type="dxa"/>
            <w:tcMar>
              <w:top w:w="80" w:type="dxa"/>
              <w:left w:w="90" w:type="dxa"/>
              <w:bottom w:w="80" w:type="dxa"/>
              <w:right w:w="90" w:type="dxa"/>
            </w:tcMar>
            <w:vAlign w:val="top"/>
          </w:tcPr>
          <w:p w14:paraId="5109EB7F">
            <w:pPr>
              <w:keepNext w:val="0"/>
              <w:keepLines w:val="0"/>
              <w:pageBreakBefore w:val="0"/>
              <w:widowControl w:val="0"/>
              <w:kinsoku/>
              <w:wordWrap/>
              <w:overflowPunct/>
              <w:topLinePunct w:val="0"/>
              <w:autoSpaceDE/>
              <w:autoSpaceDN/>
              <w:bidi w:val="0"/>
              <w:adjustRightInd/>
              <w:snapToGrid/>
              <w:spacing w:after="40"/>
              <w:textAlignment w:val="auto"/>
              <w:rPr>
                <w:rFonts w:hint="default" w:ascii="Times New Roman" w:hAnsi="Times New Roman" w:cs="Times New Roman"/>
                <w:color w:val="auto"/>
              </w:rPr>
            </w:pPr>
            <w:r>
              <w:rPr>
                <w:rFonts w:hint="default" w:ascii="Times New Roman" w:hAnsi="Times New Roman" w:cs="Times New Roman"/>
                <w:b/>
                <w:color w:val="auto"/>
                <w:sz w:val="19"/>
              </w:rPr>
              <w:t>What influences your willingness to learn about EBNP and remain involved over time?</w:t>
            </w:r>
          </w:p>
          <w:p w14:paraId="113EF0D3">
            <w:pPr>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auto"/>
              </w:rPr>
            </w:pPr>
            <w:r>
              <w:rPr>
                <w:rFonts w:hint="default" w:ascii="Times New Roman" w:hAnsi="Times New Roman" w:cs="Times New Roman"/>
                <w:b/>
                <w:color w:val="auto"/>
                <w:sz w:val="18"/>
              </w:rPr>
              <w:t xml:space="preserve">Optional probes: </w:t>
            </w:r>
            <w:r>
              <w:rPr>
                <w:rFonts w:hint="default" w:ascii="Times New Roman" w:hAnsi="Times New Roman" w:cs="Times New Roman"/>
                <w:color w:val="auto"/>
                <w:sz w:val="18"/>
              </w:rPr>
              <w:t>Training content, timing, location, continuing education credits, relevance to the specialty, workload, career stage, perceived feasibility, interest, frustration, anxiety, or sense of achievement.</w:t>
            </w:r>
          </w:p>
        </w:tc>
      </w:tr>
      <w:tr w14:paraId="46B30D3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648" w:type="dxa"/>
            <w:tcMar>
              <w:top w:w="80" w:type="dxa"/>
              <w:left w:w="90" w:type="dxa"/>
              <w:bottom w:w="80" w:type="dxa"/>
              <w:right w:w="90" w:type="dxa"/>
            </w:tcMar>
            <w:vAlign w:val="top"/>
          </w:tcPr>
          <w:p w14:paraId="4E738246">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13</w:t>
            </w:r>
          </w:p>
        </w:tc>
        <w:tc>
          <w:tcPr>
            <w:tcW w:w="1800" w:type="dxa"/>
            <w:tcMar>
              <w:top w:w="80" w:type="dxa"/>
              <w:left w:w="90" w:type="dxa"/>
              <w:bottom w:w="80" w:type="dxa"/>
              <w:right w:w="90" w:type="dxa"/>
            </w:tcMar>
            <w:vAlign w:val="top"/>
          </w:tcPr>
          <w:p w14:paraId="7DA670E5">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Motivation</w:t>
            </w:r>
          </w:p>
        </w:tc>
        <w:tc>
          <w:tcPr>
            <w:tcW w:w="2808" w:type="dxa"/>
            <w:tcMar>
              <w:top w:w="80" w:type="dxa"/>
              <w:left w:w="90" w:type="dxa"/>
              <w:bottom w:w="80" w:type="dxa"/>
              <w:right w:w="90" w:type="dxa"/>
            </w:tcMar>
            <w:vAlign w:val="top"/>
          </w:tcPr>
          <w:p w14:paraId="0693D3BE">
            <w:pPr>
              <w:keepNext w:val="0"/>
              <w:keepLines w:val="0"/>
              <w:pageBreakBefore w:val="0"/>
              <w:widowControl w:val="0"/>
              <w:kinsoku/>
              <w:wordWrap/>
              <w:overflowPunct/>
              <w:topLinePunct w:val="0"/>
              <w:autoSpaceDE/>
              <w:autoSpaceDN/>
              <w:bidi w:val="0"/>
              <w:adjustRightInd/>
              <w:snapToGrid/>
              <w:spacing w:after="0"/>
              <w:textAlignment w:val="auto"/>
              <w:rPr>
                <w:rFonts w:hint="default" w:ascii="Times New Roman" w:hAnsi="Times New Roman" w:cs="Times New Roman"/>
                <w:color w:val="auto"/>
              </w:rPr>
            </w:pPr>
            <w:r>
              <w:rPr>
                <w:rFonts w:hint="default" w:ascii="Times New Roman" w:hAnsi="Times New Roman" w:cs="Times New Roman"/>
                <w:color w:val="auto"/>
                <w:sz w:val="18"/>
              </w:rPr>
              <w:t>Reinforcement</w:t>
            </w:r>
          </w:p>
        </w:tc>
        <w:tc>
          <w:tcPr>
            <w:tcW w:w="9792" w:type="dxa"/>
            <w:tcMar>
              <w:top w:w="80" w:type="dxa"/>
              <w:left w:w="90" w:type="dxa"/>
              <w:bottom w:w="80" w:type="dxa"/>
              <w:right w:w="90" w:type="dxa"/>
            </w:tcMar>
            <w:vAlign w:val="top"/>
          </w:tcPr>
          <w:p w14:paraId="5F9E449B">
            <w:pPr>
              <w:keepNext w:val="0"/>
              <w:keepLines w:val="0"/>
              <w:pageBreakBefore w:val="0"/>
              <w:widowControl w:val="0"/>
              <w:kinsoku/>
              <w:wordWrap/>
              <w:overflowPunct/>
              <w:topLinePunct w:val="0"/>
              <w:autoSpaceDE/>
              <w:autoSpaceDN/>
              <w:bidi w:val="0"/>
              <w:adjustRightInd/>
              <w:snapToGrid/>
              <w:spacing w:after="40"/>
              <w:textAlignment w:val="auto"/>
              <w:rPr>
                <w:rFonts w:hint="default" w:ascii="Times New Roman" w:hAnsi="Times New Roman" w:cs="Times New Roman"/>
                <w:color w:val="auto"/>
              </w:rPr>
            </w:pPr>
            <w:r>
              <w:rPr>
                <w:rFonts w:hint="default" w:ascii="Times New Roman" w:hAnsi="Times New Roman" w:cs="Times New Roman"/>
                <w:b/>
                <w:color w:val="auto"/>
                <w:sz w:val="19"/>
              </w:rPr>
              <w:t>What feedback, recognition, or incentives are available when nursing personnel use evidence or improve practice?</w:t>
            </w:r>
          </w:p>
          <w:p w14:paraId="6D1685E8">
            <w:pPr>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auto"/>
              </w:rPr>
            </w:pPr>
            <w:r>
              <w:rPr>
                <w:rFonts w:hint="default" w:ascii="Times New Roman" w:hAnsi="Times New Roman" w:cs="Times New Roman"/>
                <w:b/>
                <w:color w:val="auto"/>
                <w:sz w:val="18"/>
              </w:rPr>
              <w:t xml:space="preserve">Optional probes: </w:t>
            </w:r>
            <w:r>
              <w:rPr>
                <w:rFonts w:hint="default" w:ascii="Times New Roman" w:hAnsi="Times New Roman" w:cs="Times New Roman"/>
                <w:color w:val="auto"/>
                <w:sz w:val="18"/>
              </w:rPr>
              <w:t>Bonuses, performance pay, protected time, training opportunities, professional title appointment, verbal recognition, showcasing achievements, patient outcomes, and whether policies are clearly communicated and consistently implemented.</w:t>
            </w:r>
          </w:p>
        </w:tc>
      </w:tr>
      <w:tr w14:paraId="7D59135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15048" w:type="dxa"/>
            <w:gridSpan w:val="4"/>
            <w:shd w:val="clear" w:color="auto" w:fill="EDEDED"/>
            <w:tcMar>
              <w:top w:w="70" w:type="dxa"/>
              <w:left w:w="95" w:type="dxa"/>
              <w:bottom w:w="70" w:type="dxa"/>
              <w:right w:w="95" w:type="dxa"/>
            </w:tcMar>
          </w:tcPr>
          <w:p w14:paraId="0D25D7E5">
            <w:pPr>
              <w:keepNext w:val="0"/>
              <w:keepLines w:val="0"/>
              <w:pageBreakBefore w:val="0"/>
              <w:widowControl w:val="0"/>
              <w:kinsoku/>
              <w:wordWrap/>
              <w:overflowPunct/>
              <w:topLinePunct w:val="0"/>
              <w:autoSpaceDE/>
              <w:autoSpaceDN/>
              <w:bidi w:val="0"/>
              <w:adjustRightInd/>
              <w:snapToGrid/>
              <w:spacing w:after="0"/>
              <w:jc w:val="left"/>
              <w:textAlignment w:val="auto"/>
              <w:rPr>
                <w:rFonts w:hint="default" w:ascii="Times New Roman" w:hAnsi="Times New Roman" w:cs="Times New Roman"/>
                <w:color w:val="auto"/>
              </w:rPr>
            </w:pPr>
            <w:r>
              <w:rPr>
                <w:rFonts w:hint="default" w:ascii="Times New Roman" w:hAnsi="Times New Roman" w:cs="Times New Roman"/>
                <w:b/>
                <w:color w:val="auto"/>
                <w:sz w:val="19"/>
              </w:rPr>
              <w:t>All components</w:t>
            </w:r>
          </w:p>
        </w:tc>
      </w:tr>
      <w:tr w14:paraId="3B4DBFA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cantSplit/>
          <w:jc w:val="center"/>
        </w:trPr>
        <w:tc>
          <w:tcPr>
            <w:tcW w:w="648" w:type="dxa"/>
            <w:tcMar>
              <w:top w:w="80" w:type="dxa"/>
              <w:left w:w="90" w:type="dxa"/>
              <w:bottom w:w="80" w:type="dxa"/>
              <w:right w:w="90" w:type="dxa"/>
            </w:tcMar>
            <w:vAlign w:val="top"/>
          </w:tcPr>
          <w:p w14:paraId="09D7CCAD">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14</w:t>
            </w:r>
          </w:p>
        </w:tc>
        <w:tc>
          <w:tcPr>
            <w:tcW w:w="1800" w:type="dxa"/>
            <w:tcMar>
              <w:top w:w="80" w:type="dxa"/>
              <w:left w:w="90" w:type="dxa"/>
              <w:bottom w:w="80" w:type="dxa"/>
              <w:right w:w="90" w:type="dxa"/>
            </w:tcMar>
            <w:vAlign w:val="top"/>
          </w:tcPr>
          <w:p w14:paraId="5021709D">
            <w:pPr>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imes New Roman" w:hAnsi="Times New Roman" w:cs="Times New Roman"/>
                <w:color w:val="auto"/>
              </w:rPr>
            </w:pPr>
            <w:r>
              <w:rPr>
                <w:rFonts w:hint="default" w:ascii="Times New Roman" w:hAnsi="Times New Roman" w:cs="Times New Roman"/>
                <w:color w:val="auto"/>
                <w:sz w:val="18"/>
              </w:rPr>
              <w:t>All components</w:t>
            </w:r>
          </w:p>
        </w:tc>
        <w:tc>
          <w:tcPr>
            <w:tcW w:w="2808" w:type="dxa"/>
            <w:tcMar>
              <w:top w:w="80" w:type="dxa"/>
              <w:left w:w="90" w:type="dxa"/>
              <w:bottom w:w="80" w:type="dxa"/>
              <w:right w:w="90" w:type="dxa"/>
            </w:tcMar>
            <w:vAlign w:val="top"/>
          </w:tcPr>
          <w:p w14:paraId="00F78496">
            <w:pPr>
              <w:keepNext w:val="0"/>
              <w:keepLines w:val="0"/>
              <w:pageBreakBefore w:val="0"/>
              <w:widowControl w:val="0"/>
              <w:kinsoku/>
              <w:wordWrap/>
              <w:overflowPunct/>
              <w:topLinePunct w:val="0"/>
              <w:autoSpaceDE/>
              <w:autoSpaceDN/>
              <w:bidi w:val="0"/>
              <w:adjustRightInd/>
              <w:snapToGrid/>
              <w:spacing w:after="0"/>
              <w:textAlignment w:val="auto"/>
              <w:rPr>
                <w:rFonts w:hint="default" w:ascii="Times New Roman" w:hAnsi="Times New Roman" w:cs="Times New Roman"/>
                <w:color w:val="auto"/>
              </w:rPr>
            </w:pPr>
            <w:r>
              <w:rPr>
                <w:rFonts w:hint="default" w:ascii="Times New Roman" w:hAnsi="Times New Roman" w:cs="Times New Roman"/>
                <w:color w:val="auto"/>
                <w:sz w:val="18"/>
              </w:rPr>
              <w:t>Open-ended question</w:t>
            </w:r>
          </w:p>
        </w:tc>
        <w:tc>
          <w:tcPr>
            <w:tcW w:w="9792" w:type="dxa"/>
            <w:tcMar>
              <w:top w:w="80" w:type="dxa"/>
              <w:left w:w="90" w:type="dxa"/>
              <w:bottom w:w="80" w:type="dxa"/>
              <w:right w:w="90" w:type="dxa"/>
            </w:tcMar>
            <w:vAlign w:val="top"/>
          </w:tcPr>
          <w:p w14:paraId="23F268AB">
            <w:pPr>
              <w:keepNext w:val="0"/>
              <w:keepLines w:val="0"/>
              <w:pageBreakBefore w:val="0"/>
              <w:widowControl w:val="0"/>
              <w:kinsoku/>
              <w:wordWrap/>
              <w:overflowPunct/>
              <w:topLinePunct w:val="0"/>
              <w:autoSpaceDE/>
              <w:autoSpaceDN/>
              <w:bidi w:val="0"/>
              <w:adjustRightInd/>
              <w:snapToGrid/>
              <w:spacing w:after="40"/>
              <w:textAlignment w:val="auto"/>
              <w:rPr>
                <w:rFonts w:hint="default" w:ascii="Times New Roman" w:hAnsi="Times New Roman" w:cs="Times New Roman"/>
                <w:color w:val="auto"/>
              </w:rPr>
            </w:pPr>
            <w:r>
              <w:rPr>
                <w:rFonts w:hint="default" w:ascii="Times New Roman" w:hAnsi="Times New Roman" w:cs="Times New Roman"/>
                <w:b/>
                <w:color w:val="auto"/>
                <w:sz w:val="19"/>
              </w:rPr>
              <w:t>What changes would help nursing personnel in your hospital integrate EBNP into routine work and sustain it over time?</w:t>
            </w:r>
          </w:p>
          <w:p w14:paraId="29C7DDB6">
            <w:pPr>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auto"/>
              </w:rPr>
            </w:pPr>
            <w:r>
              <w:rPr>
                <w:rFonts w:hint="default" w:ascii="Times New Roman" w:hAnsi="Times New Roman" w:cs="Times New Roman"/>
                <w:b/>
                <w:color w:val="auto"/>
                <w:sz w:val="18"/>
              </w:rPr>
              <w:t xml:space="preserve">Optional probes: </w:t>
            </w:r>
            <w:r>
              <w:rPr>
                <w:rFonts w:hint="default" w:ascii="Times New Roman" w:hAnsi="Times New Roman" w:cs="Times New Roman"/>
                <w:color w:val="auto"/>
                <w:sz w:val="18"/>
              </w:rPr>
              <w:t>Priorities for training, evidence resources, staffing, protected time, managerial and peer support, local adaptation, feedback, and incentives. Is there anything else that has not yet been discussed?</w:t>
            </w:r>
          </w:p>
        </w:tc>
      </w:tr>
    </w:tbl>
    <w:p w14:paraId="2F4906AB">
      <w:pPr>
        <w:pStyle w:val="3"/>
        <w:keepNext w:val="0"/>
        <w:keepLines w:val="0"/>
        <w:pageBreakBefore w:val="0"/>
        <w:widowControl w:val="0"/>
        <w:kinsoku/>
        <w:wordWrap/>
        <w:overflowPunct/>
        <w:topLinePunct w:val="0"/>
        <w:autoSpaceDE/>
        <w:autoSpaceDN/>
        <w:bidi w:val="0"/>
        <w:adjustRightInd/>
        <w:snapToGrid/>
        <w:spacing w:before="120" w:after="60"/>
        <w:textAlignment w:val="auto"/>
        <w:rPr>
          <w:rFonts w:hint="default" w:ascii="Times New Roman" w:hAnsi="Times New Roman" w:cs="Times New Roman"/>
          <w:color w:val="auto"/>
        </w:rPr>
      </w:pPr>
      <w:r>
        <w:rPr>
          <w:rFonts w:hint="default" w:ascii="Times New Roman" w:hAnsi="Times New Roman" w:cs="Times New Roman"/>
          <w:color w:val="auto"/>
        </w:rPr>
        <w:t>Closing script</w:t>
      </w:r>
    </w:p>
    <w:tbl>
      <w:tblPr>
        <w:tblStyle w:val="32"/>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108" w:type="dxa"/>
          <w:bottom w:w="0" w:type="dxa"/>
          <w:right w:w="108" w:type="dxa"/>
        </w:tblCellMar>
      </w:tblPr>
      <w:tblGrid>
        <w:gridCol w:w="15048"/>
      </w:tblGrid>
      <w:tr w14:paraId="17EEDF7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jc w:val="center"/>
        </w:trPr>
        <w:tc>
          <w:tcPr>
            <w:tcW w:w="15250" w:type="dxa"/>
            <w:shd w:val="clear" w:color="auto" w:fill="F2F2F2"/>
            <w:tcMar>
              <w:top w:w="110" w:type="dxa"/>
              <w:left w:w="130" w:type="dxa"/>
              <w:bottom w:w="110" w:type="dxa"/>
              <w:right w:w="130" w:type="dxa"/>
            </w:tcMar>
          </w:tcPr>
          <w:p w14:paraId="49B2EF28">
            <w:pPr>
              <w:keepNext w:val="0"/>
              <w:keepLines w:val="0"/>
              <w:pageBreakBefore w:val="0"/>
              <w:widowControl w:val="0"/>
              <w:kinsoku/>
              <w:wordWrap/>
              <w:overflowPunct/>
              <w:topLinePunct w:val="0"/>
              <w:autoSpaceDE/>
              <w:autoSpaceDN/>
              <w:bidi w:val="0"/>
              <w:adjustRightInd/>
              <w:snapToGrid/>
              <w:spacing w:after="0"/>
              <w:textAlignment w:val="auto"/>
              <w:rPr>
                <w:rFonts w:hint="default" w:ascii="Times New Roman" w:hAnsi="Times New Roman" w:cs="Times New Roman"/>
                <w:color w:val="auto"/>
              </w:rPr>
            </w:pPr>
            <w:r>
              <w:rPr>
                <w:rFonts w:hint="default" w:ascii="Times New Roman" w:hAnsi="Times New Roman" w:cs="Times New Roman"/>
                <w:color w:val="auto"/>
              </w:rPr>
              <w:t>Thank you for sharing your experiences. Your views will help us understand how EBNP can be better supported in county hospitals. Before we finish, is there anything you would like to add or clarify?</w:t>
            </w:r>
          </w:p>
        </w:tc>
      </w:tr>
    </w:tbl>
    <w:p w14:paraId="4527A7B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p>
    <w:sectPr>
      <w:footerReference r:id="rId5" w:type="default"/>
      <w:pgSz w:w="16834" w:h="11909" w:orient="landscape"/>
      <w:pgMar w:top="792" w:right="792" w:bottom="792" w:left="79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B39E9">
    <w:pPr>
      <w:pStyle w:val="24"/>
      <w:jc w:val="center"/>
    </w:pPr>
    <w:r>
      <w:rPr>
        <w:rFonts w:ascii="Arial" w:hAnsi="Arial"/>
        <w:sz w:val="16"/>
      </w:rPr>
      <w:t xml:space="preserve">Additional file 1 | Page </w:t>
    </w:r>
    <w:r>
      <w:rPr>
        <w:rFonts w:ascii="Arial" w:hAnsi="Arial"/>
        <w:sz w:val="16"/>
      </w:rPr>
      <w:fldChar w:fldCharType="begin"/>
    </w:r>
    <w:r>
      <w:rPr>
        <w:rFonts w:ascii="Arial" w:hAnsi="Arial"/>
        <w:sz w:val="16"/>
      </w:rPr>
      <w:instrText xml:space="preserve"> PAGE </w:instrText>
    </w:r>
    <w:r>
      <w:rPr>
        <w:rFonts w:ascii="Arial" w:hAnsi="Arial"/>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60B003D"/>
    <w:rsid w:val="232E08B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unhideWhenUsed="0" w:uiPriority="71" w:semiHidden="0" w:name="Colorful Shading Accent 2"/>
    <w:lsdException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unhideWhenUsed="0" w:uiPriority="71" w:semiHidden="0" w:name="Colorful Shading Accent 5"/>
    <w:lsdException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Arial" w:hAnsi="Arial" w:eastAsiaTheme="minorEastAsia" w:cstheme="minorBidi"/>
      <w:sz w:val="19"/>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3"/>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b/>
      <w:color w:val="17375E" w:themeColor="text2" w:themeShade="BF"/>
      <w:spacing w:val="5"/>
      <w:kern w:val="28"/>
      <w:sz w:val="30"/>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912</Words>
  <Characters>5738</Characters>
  <Lines>0</Lines>
  <Paragraphs>0</Paragraphs>
  <TotalTime>6</TotalTime>
  <ScaleCrop>false</ScaleCrop>
  <LinksUpToDate>false</LinksUpToDate>
  <CharactersWithSpaces>6559</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Research team</dc:creator>
  <dc:description>generated by python-docx</dc:description>
  <cp:lastModifiedBy>克东</cp:lastModifiedBy>
  <dcterms:modified xsi:type="dcterms:W3CDTF">2026-07-16T05:50:19Z</dcterms:modified>
  <dc:subject>Evidence-based nursing practice in county hospitals</dc:subject>
  <dc:title>Additional file 1. Semi-structured interview guide</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eyJoZGlkIjoiMTU0ZTMxN2M5ZThmMGYyNWMwYzlkN2Q2M2YwOWYzZDUiLCJ1c2VySWQiOiI4NDE5Njg3MzkifQ==</vt:lpwstr>
  </property>
  <property fmtid="{D5CDD505-2E9C-101B-9397-08002B2CF9AE}" pid="3" name="KSOProductBuildVer">
    <vt:lpwstr>2052-12.1.0.23125</vt:lpwstr>
  </property>
  <property fmtid="{D5CDD505-2E9C-101B-9397-08002B2CF9AE}" pid="4" name="ICV">
    <vt:lpwstr>DDF527BD31B8435CAD44C39543C15BD8_12</vt:lpwstr>
  </property>
</Properties>
</file>