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966F1">
      <w:pPr>
        <w:spacing w:after="80"/>
        <w:jc w:val="center"/>
      </w:pPr>
      <w:r>
        <w:rPr>
          <w:rFonts w:ascii="Times New Roman" w:hAnsi="Times New Roman" w:eastAsia="Times New Roman"/>
          <w:b/>
          <w:sz w:val="26"/>
        </w:rPr>
        <w:t>Additional file 4. COREQ 32-item checklist</w:t>
      </w:r>
    </w:p>
    <w:p w14:paraId="2D5ABB77">
      <w:pPr>
        <w:spacing w:after="120"/>
      </w:pPr>
      <w:r>
        <w:rPr>
          <w:rFonts w:ascii="Times New Roman" w:hAnsi="Times New Roman" w:eastAsia="Times New Roman"/>
          <w:b/>
          <w:sz w:val="19"/>
        </w:rPr>
        <w:t xml:space="preserve">Manuscript: </w:t>
      </w:r>
      <w:r>
        <w:rPr>
          <w:rFonts w:ascii="Times New Roman" w:hAnsi="Times New Roman" w:eastAsia="Times New Roman"/>
          <w:sz w:val="19"/>
        </w:rPr>
        <w:t>Factors influencing evidence-based nursing practice in county hospitals in Southwest China: a qualitative study using the COM-B model and Theoretical Domains Framework</w:t>
      </w:r>
    </w:p>
    <w:tbl>
      <w:tblPr>
        <w:tblStyle w:val="32"/>
        <w:tblW w:w="0" w:type="auto"/>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fixed"/>
        <w:tblCellMar>
          <w:top w:w="0" w:type="dxa"/>
          <w:left w:w="108" w:type="dxa"/>
          <w:bottom w:w="0" w:type="dxa"/>
          <w:right w:w="108" w:type="dxa"/>
        </w:tblCellMar>
      </w:tblPr>
      <w:tblGrid>
        <w:gridCol w:w="2424"/>
        <w:gridCol w:w="772"/>
        <w:gridCol w:w="2123"/>
        <w:gridCol w:w="3225"/>
        <w:gridCol w:w="4950"/>
        <w:gridCol w:w="1050"/>
      </w:tblGrid>
      <w:tr w14:paraId="63CDAED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blHeader/>
          <w:jc w:val="center"/>
        </w:trPr>
        <w:tc>
          <w:tcPr>
            <w:tcW w:w="2424" w:type="dxa"/>
            <w:tcBorders>
              <w:top w:val="single" w:color="000000" w:sz="4" w:space="0"/>
              <w:left w:val="single" w:color="000000" w:sz="4" w:space="0"/>
              <w:bottom w:val="single" w:color="000000" w:sz="4" w:space="0"/>
              <w:right w:val="single" w:color="000000" w:sz="4" w:space="0"/>
              <w:tl2br w:val="nil"/>
            </w:tcBorders>
            <w:shd w:val="clear" w:color="auto" w:fill="FFFFFF"/>
            <w:tcMar>
              <w:top w:w="70" w:type="dxa"/>
              <w:left w:w="70" w:type="dxa"/>
              <w:bottom w:w="70" w:type="dxa"/>
              <w:right w:w="70" w:type="dxa"/>
            </w:tcMar>
            <w:vAlign w:val="center"/>
          </w:tcPr>
          <w:p w14:paraId="1670435C">
            <w:pPr>
              <w:spacing w:before="0" w:after="0" w:line="240" w:lineRule="auto"/>
              <w:jc w:val="center"/>
              <w:rPr>
                <w:b w:val="0"/>
                <w:color w:val="000000"/>
              </w:rPr>
            </w:pPr>
            <w:r>
              <w:rPr>
                <w:rFonts w:ascii="Times New Roman" w:hAnsi="Times New Roman" w:eastAsia="Times New Roman"/>
                <w:b w:val="0"/>
                <w:color w:val="000000"/>
                <w:sz w:val="17"/>
              </w:rPr>
              <w:t>Domain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70" w:type="dxa"/>
              <w:left w:w="70" w:type="dxa"/>
              <w:bottom w:w="70" w:type="dxa"/>
              <w:right w:w="70" w:type="dxa"/>
            </w:tcMar>
            <w:vAlign w:val="center"/>
          </w:tcPr>
          <w:p w14:paraId="11AE07F5">
            <w:pPr>
              <w:spacing w:before="0" w:after="0" w:line="240" w:lineRule="auto"/>
              <w:jc w:val="center"/>
              <w:rPr>
                <w:b w:val="0"/>
                <w:color w:val="000000"/>
              </w:rPr>
            </w:pPr>
            <w:r>
              <w:rPr>
                <w:rFonts w:ascii="Times New Roman" w:hAnsi="Times New Roman" w:eastAsia="Times New Roman"/>
                <w:b w:val="0"/>
                <w:color w:val="000000"/>
                <w:sz w:val="17"/>
              </w:rPr>
              <w:t>No.</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70" w:type="dxa"/>
              <w:left w:w="70" w:type="dxa"/>
              <w:bottom w:w="70" w:type="dxa"/>
              <w:right w:w="70" w:type="dxa"/>
            </w:tcMar>
            <w:vAlign w:val="center"/>
          </w:tcPr>
          <w:p w14:paraId="6BA4DA26">
            <w:pPr>
              <w:spacing w:before="0" w:after="0" w:line="240" w:lineRule="auto"/>
              <w:jc w:val="center"/>
              <w:rPr>
                <w:b w:val="0"/>
                <w:color w:val="000000"/>
              </w:rPr>
            </w:pPr>
            <w:r>
              <w:rPr>
                <w:rFonts w:ascii="Times New Roman" w:hAnsi="Times New Roman" w:eastAsia="Times New Roman"/>
                <w:b w:val="0"/>
                <w:color w:val="000000"/>
                <w:sz w:val="17"/>
              </w:rPr>
              <w:t>COREQ item</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70" w:type="dxa"/>
              <w:left w:w="70" w:type="dxa"/>
              <w:bottom w:w="70" w:type="dxa"/>
              <w:right w:w="70" w:type="dxa"/>
            </w:tcMar>
            <w:vAlign w:val="center"/>
          </w:tcPr>
          <w:p w14:paraId="0A620459">
            <w:pPr>
              <w:spacing w:before="0" w:after="0" w:line="240" w:lineRule="auto"/>
              <w:jc w:val="center"/>
              <w:rPr>
                <w:b w:val="0"/>
                <w:color w:val="000000"/>
              </w:rPr>
            </w:pPr>
            <w:r>
              <w:rPr>
                <w:rFonts w:ascii="Times New Roman" w:hAnsi="Times New Roman" w:eastAsia="Times New Roman"/>
                <w:b w:val="0"/>
                <w:color w:val="000000"/>
                <w:sz w:val="17"/>
              </w:rPr>
              <w:t>Guide question</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70" w:type="dxa"/>
              <w:left w:w="70" w:type="dxa"/>
              <w:bottom w:w="70" w:type="dxa"/>
              <w:right w:w="70" w:type="dxa"/>
            </w:tcMar>
            <w:vAlign w:val="center"/>
          </w:tcPr>
          <w:p w14:paraId="2DC07A57">
            <w:pPr>
              <w:spacing w:before="0" w:after="0" w:line="240" w:lineRule="auto"/>
              <w:jc w:val="center"/>
              <w:rPr>
                <w:b w:val="0"/>
                <w:color w:val="000000"/>
              </w:rPr>
            </w:pPr>
            <w:r>
              <w:rPr>
                <w:rFonts w:ascii="Times New Roman" w:hAnsi="Times New Roman" w:eastAsia="Times New Roman"/>
                <w:b w:val="0"/>
                <w:color w:val="000000"/>
                <w:sz w:val="17"/>
              </w:rPr>
              <w:t>Response based on the manuscript</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70" w:type="dxa"/>
              <w:left w:w="70" w:type="dxa"/>
              <w:bottom w:w="70" w:type="dxa"/>
              <w:right w:w="70" w:type="dxa"/>
            </w:tcMar>
            <w:vAlign w:val="center"/>
          </w:tcPr>
          <w:p w14:paraId="5CF706B7">
            <w:pPr>
              <w:spacing w:before="0" w:after="0" w:line="240" w:lineRule="auto"/>
              <w:jc w:val="center"/>
              <w:rPr>
                <w:b w:val="0"/>
                <w:color w:val="000000"/>
              </w:rPr>
            </w:pPr>
            <w:r>
              <w:rPr>
                <w:rFonts w:ascii="Times New Roman" w:hAnsi="Times New Roman" w:eastAsia="Times New Roman"/>
                <w:b w:val="0"/>
                <w:color w:val="000000"/>
                <w:sz w:val="17"/>
              </w:rPr>
              <w:t>Status</w:t>
            </w:r>
          </w:p>
        </w:tc>
      </w:tr>
      <w:tr w14:paraId="6422853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C7DBB2D">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Personal characteristics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66CF202">
            <w:pPr>
              <w:spacing w:before="0" w:after="0" w:line="240" w:lineRule="auto"/>
              <w:jc w:val="center"/>
              <w:rPr>
                <w:b w:val="0"/>
                <w:color w:val="000000"/>
              </w:rPr>
            </w:pPr>
            <w:r>
              <w:rPr>
                <w:rFonts w:ascii="Times New Roman" w:hAnsi="Times New Roman" w:eastAsia="Times New Roman"/>
                <w:b w:val="0"/>
                <w:color w:val="000000"/>
                <w:sz w:val="17"/>
              </w:rPr>
              <w:t>1</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1E32C8A">
            <w:pPr>
              <w:spacing w:before="0" w:after="0" w:line="240" w:lineRule="auto"/>
              <w:jc w:val="center"/>
              <w:rPr>
                <w:b w:val="0"/>
                <w:color w:val="000000"/>
              </w:rPr>
            </w:pPr>
            <w:r>
              <w:rPr>
                <w:rFonts w:ascii="Times New Roman" w:hAnsi="Times New Roman" w:eastAsia="Times New Roman"/>
                <w:b w:val="0"/>
                <w:color w:val="000000"/>
                <w:sz w:val="16"/>
              </w:rPr>
              <w:t>Interviewer/facilitator</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BF2EC0D">
            <w:pPr>
              <w:spacing w:before="0" w:after="0" w:line="240" w:lineRule="auto"/>
              <w:jc w:val="center"/>
              <w:rPr>
                <w:b w:val="0"/>
                <w:color w:val="000000"/>
              </w:rPr>
            </w:pPr>
            <w:r>
              <w:rPr>
                <w:rFonts w:ascii="Times New Roman" w:hAnsi="Times New Roman" w:eastAsia="Times New Roman"/>
                <w:b w:val="0"/>
                <w:color w:val="000000"/>
                <w:sz w:val="16"/>
              </w:rPr>
              <w:t>Which author(s) conducted the interview or focus group?</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B068D0F">
            <w:r>
              <w:t>Interviews were conducted by the first author (J.W.Z.) and the third author (Y.G.). Location: Methods, Data collection, p. 10, lines 195–196.</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20BD802">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7E8E3CE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842682C">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Personal characteristics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B7E6937">
            <w:pPr>
              <w:spacing w:before="0" w:after="0" w:line="240" w:lineRule="auto"/>
              <w:jc w:val="center"/>
              <w:rPr>
                <w:b w:val="0"/>
                <w:color w:val="000000"/>
              </w:rPr>
            </w:pPr>
            <w:r>
              <w:rPr>
                <w:rFonts w:ascii="Times New Roman" w:hAnsi="Times New Roman" w:eastAsia="Times New Roman"/>
                <w:b w:val="0"/>
                <w:color w:val="000000"/>
                <w:sz w:val="17"/>
              </w:rPr>
              <w:t>2</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CDFDCF3">
            <w:pPr>
              <w:spacing w:before="0" w:after="0" w:line="240" w:lineRule="auto"/>
              <w:jc w:val="center"/>
              <w:rPr>
                <w:b w:val="0"/>
                <w:color w:val="000000"/>
              </w:rPr>
            </w:pPr>
            <w:r>
              <w:rPr>
                <w:rFonts w:ascii="Times New Roman" w:hAnsi="Times New Roman" w:eastAsia="Times New Roman"/>
                <w:b w:val="0"/>
                <w:color w:val="000000"/>
                <w:sz w:val="16"/>
              </w:rPr>
              <w:t>Credentials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F04DD25">
            <w:pPr>
              <w:spacing w:before="0" w:after="0" w:line="240" w:lineRule="auto"/>
              <w:jc w:val="center"/>
              <w:rPr>
                <w:b w:val="0"/>
                <w:color w:val="000000"/>
              </w:rPr>
            </w:pPr>
            <w:r>
              <w:rPr>
                <w:rFonts w:ascii="Times New Roman" w:hAnsi="Times New Roman" w:eastAsia="Times New Roman"/>
                <w:b w:val="0"/>
                <w:color w:val="000000"/>
                <w:sz w:val="16"/>
              </w:rPr>
              <w:t>What were the researcher's credentials? e.g., PhD, MD</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17AF5AC">
            <w:r>
              <w:t>Both interviewers were master’s students in nursing. Location: Methods, Data collection, p. 10, lines 195–196.</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08431D3">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5903EF3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A478F20">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Personal characteristics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0CC1969">
            <w:pPr>
              <w:spacing w:before="0" w:after="0" w:line="240" w:lineRule="auto"/>
              <w:jc w:val="center"/>
              <w:rPr>
                <w:b w:val="0"/>
                <w:color w:val="000000"/>
              </w:rPr>
            </w:pPr>
            <w:r>
              <w:rPr>
                <w:rFonts w:ascii="Times New Roman" w:hAnsi="Times New Roman" w:eastAsia="Times New Roman"/>
                <w:b w:val="0"/>
                <w:color w:val="000000"/>
                <w:sz w:val="17"/>
              </w:rPr>
              <w:t>3</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EE81DFC">
            <w:pPr>
              <w:spacing w:before="0" w:after="0" w:line="240" w:lineRule="auto"/>
              <w:jc w:val="center"/>
              <w:rPr>
                <w:b w:val="0"/>
                <w:color w:val="000000"/>
              </w:rPr>
            </w:pPr>
            <w:r>
              <w:rPr>
                <w:rFonts w:ascii="Times New Roman" w:hAnsi="Times New Roman" w:eastAsia="Times New Roman"/>
                <w:b w:val="0"/>
                <w:color w:val="000000"/>
                <w:sz w:val="16"/>
              </w:rPr>
              <w:t>Occupation</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F17EE76">
            <w:pPr>
              <w:spacing w:before="0" w:after="0" w:line="240" w:lineRule="auto"/>
              <w:jc w:val="center"/>
              <w:rPr>
                <w:b w:val="0"/>
                <w:color w:val="000000"/>
              </w:rPr>
            </w:pPr>
            <w:r>
              <w:rPr>
                <w:rFonts w:ascii="Times New Roman" w:hAnsi="Times New Roman" w:eastAsia="Times New Roman"/>
                <w:b w:val="0"/>
                <w:color w:val="000000"/>
                <w:sz w:val="16"/>
              </w:rPr>
              <w:t>What was the researcher's occupation at the time of the study?</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09829AB">
            <w:r>
              <w:t>At the time of the study, both interviewers were master’s students in nursing; neither was employed by the participating hospitals. Location: Methods, Data collection, p. 10, lines 195–200.</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032D299">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14255CC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462D3F1">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Personal characteristics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0FD6DC0">
            <w:pPr>
              <w:spacing w:before="0" w:after="0" w:line="240" w:lineRule="auto"/>
              <w:jc w:val="center"/>
              <w:rPr>
                <w:b w:val="0"/>
                <w:color w:val="000000"/>
              </w:rPr>
            </w:pPr>
            <w:r>
              <w:rPr>
                <w:rFonts w:ascii="Times New Roman" w:hAnsi="Times New Roman" w:eastAsia="Times New Roman"/>
                <w:b w:val="0"/>
                <w:color w:val="000000"/>
                <w:sz w:val="17"/>
              </w:rPr>
              <w:t>4</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3EFBC39">
            <w:pPr>
              <w:spacing w:before="0" w:after="0" w:line="240" w:lineRule="auto"/>
              <w:jc w:val="center"/>
              <w:rPr>
                <w:b w:val="0"/>
                <w:color w:val="000000"/>
              </w:rPr>
            </w:pPr>
            <w:r>
              <w:rPr>
                <w:rFonts w:ascii="Times New Roman" w:hAnsi="Times New Roman" w:eastAsia="Times New Roman"/>
                <w:b w:val="0"/>
                <w:color w:val="000000"/>
                <w:sz w:val="16"/>
              </w:rPr>
              <w:t>Gender</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92EF802">
            <w:pPr>
              <w:spacing w:before="0" w:after="0" w:line="240" w:lineRule="auto"/>
              <w:jc w:val="center"/>
              <w:rPr>
                <w:b w:val="0"/>
                <w:color w:val="000000"/>
              </w:rPr>
            </w:pPr>
            <w:r>
              <w:rPr>
                <w:rFonts w:ascii="Times New Roman" w:hAnsi="Times New Roman" w:eastAsia="Times New Roman"/>
                <w:b w:val="0"/>
                <w:color w:val="000000"/>
                <w:sz w:val="16"/>
              </w:rPr>
              <w:t>Was the researcher male or female?</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C38E371">
            <w:r>
              <w:t>The first author (J.W.Z.) was female and the third author (Y.G.) was male. Location: Methods, Data collection, p. 10, lines 195–196.</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8901CF1">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69C7441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1DD3C64">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Personal characteristics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7C7EE72">
            <w:pPr>
              <w:spacing w:before="0" w:after="0" w:line="240" w:lineRule="auto"/>
              <w:jc w:val="center"/>
              <w:rPr>
                <w:b w:val="0"/>
                <w:color w:val="000000"/>
              </w:rPr>
            </w:pPr>
            <w:r>
              <w:rPr>
                <w:rFonts w:ascii="Times New Roman" w:hAnsi="Times New Roman" w:eastAsia="Times New Roman"/>
                <w:b w:val="0"/>
                <w:color w:val="000000"/>
                <w:sz w:val="17"/>
              </w:rPr>
              <w:t>5</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BB80347">
            <w:pPr>
              <w:spacing w:before="0" w:after="0" w:line="240" w:lineRule="auto"/>
              <w:jc w:val="center"/>
              <w:rPr>
                <w:b w:val="0"/>
                <w:color w:val="000000"/>
              </w:rPr>
            </w:pPr>
            <w:r>
              <w:rPr>
                <w:rFonts w:ascii="Times New Roman" w:hAnsi="Times New Roman" w:eastAsia="Times New Roman"/>
                <w:b w:val="0"/>
                <w:color w:val="000000"/>
                <w:sz w:val="16"/>
              </w:rPr>
              <w:t>Experience and training</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24C4314">
            <w:pPr>
              <w:spacing w:before="0" w:after="0" w:line="240" w:lineRule="auto"/>
              <w:jc w:val="center"/>
              <w:rPr>
                <w:b w:val="0"/>
                <w:color w:val="000000"/>
              </w:rPr>
            </w:pPr>
            <w:r>
              <w:rPr>
                <w:rFonts w:ascii="Times New Roman" w:hAnsi="Times New Roman" w:eastAsia="Times New Roman"/>
                <w:b w:val="0"/>
                <w:color w:val="000000"/>
                <w:sz w:val="16"/>
              </w:rPr>
              <w:t>What experience or training did the researcher have?</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3C5C978">
            <w:r>
              <w:t>Before formal data collection, both interviewers received training in qualitative interviewing methods and techniques, familiarised themselves with the interview guide, and completed two pilot interviews. Location: Methods, Data collection, p. 10, lines 197–199; Development of the interview guide, pp. 9–10, lines 187–193.</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47E5442">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221E0AC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A0A2B12">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Relationship with participants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CEF9352">
            <w:pPr>
              <w:spacing w:before="0" w:after="0" w:line="240" w:lineRule="auto"/>
              <w:jc w:val="center"/>
              <w:rPr>
                <w:b w:val="0"/>
                <w:color w:val="000000"/>
              </w:rPr>
            </w:pPr>
            <w:r>
              <w:rPr>
                <w:rFonts w:ascii="Times New Roman" w:hAnsi="Times New Roman" w:eastAsia="Times New Roman"/>
                <w:b w:val="0"/>
                <w:color w:val="000000"/>
                <w:sz w:val="17"/>
              </w:rPr>
              <w:t>6</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8608460">
            <w:pPr>
              <w:spacing w:before="0" w:after="0" w:line="240" w:lineRule="auto"/>
              <w:jc w:val="center"/>
              <w:rPr>
                <w:b w:val="0"/>
                <w:color w:val="000000"/>
              </w:rPr>
            </w:pPr>
            <w:r>
              <w:rPr>
                <w:rFonts w:ascii="Times New Roman" w:hAnsi="Times New Roman" w:eastAsia="Times New Roman"/>
                <w:b w:val="0"/>
                <w:color w:val="000000"/>
                <w:sz w:val="16"/>
              </w:rPr>
              <w:t>Relationship established</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319D634">
            <w:pPr>
              <w:spacing w:before="0" w:after="0" w:line="240" w:lineRule="auto"/>
              <w:jc w:val="center"/>
              <w:rPr>
                <w:b w:val="0"/>
                <w:color w:val="000000"/>
              </w:rPr>
            </w:pPr>
            <w:r>
              <w:rPr>
                <w:rFonts w:ascii="Times New Roman" w:hAnsi="Times New Roman" w:eastAsia="Times New Roman"/>
                <w:b w:val="0"/>
                <w:color w:val="000000"/>
                <w:sz w:val="16"/>
              </w:rPr>
              <w:t>Was a relationship established prior to study commencement?</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1A58A1F">
            <w:r>
              <w:t>Neither interviewer was employed by the participating hospitals, and neither had a prior personal or professional relationship with the participants. Location: Methods, Data collection, p. 10, lines 199–200.</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677F839">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3AF25FB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64D731D">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Relationship with participants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F203DE9">
            <w:pPr>
              <w:spacing w:before="0" w:after="0" w:line="240" w:lineRule="auto"/>
              <w:jc w:val="center"/>
              <w:rPr>
                <w:b w:val="0"/>
                <w:color w:val="000000"/>
              </w:rPr>
            </w:pPr>
            <w:r>
              <w:rPr>
                <w:rFonts w:ascii="Times New Roman" w:hAnsi="Times New Roman" w:eastAsia="Times New Roman"/>
                <w:b w:val="0"/>
                <w:color w:val="000000"/>
                <w:sz w:val="17"/>
              </w:rPr>
              <w:t>7</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5E797D0">
            <w:pPr>
              <w:spacing w:before="0" w:after="0" w:line="240" w:lineRule="auto"/>
              <w:jc w:val="center"/>
              <w:rPr>
                <w:b w:val="0"/>
                <w:color w:val="000000"/>
              </w:rPr>
            </w:pPr>
            <w:r>
              <w:rPr>
                <w:rFonts w:ascii="Times New Roman" w:hAnsi="Times New Roman" w:eastAsia="Times New Roman"/>
                <w:b w:val="0"/>
                <w:color w:val="000000"/>
                <w:sz w:val="16"/>
              </w:rPr>
              <w:t>Participant knowledge of the interviewer</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3EC4D47">
            <w:pPr>
              <w:spacing w:before="0" w:after="0" w:line="240" w:lineRule="auto"/>
              <w:jc w:val="center"/>
              <w:rPr>
                <w:b w:val="0"/>
                <w:color w:val="000000"/>
              </w:rPr>
            </w:pPr>
            <w:r>
              <w:rPr>
                <w:rFonts w:ascii="Times New Roman" w:hAnsi="Times New Roman" w:eastAsia="Times New Roman"/>
                <w:b w:val="0"/>
                <w:color w:val="000000"/>
                <w:sz w:val="16"/>
              </w:rPr>
              <w:t>What did the participants know about the researcher? e.g., personal goals, reasons for doing the research</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Before each interview, the interviewers introduced their research roles and explained the study purpose, interview procedures, audio-recording arrangements, confidentiality measures, and participants’ right to withdraw. Written informed consent was obtained. Location: Methods, Data collection, p. 10, lines 200–203; Ethics approval and consent to participate, p. 36, lines 756–758.</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56E83E8">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3CFA44F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97AD4E2">
            <w:pPr>
              <w:spacing w:before="0" w:after="0" w:line="240" w:lineRule="auto"/>
              <w:jc w:val="center"/>
              <w:rPr>
                <w:b w:val="0"/>
                <w:color w:val="000000"/>
              </w:rPr>
            </w:pPr>
            <w:r>
              <w:rPr>
                <w:rFonts w:ascii="Times New Roman" w:hAnsi="Times New Roman" w:eastAsia="Times New Roman"/>
                <w:b w:val="0"/>
                <w:color w:val="000000"/>
                <w:sz w:val="16"/>
              </w:rPr>
              <w:t>Domain 1: Research team and reflexivity</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Relationship with participants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B47EECF">
            <w:pPr>
              <w:spacing w:before="0" w:after="0" w:line="240" w:lineRule="auto"/>
              <w:jc w:val="center"/>
              <w:rPr>
                <w:b w:val="0"/>
                <w:color w:val="000000"/>
              </w:rPr>
            </w:pPr>
            <w:r>
              <w:rPr>
                <w:rFonts w:ascii="Times New Roman" w:hAnsi="Times New Roman" w:eastAsia="Times New Roman"/>
                <w:b w:val="0"/>
                <w:color w:val="000000"/>
                <w:sz w:val="17"/>
              </w:rPr>
              <w:t>8</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FEC94B9">
            <w:pPr>
              <w:spacing w:before="0" w:after="0" w:line="240" w:lineRule="auto"/>
              <w:jc w:val="center"/>
              <w:rPr>
                <w:b w:val="0"/>
                <w:color w:val="000000"/>
              </w:rPr>
            </w:pPr>
            <w:r>
              <w:rPr>
                <w:rFonts w:ascii="Times New Roman" w:hAnsi="Times New Roman" w:eastAsia="Times New Roman"/>
                <w:b w:val="0"/>
                <w:color w:val="000000"/>
                <w:sz w:val="16"/>
              </w:rPr>
              <w:t>Interviewer characteristics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0B17E52">
            <w:pPr>
              <w:spacing w:before="0" w:after="0" w:line="240" w:lineRule="auto"/>
              <w:jc w:val="center"/>
              <w:rPr>
                <w:b w:val="0"/>
                <w:color w:val="000000"/>
              </w:rPr>
            </w:pPr>
            <w:r>
              <w:rPr>
                <w:rFonts w:ascii="Times New Roman" w:hAnsi="Times New Roman" w:eastAsia="Times New Roman"/>
                <w:b w:val="0"/>
                <w:color w:val="000000"/>
                <w:sz w:val="16"/>
              </w:rPr>
              <w:t>What characteristics were reported about the interviewer/facilitator? e.g., bias, assumptions, reasons and interests in the research topic</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7A10EBA">
            <w:r>
              <w:t>The manuscript reports the interviewers’ nursing backgrounds and their awareness that professional knowledge and expectations might influence probing and interpretation. Reflexivity was supported through team discussion and comparison of interpretations with the original transcripts. Location: Methods, Data collection, p. 11, lines 214–220.</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E3ADCE0">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1494E1D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72ADDC9">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Theoretical framework</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715ECFF">
            <w:pPr>
              <w:spacing w:before="0" w:after="0" w:line="240" w:lineRule="auto"/>
              <w:jc w:val="center"/>
              <w:rPr>
                <w:b w:val="0"/>
                <w:color w:val="000000"/>
              </w:rPr>
            </w:pPr>
            <w:r>
              <w:rPr>
                <w:rFonts w:ascii="Times New Roman" w:hAnsi="Times New Roman" w:eastAsia="Times New Roman"/>
                <w:b w:val="0"/>
                <w:color w:val="000000"/>
                <w:sz w:val="17"/>
              </w:rPr>
              <w:t>9</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9CEAB70">
            <w:pPr>
              <w:spacing w:before="0" w:after="0" w:line="240" w:lineRule="auto"/>
              <w:jc w:val="center"/>
              <w:rPr>
                <w:b w:val="0"/>
                <w:color w:val="000000"/>
              </w:rPr>
            </w:pPr>
            <w:r>
              <w:rPr>
                <w:rFonts w:ascii="Times New Roman" w:hAnsi="Times New Roman" w:eastAsia="Times New Roman"/>
                <w:b w:val="0"/>
                <w:color w:val="000000"/>
                <w:sz w:val="16"/>
              </w:rPr>
              <w:t>Methodological orientation and theory</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6521BFF">
            <w:pPr>
              <w:spacing w:before="0" w:after="0" w:line="240" w:lineRule="auto"/>
              <w:jc w:val="center"/>
              <w:rPr>
                <w:b w:val="0"/>
                <w:color w:val="000000"/>
              </w:rPr>
            </w:pPr>
            <w:r>
              <w:rPr>
                <w:rFonts w:ascii="Times New Roman" w:hAnsi="Times New Roman" w:eastAsia="Times New Roman"/>
                <w:b w:val="0"/>
                <w:color w:val="000000"/>
                <w:sz w:val="16"/>
              </w:rPr>
              <w:t>What methodological orientation was stated to underpin the study?</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F31BEB6">
            <w:r>
              <w:t>The study used a qualitative descriptive design with one-to-one semi-structured interviews. Initial coding was inductive, followed by TDF-based interpretation and COM-B mapping. Location: Methods, Study design, pp. 7–8, lines 132–144; Data analysis, pp. 11–12, lines 222–241.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6D959E0">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3BF7CBD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F77346A">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Participant selection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2E650C9">
            <w:pPr>
              <w:spacing w:before="0" w:after="0" w:line="240" w:lineRule="auto"/>
              <w:jc w:val="center"/>
              <w:rPr>
                <w:b w:val="0"/>
                <w:color w:val="000000"/>
              </w:rPr>
            </w:pPr>
            <w:r>
              <w:rPr>
                <w:rFonts w:ascii="Times New Roman" w:hAnsi="Times New Roman" w:eastAsia="Times New Roman"/>
                <w:b w:val="0"/>
                <w:color w:val="000000"/>
                <w:sz w:val="17"/>
              </w:rPr>
              <w:t>10</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19B4637">
            <w:pPr>
              <w:spacing w:before="0" w:after="0" w:line="240" w:lineRule="auto"/>
              <w:jc w:val="center"/>
              <w:rPr>
                <w:b w:val="0"/>
                <w:color w:val="000000"/>
              </w:rPr>
            </w:pPr>
            <w:r>
              <w:rPr>
                <w:rFonts w:ascii="Times New Roman" w:hAnsi="Times New Roman" w:eastAsia="Times New Roman"/>
                <w:b w:val="0"/>
                <w:color w:val="000000"/>
                <w:sz w:val="16"/>
              </w:rPr>
              <w:t>Sampling</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5F62601">
            <w:pPr>
              <w:spacing w:before="0" w:after="0" w:line="240" w:lineRule="auto"/>
              <w:jc w:val="center"/>
              <w:rPr>
                <w:b w:val="0"/>
                <w:color w:val="000000"/>
              </w:rPr>
            </w:pPr>
            <w:r>
              <w:rPr>
                <w:rFonts w:ascii="Times New Roman" w:hAnsi="Times New Roman" w:eastAsia="Times New Roman"/>
                <w:b w:val="0"/>
                <w:color w:val="000000"/>
                <w:sz w:val="16"/>
              </w:rPr>
              <w:t>How were participants selected?</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42A14B8">
            <w:r>
              <w:t>The eight hospitals were recruited through convenience sampling. Within the participating hospitals, purposive sampling was used to recruit information-rich participants from different professional roles and work settings. Location: Methods, Participants, pp. 8–9, lines 146–178.</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D565207">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5F8B037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9B7DF6F">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Participant selection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80B8BD0">
            <w:pPr>
              <w:spacing w:before="0" w:after="0" w:line="240" w:lineRule="auto"/>
              <w:jc w:val="center"/>
              <w:rPr>
                <w:b w:val="0"/>
                <w:color w:val="000000"/>
              </w:rPr>
            </w:pPr>
            <w:r>
              <w:rPr>
                <w:rFonts w:ascii="Times New Roman" w:hAnsi="Times New Roman" w:eastAsia="Times New Roman"/>
                <w:b w:val="0"/>
                <w:color w:val="000000"/>
                <w:sz w:val="17"/>
              </w:rPr>
              <w:t>11</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D75259C">
            <w:pPr>
              <w:spacing w:before="0" w:after="0" w:line="240" w:lineRule="auto"/>
              <w:jc w:val="center"/>
              <w:rPr>
                <w:b w:val="0"/>
                <w:color w:val="000000"/>
              </w:rPr>
            </w:pPr>
            <w:r>
              <w:rPr>
                <w:rFonts w:ascii="Times New Roman" w:hAnsi="Times New Roman" w:eastAsia="Times New Roman"/>
                <w:b w:val="0"/>
                <w:color w:val="000000"/>
                <w:sz w:val="16"/>
              </w:rPr>
              <w:t>Method of approach</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BDA62CD">
            <w:pPr>
              <w:spacing w:before="0" w:after="0" w:line="240" w:lineRule="auto"/>
              <w:jc w:val="center"/>
              <w:rPr>
                <w:b w:val="0"/>
                <w:color w:val="000000"/>
              </w:rPr>
            </w:pPr>
            <w:r>
              <w:rPr>
                <w:rFonts w:ascii="Times New Roman" w:hAnsi="Times New Roman" w:eastAsia="Times New Roman"/>
                <w:b w:val="0"/>
                <w:color w:val="000000"/>
                <w:sz w:val="16"/>
              </w:rPr>
              <w:t>How were participants approached?</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B133A81">
            <w:r>
              <w:t>After institutional permission was obtained, the research team entered relevant hospital departments and approached potentially eligible nursing personnel face-to-face. Nursing directors informed staff and facilitated access but did not nominate or select participants. Location: Methods, Participants, pp. 8–9, lines 158–167.</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16E3327">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04E26C0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16493F9">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Participant selection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46BC6D4">
            <w:pPr>
              <w:spacing w:before="0" w:after="0" w:line="240" w:lineRule="auto"/>
              <w:jc w:val="center"/>
              <w:rPr>
                <w:b w:val="0"/>
                <w:color w:val="000000"/>
              </w:rPr>
            </w:pPr>
            <w:r>
              <w:rPr>
                <w:rFonts w:ascii="Times New Roman" w:hAnsi="Times New Roman" w:eastAsia="Times New Roman"/>
                <w:b w:val="0"/>
                <w:color w:val="000000"/>
                <w:sz w:val="17"/>
              </w:rPr>
              <w:t>12</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08F5478">
            <w:pPr>
              <w:spacing w:before="0" w:after="0" w:line="240" w:lineRule="auto"/>
              <w:jc w:val="center"/>
              <w:rPr>
                <w:b w:val="0"/>
                <w:color w:val="000000"/>
              </w:rPr>
            </w:pPr>
            <w:r>
              <w:rPr>
                <w:rFonts w:ascii="Times New Roman" w:hAnsi="Times New Roman" w:eastAsia="Times New Roman"/>
                <w:b w:val="0"/>
                <w:color w:val="000000"/>
                <w:sz w:val="16"/>
              </w:rPr>
              <w:t>Sample size</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AA7749B">
            <w:pPr>
              <w:spacing w:before="0" w:after="0" w:line="240" w:lineRule="auto"/>
              <w:jc w:val="center"/>
              <w:rPr>
                <w:b w:val="0"/>
                <w:color w:val="000000"/>
              </w:rPr>
            </w:pPr>
            <w:r>
              <w:rPr>
                <w:rFonts w:ascii="Times New Roman" w:hAnsi="Times New Roman" w:eastAsia="Times New Roman"/>
                <w:b w:val="0"/>
                <w:color w:val="000000"/>
                <w:sz w:val="16"/>
              </w:rPr>
              <w:t>How many participants were in the study?</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CE3208A">
            <w:r>
              <w:t>A total of 21 nursing personnel were included, comprising three nursing directors, five head nurses, and 13 frontline clinical nurses, with two or three participants recruited from each hospital. Location: Methods, Participants, p. 9, lines 175–178; Results, Participant characteristics, p. 12, lines 244–247.</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3A0ECC6">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21A50DF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35C9D29">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Participant selection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D3995CE">
            <w:pPr>
              <w:spacing w:before="0" w:after="0" w:line="240" w:lineRule="auto"/>
              <w:jc w:val="center"/>
              <w:rPr>
                <w:b w:val="0"/>
                <w:color w:val="000000"/>
              </w:rPr>
            </w:pPr>
            <w:r>
              <w:rPr>
                <w:rFonts w:ascii="Times New Roman" w:hAnsi="Times New Roman" w:eastAsia="Times New Roman"/>
                <w:b w:val="0"/>
                <w:color w:val="000000"/>
                <w:sz w:val="17"/>
              </w:rPr>
              <w:t>13</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B32AC84">
            <w:pPr>
              <w:spacing w:before="0" w:after="0" w:line="240" w:lineRule="auto"/>
              <w:jc w:val="center"/>
              <w:rPr>
                <w:b w:val="0"/>
                <w:color w:val="000000"/>
              </w:rPr>
            </w:pPr>
            <w:r>
              <w:rPr>
                <w:rFonts w:ascii="Times New Roman" w:hAnsi="Times New Roman" w:eastAsia="Times New Roman"/>
                <w:b w:val="0"/>
                <w:color w:val="000000"/>
                <w:sz w:val="16"/>
              </w:rPr>
              <w:t>Non-participation</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9C1D98A">
            <w:pPr>
              <w:spacing w:before="0" w:after="0" w:line="240" w:lineRule="auto"/>
              <w:jc w:val="center"/>
              <w:rPr>
                <w:b w:val="0"/>
                <w:color w:val="000000"/>
              </w:rPr>
            </w:pPr>
            <w:r>
              <w:rPr>
                <w:rFonts w:ascii="Times New Roman" w:hAnsi="Times New Roman" w:eastAsia="Times New Roman"/>
                <w:b w:val="0"/>
                <w:color w:val="000000"/>
                <w:sz w:val="16"/>
              </w:rPr>
              <w:t>How many people refused to participate or dropped out? Reasons?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No participant withdrew after enrolment. The manuscript does not report whether any eligible individuals declined participation before enrolment. Location: Methods, Participants, pp. 8–9, lines 166–167.</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Partially reported</w:t>
            </w:r>
          </w:p>
        </w:tc>
      </w:tr>
      <w:tr w14:paraId="3637DC8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D728BEC">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Setting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F593D0B">
            <w:pPr>
              <w:spacing w:before="0" w:after="0" w:line="240" w:lineRule="auto"/>
              <w:jc w:val="center"/>
              <w:rPr>
                <w:b w:val="0"/>
                <w:color w:val="000000"/>
              </w:rPr>
            </w:pPr>
            <w:r>
              <w:rPr>
                <w:rFonts w:ascii="Times New Roman" w:hAnsi="Times New Roman" w:eastAsia="Times New Roman"/>
                <w:b w:val="0"/>
                <w:color w:val="000000"/>
                <w:sz w:val="17"/>
              </w:rPr>
              <w:t>14</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F40E9E4">
            <w:pPr>
              <w:spacing w:before="0" w:after="0" w:line="240" w:lineRule="auto"/>
              <w:jc w:val="center"/>
              <w:rPr>
                <w:b w:val="0"/>
                <w:color w:val="000000"/>
              </w:rPr>
            </w:pPr>
            <w:r>
              <w:rPr>
                <w:rFonts w:ascii="Times New Roman" w:hAnsi="Times New Roman" w:eastAsia="Times New Roman"/>
                <w:b w:val="0"/>
                <w:color w:val="000000"/>
                <w:sz w:val="16"/>
              </w:rPr>
              <w:t>Setting of data collection</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F7A3A0E">
            <w:pPr>
              <w:spacing w:before="0" w:after="0" w:line="240" w:lineRule="auto"/>
              <w:jc w:val="center"/>
              <w:rPr>
                <w:b w:val="0"/>
                <w:color w:val="000000"/>
              </w:rPr>
            </w:pPr>
            <w:r>
              <w:rPr>
                <w:rFonts w:ascii="Times New Roman" w:hAnsi="Times New Roman" w:eastAsia="Times New Roman"/>
                <w:b w:val="0"/>
                <w:color w:val="000000"/>
                <w:sz w:val="16"/>
              </w:rPr>
              <w:t>Where was the data collected?</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6840EA5">
            <w:r>
              <w:t>Interviews were conducted one-to-one in quiet, private locations within the participating hospitals. Location: Methods, Data collection, p. 10, lines 204–205.</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BEB6C53">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6224ECD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FB905A7">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Setting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AADCC4A">
            <w:pPr>
              <w:spacing w:before="0" w:after="0" w:line="240" w:lineRule="auto"/>
              <w:jc w:val="center"/>
              <w:rPr>
                <w:b w:val="0"/>
                <w:color w:val="000000"/>
              </w:rPr>
            </w:pPr>
            <w:r>
              <w:rPr>
                <w:rFonts w:ascii="Times New Roman" w:hAnsi="Times New Roman" w:eastAsia="Times New Roman"/>
                <w:b w:val="0"/>
                <w:color w:val="000000"/>
                <w:sz w:val="17"/>
              </w:rPr>
              <w:t>15</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11F32B0">
            <w:pPr>
              <w:spacing w:before="0" w:after="0" w:line="240" w:lineRule="auto"/>
              <w:jc w:val="center"/>
              <w:rPr>
                <w:b w:val="0"/>
                <w:color w:val="000000"/>
              </w:rPr>
            </w:pPr>
            <w:r>
              <w:rPr>
                <w:rFonts w:ascii="Times New Roman" w:hAnsi="Times New Roman" w:eastAsia="Times New Roman"/>
                <w:b w:val="0"/>
                <w:color w:val="000000"/>
                <w:sz w:val="16"/>
              </w:rPr>
              <w:t>Presence of non-participants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76E1D04">
            <w:pPr>
              <w:spacing w:before="0" w:after="0" w:line="240" w:lineRule="auto"/>
              <w:jc w:val="center"/>
              <w:rPr>
                <w:b w:val="0"/>
                <w:color w:val="000000"/>
              </w:rPr>
            </w:pPr>
            <w:r>
              <w:rPr>
                <w:rFonts w:ascii="Times New Roman" w:hAnsi="Times New Roman" w:eastAsia="Times New Roman"/>
                <w:b w:val="0"/>
                <w:color w:val="000000"/>
                <w:sz w:val="16"/>
              </w:rPr>
              <w:t>Was anyone else present besides the participants and researchers?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832AB4F">
            <w:r>
              <w:t>Each interview involved one participant and one interviewer, with no other individuals present. Location: Methods, Data collection, p. 10, lines 205–206.</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C4EBEDF">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061931F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A404A75">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Setting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FCD5DC0">
            <w:pPr>
              <w:spacing w:before="0" w:after="0" w:line="240" w:lineRule="auto"/>
              <w:jc w:val="center"/>
              <w:rPr>
                <w:b w:val="0"/>
                <w:color w:val="000000"/>
              </w:rPr>
            </w:pPr>
            <w:r>
              <w:rPr>
                <w:rFonts w:ascii="Times New Roman" w:hAnsi="Times New Roman" w:eastAsia="Times New Roman"/>
                <w:b w:val="0"/>
                <w:color w:val="000000"/>
                <w:sz w:val="17"/>
              </w:rPr>
              <w:t>16</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E2C7C38">
            <w:pPr>
              <w:spacing w:before="0" w:after="0" w:line="240" w:lineRule="auto"/>
              <w:jc w:val="center"/>
              <w:rPr>
                <w:b w:val="0"/>
                <w:color w:val="000000"/>
              </w:rPr>
            </w:pPr>
            <w:r>
              <w:rPr>
                <w:rFonts w:ascii="Times New Roman" w:hAnsi="Times New Roman" w:eastAsia="Times New Roman"/>
                <w:b w:val="0"/>
                <w:color w:val="000000"/>
                <w:sz w:val="16"/>
              </w:rPr>
              <w:t>Description of sample</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0D31CCF">
            <w:pPr>
              <w:spacing w:before="0" w:after="0" w:line="240" w:lineRule="auto"/>
              <w:jc w:val="center"/>
              <w:rPr>
                <w:b w:val="0"/>
                <w:color w:val="000000"/>
              </w:rPr>
            </w:pPr>
            <w:r>
              <w:rPr>
                <w:rFonts w:ascii="Times New Roman" w:hAnsi="Times New Roman" w:eastAsia="Times New Roman"/>
                <w:b w:val="0"/>
                <w:color w:val="000000"/>
                <w:sz w:val="16"/>
              </w:rPr>
              <w:t>What are the important characteristics of the sample?</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5C2DD3B">
            <w:r>
              <w:t>Table 1 reports sex, age, educational level, nursing experience, professional title, hospital grade, and role. Individual participant profiles are provided in Additional file 2. Location: Results, Participant characteristics, pp. 12–13, lines 244–254; Additional file 2, Table S1.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4F1F5F0">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7A644D6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F5E2FE0">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95AF7DB">
            <w:pPr>
              <w:spacing w:before="0" w:after="0" w:line="240" w:lineRule="auto"/>
              <w:jc w:val="center"/>
              <w:rPr>
                <w:b w:val="0"/>
                <w:color w:val="000000"/>
              </w:rPr>
            </w:pPr>
            <w:r>
              <w:rPr>
                <w:rFonts w:ascii="Times New Roman" w:hAnsi="Times New Roman" w:eastAsia="Times New Roman"/>
                <w:b w:val="0"/>
                <w:color w:val="000000"/>
                <w:sz w:val="17"/>
              </w:rPr>
              <w:t>17</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9E13B46">
            <w:pPr>
              <w:spacing w:before="0" w:after="0" w:line="240" w:lineRule="auto"/>
              <w:jc w:val="center"/>
              <w:rPr>
                <w:b w:val="0"/>
                <w:color w:val="000000"/>
              </w:rPr>
            </w:pPr>
            <w:r>
              <w:rPr>
                <w:rFonts w:ascii="Times New Roman" w:hAnsi="Times New Roman" w:eastAsia="Times New Roman"/>
                <w:b w:val="0"/>
                <w:color w:val="000000"/>
                <w:sz w:val="16"/>
              </w:rPr>
              <w:t>Interview guide</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E671B61">
            <w:pPr>
              <w:spacing w:before="0" w:after="0" w:line="240" w:lineRule="auto"/>
              <w:jc w:val="center"/>
              <w:rPr>
                <w:b w:val="0"/>
                <w:color w:val="000000"/>
              </w:rPr>
            </w:pPr>
            <w:r>
              <w:rPr>
                <w:rFonts w:ascii="Times New Roman" w:hAnsi="Times New Roman" w:eastAsia="Times New Roman"/>
                <w:b w:val="0"/>
                <w:color w:val="000000"/>
                <w:sz w:val="16"/>
              </w:rPr>
              <w:t>Were questions, prompts, guides provided by the authors? Was it pilot tested?</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13EF555">
            <w:r>
              <w:t>The guide was developed from COM-B, TDF, relevant literature, and research-team discussion. It used open-ended questions and probes. Two pilot interviews were conducted, the guide was revised, and pilot data were excluded from analysis. The complete guide is provided in Additional file 1. Location: Methods, Development of the interview guide, pp. 9–10, lines 180–193; Additional file 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B1447CE">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24A5136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4264411">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FC68C1E">
            <w:pPr>
              <w:spacing w:before="0" w:after="0" w:line="240" w:lineRule="auto"/>
              <w:jc w:val="center"/>
              <w:rPr>
                <w:b w:val="0"/>
                <w:color w:val="000000"/>
              </w:rPr>
            </w:pPr>
            <w:r>
              <w:rPr>
                <w:rFonts w:ascii="Times New Roman" w:hAnsi="Times New Roman" w:eastAsia="Times New Roman"/>
                <w:b w:val="0"/>
                <w:color w:val="000000"/>
                <w:sz w:val="17"/>
              </w:rPr>
              <w:t>18</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3CB6FB6">
            <w:pPr>
              <w:spacing w:before="0" w:after="0" w:line="240" w:lineRule="auto"/>
              <w:jc w:val="center"/>
              <w:rPr>
                <w:b w:val="0"/>
                <w:color w:val="000000"/>
              </w:rPr>
            </w:pPr>
            <w:r>
              <w:rPr>
                <w:rFonts w:ascii="Times New Roman" w:hAnsi="Times New Roman" w:eastAsia="Times New Roman"/>
                <w:b w:val="0"/>
                <w:color w:val="000000"/>
                <w:sz w:val="16"/>
              </w:rPr>
              <w:t>Repeat interviews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A36C906">
            <w:pPr>
              <w:spacing w:before="0" w:after="0" w:line="240" w:lineRule="auto"/>
              <w:jc w:val="center"/>
              <w:rPr>
                <w:b w:val="0"/>
                <w:color w:val="000000"/>
              </w:rPr>
            </w:pPr>
            <w:r>
              <w:rPr>
                <w:rFonts w:ascii="Times New Roman" w:hAnsi="Times New Roman" w:eastAsia="Times New Roman"/>
                <w:b w:val="0"/>
                <w:color w:val="000000"/>
                <w:sz w:val="16"/>
              </w:rPr>
              <w:t>Were repeat interviews carried out? If yes, how many?</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941D304">
            <w:r>
              <w:t>Each participant was interviewed once, and no repeat interviews were conducted. Location: Methods, Data collection, p. 10, lines 206–207.</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C0927CB">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1EC739D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B837B8F">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1F7FF66">
            <w:pPr>
              <w:spacing w:before="0" w:after="0" w:line="240" w:lineRule="auto"/>
              <w:jc w:val="center"/>
              <w:rPr>
                <w:b w:val="0"/>
                <w:color w:val="000000"/>
              </w:rPr>
            </w:pPr>
            <w:r>
              <w:rPr>
                <w:rFonts w:ascii="Times New Roman" w:hAnsi="Times New Roman" w:eastAsia="Times New Roman"/>
                <w:b w:val="0"/>
                <w:color w:val="000000"/>
                <w:sz w:val="17"/>
              </w:rPr>
              <w:t>19</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C353F9B">
            <w:pPr>
              <w:spacing w:before="0" w:after="0" w:line="240" w:lineRule="auto"/>
              <w:jc w:val="center"/>
              <w:rPr>
                <w:b w:val="0"/>
                <w:color w:val="000000"/>
              </w:rPr>
            </w:pPr>
            <w:r>
              <w:rPr>
                <w:rFonts w:ascii="Times New Roman" w:hAnsi="Times New Roman" w:eastAsia="Times New Roman"/>
                <w:b w:val="0"/>
                <w:color w:val="000000"/>
                <w:sz w:val="16"/>
              </w:rPr>
              <w:t>Audio/visual recording</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AF32D1A">
            <w:pPr>
              <w:spacing w:before="0" w:after="0" w:line="240" w:lineRule="auto"/>
              <w:jc w:val="center"/>
              <w:rPr>
                <w:b w:val="0"/>
                <w:color w:val="000000"/>
              </w:rPr>
            </w:pPr>
            <w:r>
              <w:rPr>
                <w:rFonts w:ascii="Times New Roman" w:hAnsi="Times New Roman" w:eastAsia="Times New Roman"/>
                <w:b w:val="0"/>
                <w:color w:val="000000"/>
                <w:sz w:val="16"/>
              </w:rPr>
              <w:t>Did the research use audio or visual recording to collect the data?</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8B06CA3">
            <w:r>
              <w:t>With participants’ permission, all interviews were audio-recorded. Location: Methods, Data collection, p. 10, lines 210–211.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382D281">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513D0F6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3A2204F">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B554BA8">
            <w:pPr>
              <w:spacing w:before="0" w:after="0" w:line="240" w:lineRule="auto"/>
              <w:jc w:val="center"/>
              <w:rPr>
                <w:b w:val="0"/>
                <w:color w:val="000000"/>
              </w:rPr>
            </w:pPr>
            <w:r>
              <w:rPr>
                <w:rFonts w:ascii="Times New Roman" w:hAnsi="Times New Roman" w:eastAsia="Times New Roman"/>
                <w:b w:val="0"/>
                <w:color w:val="000000"/>
                <w:sz w:val="17"/>
              </w:rPr>
              <w:t>20</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18C40FE">
            <w:pPr>
              <w:spacing w:before="0" w:after="0" w:line="240" w:lineRule="auto"/>
              <w:jc w:val="center"/>
              <w:rPr>
                <w:b w:val="0"/>
                <w:color w:val="000000"/>
              </w:rPr>
            </w:pPr>
            <w:r>
              <w:rPr>
                <w:rFonts w:ascii="Times New Roman" w:hAnsi="Times New Roman" w:eastAsia="Times New Roman"/>
                <w:b w:val="0"/>
                <w:color w:val="000000"/>
                <w:sz w:val="16"/>
              </w:rPr>
              <w:t>Field notes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58728CD">
            <w:pPr>
              <w:spacing w:before="0" w:after="0" w:line="240" w:lineRule="auto"/>
              <w:jc w:val="center"/>
              <w:rPr>
                <w:b w:val="0"/>
                <w:color w:val="000000"/>
              </w:rPr>
            </w:pPr>
            <w:r>
              <w:rPr>
                <w:rFonts w:ascii="Times New Roman" w:hAnsi="Times New Roman" w:eastAsia="Times New Roman"/>
                <w:b w:val="0"/>
                <w:color w:val="000000"/>
                <w:sz w:val="16"/>
              </w:rPr>
              <w:t>Were field notes made during and/or after the interview or focus group?</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Brief field notes were made during and immediately after each interview to record key contextual information and the interviewer’s initial observations. Location: Methods, Data collection, p. 10, lines 211–212.</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09A7DFB">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5A93521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A7F8A4E">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7117B21">
            <w:pPr>
              <w:spacing w:before="0" w:after="0" w:line="240" w:lineRule="auto"/>
              <w:jc w:val="center"/>
              <w:rPr>
                <w:b w:val="0"/>
                <w:color w:val="000000"/>
              </w:rPr>
            </w:pPr>
            <w:r>
              <w:rPr>
                <w:rFonts w:ascii="Times New Roman" w:hAnsi="Times New Roman" w:eastAsia="Times New Roman"/>
                <w:b w:val="0"/>
                <w:color w:val="000000"/>
                <w:sz w:val="17"/>
              </w:rPr>
              <w:t>21</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EE10BE5">
            <w:pPr>
              <w:spacing w:before="0" w:after="0" w:line="240" w:lineRule="auto"/>
              <w:jc w:val="center"/>
              <w:rPr>
                <w:b w:val="0"/>
                <w:color w:val="000000"/>
              </w:rPr>
            </w:pPr>
            <w:r>
              <w:rPr>
                <w:rFonts w:ascii="Times New Roman" w:hAnsi="Times New Roman" w:eastAsia="Times New Roman"/>
                <w:b w:val="0"/>
                <w:color w:val="000000"/>
                <w:sz w:val="16"/>
              </w:rPr>
              <w:t>Duration</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04318F6">
            <w:pPr>
              <w:spacing w:before="0" w:after="0" w:line="240" w:lineRule="auto"/>
              <w:jc w:val="center"/>
              <w:rPr>
                <w:b w:val="0"/>
                <w:color w:val="000000"/>
              </w:rPr>
            </w:pPr>
            <w:r>
              <w:rPr>
                <w:rFonts w:ascii="Times New Roman" w:hAnsi="Times New Roman" w:eastAsia="Times New Roman"/>
                <w:b w:val="0"/>
                <w:color w:val="000000"/>
                <w:sz w:val="16"/>
              </w:rPr>
              <w:t>What was the duration of the interviews or focus group?</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84B699D">
            <w:r>
              <w:t>Interviews lasted approximately 30–40 minutes. Location: Methods, Data collection, p. 10, lines 210–211.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22A2D82">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6D28D5C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DD9DB0B">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11FDEB6">
            <w:pPr>
              <w:spacing w:before="0" w:after="0" w:line="240" w:lineRule="auto"/>
              <w:jc w:val="center"/>
              <w:rPr>
                <w:b w:val="0"/>
                <w:color w:val="000000"/>
              </w:rPr>
            </w:pPr>
            <w:r>
              <w:rPr>
                <w:rFonts w:ascii="Times New Roman" w:hAnsi="Times New Roman" w:eastAsia="Times New Roman"/>
                <w:b w:val="0"/>
                <w:color w:val="000000"/>
                <w:sz w:val="17"/>
              </w:rPr>
              <w:t>22</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AA59E8E">
            <w:pPr>
              <w:spacing w:before="0" w:after="0" w:line="240" w:lineRule="auto"/>
              <w:jc w:val="center"/>
              <w:rPr>
                <w:b w:val="0"/>
                <w:color w:val="000000"/>
              </w:rPr>
            </w:pPr>
            <w:r>
              <w:rPr>
                <w:rFonts w:ascii="Times New Roman" w:hAnsi="Times New Roman" w:eastAsia="Times New Roman"/>
                <w:b w:val="0"/>
                <w:color w:val="000000"/>
                <w:sz w:val="16"/>
              </w:rPr>
              <w:t>Data saturation</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755F814">
            <w:pPr>
              <w:spacing w:before="0" w:after="0" w:line="240" w:lineRule="auto"/>
              <w:jc w:val="center"/>
              <w:rPr>
                <w:b w:val="0"/>
                <w:color w:val="000000"/>
              </w:rPr>
            </w:pPr>
            <w:r>
              <w:rPr>
                <w:rFonts w:ascii="Times New Roman" w:hAnsi="Times New Roman" w:eastAsia="Times New Roman"/>
                <w:b w:val="0"/>
                <w:color w:val="000000"/>
                <w:sz w:val="16"/>
              </w:rPr>
              <w:t>Was data saturation discussed?</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C85B386">
            <w:r>
              <w:t>Data collection and preliminary analysis were concurrent. After each interview, new codes and candidate subthemes were compared with the evolving codebook. Saturation was confirmed after three consecutive interviews produced no new codes or candidate subthemes and did not substantially change the thematic structure. Location: Methods, Participants, p. 9, lines 168–174; Abstract, p. 2, lines 34–36.</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125E199">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081E35E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310B030">
            <w:pPr>
              <w:spacing w:before="0" w:after="0" w:line="240" w:lineRule="auto"/>
              <w:jc w:val="center"/>
              <w:rPr>
                <w:b w:val="0"/>
                <w:color w:val="000000"/>
              </w:rPr>
            </w:pPr>
            <w:r>
              <w:rPr>
                <w:rFonts w:ascii="Times New Roman" w:hAnsi="Times New Roman" w:eastAsia="Times New Roman"/>
                <w:b w:val="0"/>
                <w:color w:val="000000"/>
                <w:sz w:val="16"/>
              </w:rPr>
              <w:t>Domain 2: Study design</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collection</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3D3FD4F">
            <w:pPr>
              <w:spacing w:before="0" w:after="0" w:line="240" w:lineRule="auto"/>
              <w:jc w:val="center"/>
              <w:rPr>
                <w:b w:val="0"/>
                <w:color w:val="000000"/>
              </w:rPr>
            </w:pPr>
            <w:r>
              <w:rPr>
                <w:rFonts w:ascii="Times New Roman" w:hAnsi="Times New Roman" w:eastAsia="Times New Roman"/>
                <w:b w:val="0"/>
                <w:color w:val="000000"/>
                <w:sz w:val="17"/>
              </w:rPr>
              <w:t>23</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F7069C8">
            <w:pPr>
              <w:spacing w:before="0" w:after="0" w:line="240" w:lineRule="auto"/>
              <w:jc w:val="center"/>
              <w:rPr>
                <w:b w:val="0"/>
                <w:color w:val="000000"/>
              </w:rPr>
            </w:pPr>
            <w:r>
              <w:rPr>
                <w:rFonts w:ascii="Times New Roman" w:hAnsi="Times New Roman" w:eastAsia="Times New Roman"/>
                <w:b w:val="0"/>
                <w:color w:val="000000"/>
                <w:sz w:val="16"/>
              </w:rPr>
              <w:t>Transcripts returned</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6271812">
            <w:pPr>
              <w:spacing w:before="0" w:after="0" w:line="240" w:lineRule="auto"/>
              <w:jc w:val="center"/>
              <w:rPr>
                <w:b w:val="0"/>
                <w:color w:val="000000"/>
              </w:rPr>
            </w:pPr>
            <w:r>
              <w:rPr>
                <w:rFonts w:ascii="Times New Roman" w:hAnsi="Times New Roman" w:eastAsia="Times New Roman"/>
                <w:b w:val="0"/>
                <w:color w:val="000000"/>
                <w:sz w:val="16"/>
              </w:rPr>
              <w:t>Were transcripts returned to participants for comment and/or correction?</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1DE8DD7">
            <w:r>
              <w:t>Transcripts were not returned to participants for comment or correction. Location: Methods, Data analysis, p. 12, lines 239–240.</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5F792CE">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4F611D5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375243C">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analysis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103E291">
            <w:pPr>
              <w:spacing w:before="0" w:after="0" w:line="240" w:lineRule="auto"/>
              <w:jc w:val="center"/>
              <w:rPr>
                <w:b w:val="0"/>
                <w:color w:val="000000"/>
              </w:rPr>
            </w:pPr>
            <w:r>
              <w:rPr>
                <w:rFonts w:ascii="Times New Roman" w:hAnsi="Times New Roman" w:eastAsia="Times New Roman"/>
                <w:b w:val="0"/>
                <w:color w:val="000000"/>
                <w:sz w:val="17"/>
              </w:rPr>
              <w:t>24</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2C88F23">
            <w:pPr>
              <w:spacing w:before="0" w:after="0" w:line="240" w:lineRule="auto"/>
              <w:jc w:val="center"/>
              <w:rPr>
                <w:b w:val="0"/>
                <w:color w:val="000000"/>
              </w:rPr>
            </w:pPr>
            <w:r>
              <w:rPr>
                <w:rFonts w:ascii="Times New Roman" w:hAnsi="Times New Roman" w:eastAsia="Times New Roman"/>
                <w:b w:val="0"/>
                <w:color w:val="000000"/>
                <w:sz w:val="16"/>
              </w:rPr>
              <w:t>Number of data coders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A09A622">
            <w:pPr>
              <w:spacing w:before="0" w:after="0" w:line="240" w:lineRule="auto"/>
              <w:jc w:val="center"/>
              <w:rPr>
                <w:b w:val="0"/>
                <w:color w:val="000000"/>
              </w:rPr>
            </w:pPr>
            <w:r>
              <w:rPr>
                <w:rFonts w:ascii="Times New Roman" w:hAnsi="Times New Roman" w:eastAsia="Times New Roman"/>
                <w:b w:val="0"/>
                <w:color w:val="000000"/>
                <w:sz w:val="16"/>
              </w:rPr>
              <w:t>How many data coders coded the data?</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B0F1628">
            <w:r>
              <w:t>The first and second authors coded the data independently. Unresolved disagreements were reviewed by a third researcher (J.Y.Z.). Location: Methods, Data analysis, pp. 11–12, lines 232–237.</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F5F7FE4">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5E80A4F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E5269EC">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analysis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4EE6485">
            <w:pPr>
              <w:spacing w:before="0" w:after="0" w:line="240" w:lineRule="auto"/>
              <w:jc w:val="center"/>
              <w:rPr>
                <w:b w:val="0"/>
                <w:color w:val="000000"/>
              </w:rPr>
            </w:pPr>
            <w:r>
              <w:rPr>
                <w:rFonts w:ascii="Times New Roman" w:hAnsi="Times New Roman" w:eastAsia="Times New Roman"/>
                <w:b w:val="0"/>
                <w:color w:val="000000"/>
                <w:sz w:val="17"/>
              </w:rPr>
              <w:t>25</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64A8FFD">
            <w:pPr>
              <w:spacing w:before="0" w:after="0" w:line="240" w:lineRule="auto"/>
              <w:jc w:val="center"/>
              <w:rPr>
                <w:b w:val="0"/>
                <w:color w:val="000000"/>
              </w:rPr>
            </w:pPr>
            <w:r>
              <w:rPr>
                <w:rFonts w:ascii="Times New Roman" w:hAnsi="Times New Roman" w:eastAsia="Times New Roman"/>
                <w:b w:val="0"/>
                <w:color w:val="000000"/>
                <w:sz w:val="16"/>
              </w:rPr>
              <w:t>Description of the coding tree</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BEF15BA">
            <w:pPr>
              <w:spacing w:before="0" w:after="0" w:line="240" w:lineRule="auto"/>
              <w:jc w:val="center"/>
              <w:rPr>
                <w:b w:val="0"/>
                <w:color w:val="000000"/>
              </w:rPr>
            </w:pPr>
            <w:r>
              <w:rPr>
                <w:rFonts w:ascii="Times New Roman" w:hAnsi="Times New Roman" w:eastAsia="Times New Roman"/>
                <w:b w:val="0"/>
                <w:color w:val="000000"/>
                <w:sz w:val="16"/>
              </w:rPr>
              <w:t>Did authors provide a description of the coding tree?</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The manuscript describes open coding, generation of initial codes and candidate subthemes, organisation within TDF domains, and mapping to COM-B. Nine data-derived subthemes are presented under the three COM-B components in Figure 1, with detailed mapping to the relevant TDF domains provided in Additional file 3. Location: Methods, Data analysis, pp. 11–12, lines 225–239; Results, p. 12, lines 248–252; Figure 1, p. 14, lines 257–258; Additional file 3, Table S2.</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E0D42E9">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77C8D85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775EE95">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analysis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BA54923">
            <w:pPr>
              <w:spacing w:before="0" w:after="0" w:line="240" w:lineRule="auto"/>
              <w:jc w:val="center"/>
              <w:rPr>
                <w:b w:val="0"/>
                <w:color w:val="000000"/>
              </w:rPr>
            </w:pPr>
            <w:r>
              <w:rPr>
                <w:rFonts w:ascii="Times New Roman" w:hAnsi="Times New Roman" w:eastAsia="Times New Roman"/>
                <w:b w:val="0"/>
                <w:color w:val="000000"/>
                <w:sz w:val="17"/>
              </w:rPr>
              <w:t>26</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5D165DD">
            <w:pPr>
              <w:spacing w:before="0" w:after="0" w:line="240" w:lineRule="auto"/>
              <w:jc w:val="center"/>
              <w:rPr>
                <w:b w:val="0"/>
                <w:color w:val="000000"/>
              </w:rPr>
            </w:pPr>
            <w:r>
              <w:rPr>
                <w:rFonts w:ascii="Times New Roman" w:hAnsi="Times New Roman" w:eastAsia="Times New Roman"/>
                <w:b w:val="0"/>
                <w:color w:val="000000"/>
                <w:sz w:val="16"/>
              </w:rPr>
              <w:t>Derivation of themes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3B77475">
            <w:pPr>
              <w:spacing w:before="0" w:after="0" w:line="240" w:lineRule="auto"/>
              <w:jc w:val="center"/>
              <w:rPr>
                <w:b w:val="0"/>
                <w:color w:val="000000"/>
              </w:rPr>
            </w:pPr>
            <w:r>
              <w:rPr>
                <w:rFonts w:ascii="Times New Roman" w:hAnsi="Times New Roman" w:eastAsia="Times New Roman"/>
                <w:b w:val="0"/>
                <w:color w:val="000000"/>
                <w:sz w:val="16"/>
              </w:rPr>
              <w:t>Were themes identified in advance or derived from the data?</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C99D6B9">
            <w:r>
              <w:t>Initial coding and candidate subtheme generation were inductive. Candidate subthemes were subsequently organised deductively according to TDF domains and mapped to COM-B. Location: Methods, Study design, p. 7, lines 138–142; Data analysis, p. 11, lines 225–231.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FF598F3">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4052818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5FD57E6">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analysis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0AF18DB">
            <w:pPr>
              <w:spacing w:before="0" w:after="0" w:line="240" w:lineRule="auto"/>
              <w:jc w:val="center"/>
              <w:rPr>
                <w:b w:val="0"/>
                <w:color w:val="000000"/>
              </w:rPr>
            </w:pPr>
            <w:r>
              <w:rPr>
                <w:rFonts w:ascii="Times New Roman" w:hAnsi="Times New Roman" w:eastAsia="Times New Roman"/>
                <w:b w:val="0"/>
                <w:color w:val="000000"/>
                <w:sz w:val="17"/>
              </w:rPr>
              <w:t>27</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16EEA9A">
            <w:pPr>
              <w:spacing w:before="0" w:after="0" w:line="240" w:lineRule="auto"/>
              <w:jc w:val="center"/>
              <w:rPr>
                <w:b w:val="0"/>
                <w:color w:val="000000"/>
              </w:rPr>
            </w:pPr>
            <w:r>
              <w:rPr>
                <w:rFonts w:ascii="Times New Roman" w:hAnsi="Times New Roman" w:eastAsia="Times New Roman"/>
                <w:b w:val="0"/>
                <w:color w:val="000000"/>
                <w:sz w:val="16"/>
              </w:rPr>
              <w:t>Software</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2F35186">
            <w:pPr>
              <w:spacing w:before="0" w:after="0" w:line="240" w:lineRule="auto"/>
              <w:jc w:val="center"/>
              <w:rPr>
                <w:b w:val="0"/>
                <w:color w:val="000000"/>
              </w:rPr>
            </w:pPr>
            <w:r>
              <w:rPr>
                <w:rFonts w:ascii="Times New Roman" w:hAnsi="Times New Roman" w:eastAsia="Times New Roman"/>
                <w:b w:val="0"/>
                <w:color w:val="000000"/>
                <w:sz w:val="16"/>
              </w:rPr>
              <w:t>What software, if applicable, was used to manage the data?</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The verified transcripts were imported into NVivo 20 for data management and coding. Location: Methods, Data analysis, p. 11, lines 224–225.</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11D7357">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1166F36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D097523">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Data analysis</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DD1B4C6">
            <w:pPr>
              <w:spacing w:before="0" w:after="0" w:line="240" w:lineRule="auto"/>
              <w:jc w:val="center"/>
              <w:rPr>
                <w:b w:val="0"/>
                <w:color w:val="000000"/>
              </w:rPr>
            </w:pPr>
            <w:r>
              <w:rPr>
                <w:rFonts w:ascii="Times New Roman" w:hAnsi="Times New Roman" w:eastAsia="Times New Roman"/>
                <w:b w:val="0"/>
                <w:color w:val="000000"/>
                <w:sz w:val="17"/>
              </w:rPr>
              <w:t>28</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16AFE58">
            <w:pPr>
              <w:spacing w:before="0" w:after="0" w:line="240" w:lineRule="auto"/>
              <w:jc w:val="center"/>
              <w:rPr>
                <w:b w:val="0"/>
                <w:color w:val="000000"/>
              </w:rPr>
            </w:pPr>
            <w:r>
              <w:rPr>
                <w:rFonts w:ascii="Times New Roman" w:hAnsi="Times New Roman" w:eastAsia="Times New Roman"/>
                <w:b w:val="0"/>
                <w:color w:val="000000"/>
                <w:sz w:val="16"/>
              </w:rPr>
              <w:t>Participant checking</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E858996">
            <w:pPr>
              <w:spacing w:before="0" w:after="0" w:line="240" w:lineRule="auto"/>
              <w:jc w:val="center"/>
              <w:rPr>
                <w:b w:val="0"/>
                <w:color w:val="000000"/>
              </w:rPr>
            </w:pPr>
            <w:r>
              <w:rPr>
                <w:rFonts w:ascii="Times New Roman" w:hAnsi="Times New Roman" w:eastAsia="Times New Roman"/>
                <w:b w:val="0"/>
                <w:color w:val="000000"/>
                <w:sz w:val="16"/>
              </w:rPr>
              <w:t>Did participants provide feedback on the findings?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D2A63D3">
            <w:r>
              <w:t>Preliminary themes and findings were not returned to participants for participant checking. Location: Methods, Data analysis, p. 12, lines 240–241.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25757F5">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4F9FA9D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20B3765">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Reporting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F02AEB5">
            <w:pPr>
              <w:spacing w:before="0" w:after="0" w:line="240" w:lineRule="auto"/>
              <w:jc w:val="center"/>
              <w:rPr>
                <w:b w:val="0"/>
                <w:color w:val="000000"/>
              </w:rPr>
            </w:pPr>
            <w:r>
              <w:rPr>
                <w:rFonts w:ascii="Times New Roman" w:hAnsi="Times New Roman" w:eastAsia="Times New Roman"/>
                <w:b w:val="0"/>
                <w:color w:val="000000"/>
                <w:sz w:val="17"/>
              </w:rPr>
              <w:t>29</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C4DF6FA">
            <w:pPr>
              <w:spacing w:before="0" w:after="0" w:line="240" w:lineRule="auto"/>
              <w:jc w:val="center"/>
              <w:rPr>
                <w:b w:val="0"/>
                <w:color w:val="000000"/>
              </w:rPr>
            </w:pPr>
            <w:r>
              <w:rPr>
                <w:rFonts w:ascii="Times New Roman" w:hAnsi="Times New Roman" w:eastAsia="Times New Roman"/>
                <w:b w:val="0"/>
                <w:color w:val="000000"/>
                <w:sz w:val="16"/>
              </w:rPr>
              <w:t>Quotations presented</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61498DEE">
            <w:pPr>
              <w:spacing w:before="0" w:after="0" w:line="240" w:lineRule="auto"/>
              <w:jc w:val="center"/>
              <w:rPr>
                <w:b w:val="0"/>
                <w:color w:val="000000"/>
              </w:rPr>
            </w:pPr>
            <w:r>
              <w:rPr>
                <w:rFonts w:ascii="Times New Roman" w:hAnsi="Times New Roman" w:eastAsia="Times New Roman"/>
                <w:b w:val="0"/>
                <w:color w:val="000000"/>
                <w:sz w:val="16"/>
              </w:rPr>
              <w:t>Were participant quotations presented to illustrate the themes/findings?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Direct quotations are presented throughout the Results with participant identifiers and professional roles. Location: Results, pp. 14–26, lines 269–527.</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D0E4E7F">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4F97541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3EF8349C">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Reporting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CC4D9B7">
            <w:pPr>
              <w:spacing w:before="0" w:after="0" w:line="240" w:lineRule="auto"/>
              <w:jc w:val="center"/>
              <w:rPr>
                <w:b w:val="0"/>
                <w:color w:val="000000"/>
              </w:rPr>
            </w:pPr>
            <w:r>
              <w:rPr>
                <w:rFonts w:ascii="Times New Roman" w:hAnsi="Times New Roman" w:eastAsia="Times New Roman"/>
                <w:b w:val="0"/>
                <w:color w:val="000000"/>
                <w:sz w:val="17"/>
              </w:rPr>
              <w:t>30</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1F557ED">
            <w:pPr>
              <w:spacing w:before="0" w:after="0" w:line="240" w:lineRule="auto"/>
              <w:jc w:val="center"/>
              <w:rPr>
                <w:b w:val="0"/>
                <w:color w:val="000000"/>
              </w:rPr>
            </w:pPr>
            <w:r>
              <w:rPr>
                <w:rFonts w:ascii="Times New Roman" w:hAnsi="Times New Roman" w:eastAsia="Times New Roman"/>
                <w:b w:val="0"/>
                <w:color w:val="000000"/>
                <w:sz w:val="16"/>
              </w:rPr>
              <w:t>Data and findings consistent</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40A20F4">
            <w:pPr>
              <w:spacing w:before="0" w:after="0" w:line="240" w:lineRule="auto"/>
              <w:jc w:val="center"/>
              <w:rPr>
                <w:b w:val="0"/>
                <w:color w:val="000000"/>
              </w:rPr>
            </w:pPr>
            <w:r>
              <w:rPr>
                <w:rFonts w:ascii="Times New Roman" w:hAnsi="Times New Roman" w:eastAsia="Times New Roman"/>
                <w:b w:val="0"/>
                <w:color w:val="000000"/>
                <w:sz w:val="16"/>
              </w:rPr>
              <w:t>Was there consistency between the data presented and the findings?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Each subtheme is explained narratively and supported by quotations from different roles and hospitals. The overall thematic structure is shown in Figure 1, with TDF mapping in Additional file 3. Location: Results, pp. 14–26, lines 260–527; Figure 1, p. 14, lines 257–258; Additional file 3, Table S2.</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D501CB4">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1FE27CD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E07C153">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Reporting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954C101">
            <w:pPr>
              <w:spacing w:before="0" w:after="0" w:line="240" w:lineRule="auto"/>
              <w:jc w:val="center"/>
              <w:rPr>
                <w:b w:val="0"/>
                <w:color w:val="000000"/>
              </w:rPr>
            </w:pPr>
            <w:r>
              <w:rPr>
                <w:rFonts w:ascii="Times New Roman" w:hAnsi="Times New Roman" w:eastAsia="Times New Roman"/>
                <w:b w:val="0"/>
                <w:color w:val="000000"/>
                <w:sz w:val="17"/>
              </w:rPr>
              <w:t>31</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5E04A99C">
            <w:pPr>
              <w:spacing w:before="0" w:after="0" w:line="240" w:lineRule="auto"/>
              <w:jc w:val="center"/>
              <w:rPr>
                <w:b w:val="0"/>
                <w:color w:val="000000"/>
              </w:rPr>
            </w:pPr>
            <w:r>
              <w:rPr>
                <w:rFonts w:ascii="Times New Roman" w:hAnsi="Times New Roman" w:eastAsia="Times New Roman"/>
                <w:b w:val="0"/>
                <w:color w:val="000000"/>
                <w:sz w:val="16"/>
              </w:rPr>
              <w:t>Clarity of major themes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14A8016E">
            <w:pPr>
              <w:spacing w:before="0" w:after="0" w:line="240" w:lineRule="auto"/>
              <w:jc w:val="center"/>
              <w:rPr>
                <w:b w:val="0"/>
                <w:color w:val="000000"/>
              </w:rPr>
            </w:pPr>
            <w:r>
              <w:rPr>
                <w:rFonts w:ascii="Times New Roman" w:hAnsi="Times New Roman" w:eastAsia="Times New Roman"/>
                <w:b w:val="0"/>
                <w:color w:val="000000"/>
                <w:sz w:val="16"/>
              </w:rPr>
              <w:t>Were major themes clearly presented in the findings?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The findings comprise nine data-derived subthemes, which are clearly presented under the three COM-B components of capability, opportunity, and motivation in the Results headings and Figure 1. Location: Results, p. 12, lines 248–252; pp. 14–26, lines 259–527; Figure 1, p. 14, lines 257–258.</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4BBFD09F">
            <w:pPr>
              <w:spacing w:before="0" w:after="0" w:line="240" w:lineRule="auto"/>
              <w:jc w:val="center"/>
              <w:rPr>
                <w:b w:val="0"/>
                <w:color w:val="000000"/>
              </w:rPr>
            </w:pPr>
            <w:r>
              <w:rPr>
                <w:rFonts w:ascii="Times New Roman" w:hAnsi="Times New Roman" w:eastAsia="Times New Roman"/>
                <w:b w:val="0"/>
                <w:color w:val="000000"/>
                <w:sz w:val="16"/>
              </w:rPr>
              <w:t>Reported</w:t>
            </w:r>
          </w:p>
        </w:tc>
      </w:tr>
      <w:tr w14:paraId="7369041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2424"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7932FD45">
            <w:pPr>
              <w:spacing w:before="0" w:after="0" w:line="240" w:lineRule="auto"/>
              <w:jc w:val="center"/>
              <w:rPr>
                <w:b w:val="0"/>
                <w:color w:val="000000"/>
              </w:rPr>
            </w:pPr>
            <w:r>
              <w:rPr>
                <w:rFonts w:ascii="Times New Roman" w:hAnsi="Times New Roman" w:eastAsia="Times New Roman"/>
                <w:b w:val="0"/>
                <w:color w:val="000000"/>
                <w:sz w:val="16"/>
              </w:rPr>
              <w:t>Domain 3: Analysis and findings</w:t>
            </w:r>
            <w:r>
              <w:rPr>
                <w:rFonts w:ascii="Times New Roman" w:hAnsi="Times New Roman" w:eastAsia="Times New Roman"/>
                <w:b w:val="0"/>
                <w:color w:val="000000"/>
                <w:sz w:val="16"/>
              </w:rPr>
              <w:br w:type="textWrapping"/>
            </w:r>
            <w:r>
              <w:rPr>
                <w:rFonts w:ascii="Times New Roman" w:hAnsi="Times New Roman" w:eastAsia="Times New Roman"/>
                <w:b w:val="0"/>
                <w:color w:val="000000"/>
                <w:sz w:val="16"/>
              </w:rPr>
              <w:t>Reporting</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6C2539B">
            <w:pPr>
              <w:spacing w:before="0" w:after="0" w:line="240" w:lineRule="auto"/>
              <w:jc w:val="center"/>
              <w:rPr>
                <w:b w:val="0"/>
                <w:color w:val="000000"/>
              </w:rPr>
            </w:pPr>
            <w:r>
              <w:rPr>
                <w:rFonts w:ascii="Times New Roman" w:hAnsi="Times New Roman" w:eastAsia="Times New Roman"/>
                <w:b w:val="0"/>
                <w:color w:val="000000"/>
                <w:sz w:val="17"/>
              </w:rPr>
              <w:t>32</w:t>
            </w:r>
          </w:p>
        </w:tc>
        <w:tc>
          <w:tcPr>
            <w:tcW w:w="2123"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374A61D">
            <w:pPr>
              <w:spacing w:before="0" w:after="0" w:line="240" w:lineRule="auto"/>
              <w:jc w:val="center"/>
              <w:rPr>
                <w:b w:val="0"/>
                <w:color w:val="000000"/>
              </w:rPr>
            </w:pPr>
            <w:r>
              <w:rPr>
                <w:rFonts w:ascii="Times New Roman" w:hAnsi="Times New Roman" w:eastAsia="Times New Roman"/>
                <w:b w:val="0"/>
                <w:color w:val="000000"/>
                <w:sz w:val="16"/>
              </w:rPr>
              <w:t>Clarity of minor themes</w:t>
            </w:r>
          </w:p>
        </w:tc>
        <w:tc>
          <w:tcPr>
            <w:tcW w:w="3225"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0AFF4494">
            <w:pPr>
              <w:spacing w:before="0" w:after="0" w:line="240" w:lineRule="auto"/>
              <w:jc w:val="center"/>
              <w:rPr>
                <w:b w:val="0"/>
                <w:color w:val="000000"/>
              </w:rPr>
            </w:pPr>
            <w:r>
              <w:rPr>
                <w:rFonts w:ascii="Times New Roman" w:hAnsi="Times New Roman" w:eastAsia="Times New Roman"/>
                <w:b w:val="0"/>
                <w:color w:val="000000"/>
                <w:sz w:val="16"/>
              </w:rPr>
              <w:t>Is there a description of diverse cases or discussion of minor themes?</w:t>
            </w:r>
          </w:p>
        </w:tc>
        <w:tc>
          <w:tcPr>
            <w:tcW w:w="49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r>
              <w:t>The Results describe differences and contrasting accounts by professional role, work setting, learning and research exposure, and career stage, while avoiding unsupported subgroup comparisons. Location: Results, pp. 14–26, lines 261–527; Table 1, pp. 12–13, lines 244–255; Additional file 2, Table S1.</w:t>
            </w:r>
          </w:p>
        </w:tc>
        <w:tc>
          <w:tcPr>
            <w:tcW w:w="1050" w:type="dxa"/>
            <w:tcBorders>
              <w:top w:val="single" w:color="000000" w:sz="4" w:space="0"/>
              <w:left w:val="single" w:color="000000" w:sz="4" w:space="0"/>
              <w:bottom w:val="single" w:color="000000" w:sz="4" w:space="0"/>
              <w:right w:val="single" w:color="000000" w:sz="4" w:space="0"/>
            </w:tcBorders>
            <w:shd w:val="clear" w:color="auto" w:fill="FFFFFF"/>
            <w:tcMar>
              <w:top w:w="55" w:type="dxa"/>
              <w:left w:w="65" w:type="dxa"/>
              <w:bottom w:w="55" w:type="dxa"/>
              <w:right w:w="65" w:type="dxa"/>
            </w:tcMar>
            <w:vAlign w:val="center"/>
          </w:tcPr>
          <w:p w14:paraId="2D2BF51C">
            <w:pPr>
              <w:spacing w:before="0" w:after="0" w:line="240" w:lineRule="auto"/>
              <w:jc w:val="center"/>
              <w:rPr>
                <w:b w:val="0"/>
                <w:color w:val="000000"/>
              </w:rPr>
            </w:pPr>
            <w:r>
              <w:rPr>
                <w:rFonts w:ascii="Times New Roman" w:hAnsi="Times New Roman" w:eastAsia="Times New Roman"/>
                <w:b w:val="0"/>
                <w:color w:val="000000"/>
                <w:sz w:val="16"/>
              </w:rPr>
              <w:t>Reported</w:t>
            </w:r>
          </w:p>
        </w:tc>
      </w:tr>
    </w:tbl>
    <w:p w14:paraId="08F9CF37"/>
    <w:sectPr>
      <w:footerReference r:id="rId5" w:type="default"/>
      <w:pgSz w:w="15840" w:h="12240" w:orient="landscape"/>
      <w:pgMar w:top="648" w:right="648" w:bottom="648" w:left="648" w:header="288" w:footer="28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0B4EA">
    <w:pPr>
      <w:pStyle w:val="24"/>
      <w:jc w:val="center"/>
    </w:pPr>
    <w:r>
      <w:rPr>
        <w:rFonts w:ascii="Times New Roman" w:hAnsi="Times New Roman"/>
        <w:sz w:val="16"/>
      </w:rPr>
      <w:fldChar w:fldCharType="begin"/>
    </w:r>
    <w:r>
      <w:rPr>
        <w:rFonts w:ascii="Times New Roman" w:hAnsi="Times New Roman"/>
        <w:sz w:val="16"/>
      </w:rPr>
      <w:instrText xml:space="preserve">PAGE</w:instrText>
    </w:r>
    <w:r>
      <w:rPr>
        <w:rFonts w:ascii="Times New Roman" w:hAnsi="Times New Roman"/>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6111E"/>
    <w:rsid w:val="0029639D"/>
    <w:rsid w:val="00326F90"/>
    <w:rsid w:val="00AA1D8D"/>
    <w:rsid w:val="00B47730"/>
    <w:rsid w:val="00CB0664"/>
    <w:rsid w:val="00FC693F"/>
    <w:rsid w:val="506C510E"/>
    <w:rsid w:val="7CBA4F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1697</Words>
  <Characters>10514</Characters>
  <Lines>0</Lines>
  <Paragraphs>0</Paragraphs>
  <TotalTime>7</TotalTime>
  <ScaleCrop>false</ScaleCrop>
  <LinksUpToDate>false</LinksUpToDate>
  <CharactersWithSpaces>11979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克东</cp:lastModifiedBy>
  <dcterms:modified xsi:type="dcterms:W3CDTF">2026-07-16T11:20:32Z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eyJoZGlkIjoiMTU0ZTMxN2M5ZThmMGYyNWMwYzlkN2Q2M2YwOWYzZDUiLCJ1c2VySWQiOiI4NDE5Njg3MzkifQ==</vt:lpwstr>
  </property>
  <property fmtid="{D5CDD505-2E9C-101B-9397-08002B2CF9AE}" pid="3" name="KSOProductBuildVer">
    <vt:lpwstr>2052-12.1.0.23125</vt:lpwstr>
  </property>
  <property fmtid="{D5CDD505-2E9C-101B-9397-08002B2CF9AE}" pid="4" name="ICV">
    <vt:lpwstr>8222DF14A2FE43D8ACEE366C57C27BFC_12</vt:lpwstr>
  </property>
</Properties>
</file>