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623E5">
      <w:pPr>
        <w:spacing w:line="360" w:lineRule="auto"/>
        <w:rPr>
          <w:rFonts w:cs="Times New Roman"/>
        </w:rPr>
      </w:pPr>
      <w:r>
        <w:rPr>
          <w:rFonts w:cs="Times New Roman"/>
          <w:b/>
          <w:bCs w:val="0"/>
        </w:rPr>
        <w:t xml:space="preserve">Supplementary </w:t>
      </w:r>
      <w:r>
        <w:rPr>
          <w:rFonts w:hint="eastAsia" w:cs="Times New Roman"/>
          <w:b/>
          <w:bCs w:val="0"/>
          <w:lang w:val="en-US" w:eastAsia="zh-CN"/>
        </w:rPr>
        <w:t>File</w:t>
      </w:r>
      <w:r>
        <w:rPr>
          <w:rFonts w:cs="Times New Roman"/>
          <w:b/>
          <w:bCs w:val="0"/>
        </w:rPr>
        <w:t xml:space="preserve"> </w:t>
      </w:r>
      <w:r>
        <w:rPr>
          <w:rFonts w:hint="eastAsia" w:cs="Times New Roman"/>
          <w:b/>
          <w:bCs w:val="0"/>
          <w:lang w:val="en-US" w:eastAsia="zh-CN"/>
        </w:rPr>
        <w:t>2</w:t>
      </w:r>
      <w:bookmarkStart w:id="0" w:name="_GoBack"/>
      <w:bookmarkEnd w:id="0"/>
      <w:r>
        <w:rPr>
          <w:rFonts w:cs="Times New Roman"/>
          <w:b/>
          <w:bCs w:val="0"/>
        </w:rPr>
        <w:t>. Semi-structured Focus Group Interview Guide</w:t>
      </w:r>
    </w:p>
    <w:p w14:paraId="2F5F1607">
      <w:pPr>
        <w:spacing w:line="360" w:lineRule="auto"/>
        <w:rPr>
          <w:rFonts w:cs="Times New Roman"/>
          <w:b/>
          <w:bCs w:val="0"/>
        </w:rPr>
      </w:pPr>
      <w:r>
        <w:rPr>
          <w:rFonts w:cs="Times New Roman"/>
          <w:b/>
          <w:bCs w:val="0"/>
        </w:rPr>
        <w:t>1. Background and purpose of the focus group interview</w:t>
      </w:r>
    </w:p>
    <w:p w14:paraId="548E9A95">
      <w:pPr>
        <w:spacing w:line="360" w:lineRule="auto"/>
        <w:ind w:firstLine="420"/>
        <w:rPr>
          <w:rFonts w:cs="Times New Roman"/>
        </w:rPr>
      </w:pPr>
      <w:r>
        <w:rPr>
          <w:rFonts w:cs="Times New Roman"/>
        </w:rPr>
        <w:t>The increasing recognition of psychological needs among patients with physical illnesses has highlighted the importance of integrating mental health services into general hospital settings. Hospitalised patients may experience psychological distress associated with illness, treatment burden, and uncertainty, yet access to specialised mental health support within general hospitals remains limited due to shortages of mental health professionals and unclear service models. To address these needs, Mental Health Nurse Consultants (MHNCs) have been introduced in general hospital settings as nurses who provide mental health assessment, psychological support, consultation, and education for patients, families, and healthcare professionals. Although similar roles have been described internationally as psychiatric consultation-liaison nurses or mental health liaison nurses, role definitions and implementation models vary across healthcare systems.</w:t>
      </w:r>
    </w:p>
    <w:p w14:paraId="2A02DA4E">
      <w:pPr>
        <w:spacing w:line="360" w:lineRule="auto"/>
        <w:ind w:firstLine="420"/>
        <w:rPr>
          <w:rFonts w:cs="Times New Roman"/>
        </w:rPr>
      </w:pPr>
      <w:r>
        <w:rPr>
          <w:rFonts w:cs="Times New Roman"/>
        </w:rPr>
        <w:t>At the study hospital, the MHNC role (locally referred to as “Sunshine Angels”) was established to facilitate the integration of mental health care into non-psychiatric clinical settings. MHNCs are expected to provide psychological assessment, consultation, and support for patients and healthcare teams. Despite the recognised value of this role, the implementation of MHNC services remains challenging. Existing evidence suggests that organisational constraints, role ambiguity, limited professional recognition, and insufficient interdisciplinary collaboration may hinder effective role integration. However, little is known about the practical barriers and unmet needs experienced during MHNC implementation in Chinese general hospitals.</w:t>
      </w:r>
    </w:p>
    <w:p w14:paraId="76153EEF">
      <w:pPr>
        <w:spacing w:line="360" w:lineRule="auto"/>
        <w:ind w:firstLine="420"/>
        <w:rPr>
          <w:rFonts w:cs="Times New Roman"/>
        </w:rPr>
      </w:pPr>
      <w:r>
        <w:rPr>
          <w:rFonts w:cs="Times New Roman"/>
        </w:rPr>
        <w:t>Therefore, this focus group interview was conducted to explore stakeholders’ experiences and perspectives regarding the implementation of the MHNC role, with particular attention to barriers, unmet needs, organisational support, and future strategies for sustainable role development.</w:t>
      </w:r>
    </w:p>
    <w:p w14:paraId="5AEBA772">
      <w:pPr>
        <w:spacing w:line="360" w:lineRule="auto"/>
        <w:rPr>
          <w:rFonts w:cs="Times New Roman"/>
          <w:b/>
          <w:bCs w:val="0"/>
        </w:rPr>
      </w:pPr>
      <w:r>
        <w:rPr>
          <w:rFonts w:cs="Times New Roman"/>
          <w:b/>
          <w:bCs w:val="0"/>
        </w:rPr>
        <w:t>2. Focus Group Interview Procedure</w:t>
      </w:r>
    </w:p>
    <w:p w14:paraId="71D825BE">
      <w:pPr>
        <w:spacing w:line="360" w:lineRule="auto"/>
        <w:ind w:firstLine="420"/>
        <w:rPr>
          <w:rFonts w:cs="Times New Roman"/>
        </w:rPr>
      </w:pPr>
      <w:r>
        <w:rPr>
          <w:rFonts w:cs="Times New Roman"/>
        </w:rPr>
        <w:t>Before the interview, participants were informed of the study objectives, discussion procedures, confidentiality principles, and their right to withdraw. Participants were encouraged to share their experiences and perspectives openly. The facilitator guided the discussion using a semi-structured interview guide and used additional probing questions when necessary to explore important issues in greater depth.</w:t>
      </w:r>
    </w:p>
    <w:p w14:paraId="1D7CE89D">
      <w:pPr>
        <w:spacing w:line="360" w:lineRule="auto"/>
        <w:rPr>
          <w:rFonts w:cs="Times New Roman"/>
          <w:b/>
          <w:bCs w:val="0"/>
        </w:rPr>
      </w:pPr>
      <w:r>
        <w:rPr>
          <w:rFonts w:cs="Times New Roman"/>
          <w:b/>
          <w:bCs w:val="0"/>
        </w:rPr>
        <w:t>3. Participant Introduction</w:t>
      </w:r>
    </w:p>
    <w:p w14:paraId="74AFF35E">
      <w:pPr>
        <w:spacing w:line="360" w:lineRule="auto"/>
        <w:ind w:firstLine="420"/>
        <w:rPr>
          <w:rFonts w:cs="Times New Roman"/>
        </w:rPr>
      </w:pPr>
      <w:r>
        <w:rPr>
          <w:rFonts w:cs="Times New Roman"/>
        </w:rPr>
        <w:t>Opening question: Please briefly introduce your professional role, department, and your experience or involvement related to MHNC services.</w:t>
      </w:r>
    </w:p>
    <w:p w14:paraId="1CA4DA7C">
      <w:pPr>
        <w:spacing w:line="360" w:lineRule="auto"/>
        <w:rPr>
          <w:rFonts w:cs="Times New Roman"/>
          <w:b/>
          <w:bCs w:val="0"/>
        </w:rPr>
      </w:pPr>
      <w:r>
        <w:rPr>
          <w:rFonts w:cs="Times New Roman"/>
          <w:b/>
          <w:bCs w:val="0"/>
        </w:rPr>
        <w:t>4. Semi-structured Interview Questions</w:t>
      </w:r>
    </w:p>
    <w:p w14:paraId="6BF543F1">
      <w:pPr>
        <w:widowControl/>
        <w:spacing w:before="100" w:beforeAutospacing="1" w:after="100" w:afterAutospacing="1"/>
        <w:ind w:firstLine="480" w:firstLineChars="200"/>
        <w:jc w:val="left"/>
        <w:rPr>
          <w:rFonts w:eastAsia="宋体" w:cs="Times New Roman"/>
          <w:bCs w:val="0"/>
        </w:rPr>
      </w:pPr>
      <w:r>
        <w:rPr>
          <w:rFonts w:eastAsia="宋体" w:cs="Times New Roman"/>
          <w:bCs w:val="0"/>
        </w:rPr>
        <w:t>The focus group discussion was guided by the following questions. Additional probing questions were used flexibly to explore participants’ experiences in greater depth.</w:t>
      </w:r>
    </w:p>
    <w:p w14:paraId="3B3C720E">
      <w:pPr>
        <w:widowControl/>
        <w:spacing w:before="100" w:beforeAutospacing="1" w:after="100" w:afterAutospacing="1"/>
        <w:jc w:val="left"/>
        <w:rPr>
          <w:rFonts w:eastAsia="宋体" w:cs="Times New Roman"/>
          <w:bCs w:val="0"/>
        </w:rPr>
      </w:pPr>
      <w:r>
        <w:rPr>
          <w:rFonts w:eastAsia="宋体" w:cs="Times New Roman"/>
          <w:b/>
        </w:rPr>
        <w:t>4.1 Current implementation</w:t>
      </w:r>
    </w:p>
    <w:p w14:paraId="5999B137">
      <w:pPr>
        <w:widowControl/>
        <w:spacing w:before="100" w:beforeAutospacing="1" w:after="100" w:afterAutospacing="1"/>
        <w:jc w:val="left"/>
        <w:rPr>
          <w:rFonts w:eastAsia="宋体" w:cs="Times New Roman"/>
          <w:bCs w:val="0"/>
        </w:rPr>
      </w:pPr>
      <w:r>
        <w:rPr>
          <w:rFonts w:eastAsia="宋体" w:cs="Times New Roman"/>
          <w:b/>
        </w:rPr>
        <w:t>Main question:</w:t>
      </w:r>
      <w:r>
        <w:rPr>
          <w:rFonts w:hint="eastAsia" w:eastAsia="宋体" w:cs="Times New Roman"/>
          <w:bCs w:val="0"/>
        </w:rPr>
        <w:t xml:space="preserve"> </w:t>
      </w:r>
      <w:r>
        <w:rPr>
          <w:rFonts w:eastAsia="宋体" w:cs="Times New Roman"/>
          <w:bCs w:val="0"/>
        </w:rPr>
        <w:t>Can you describe your experience of implementing the MHNC role in your clinical practice?</w:t>
      </w:r>
    </w:p>
    <w:p w14:paraId="78306DF5">
      <w:pPr>
        <w:widowControl/>
        <w:spacing w:before="100" w:beforeAutospacing="1" w:after="100" w:afterAutospacing="1"/>
        <w:jc w:val="left"/>
        <w:rPr>
          <w:rFonts w:eastAsia="宋体" w:cs="Times New Roman"/>
          <w:bCs w:val="0"/>
        </w:rPr>
      </w:pPr>
      <w:r>
        <w:rPr>
          <w:rFonts w:eastAsia="宋体" w:cs="Times New Roman"/>
          <w:b/>
        </w:rPr>
        <w:t>Possible probes</w:t>
      </w:r>
    </w:p>
    <w:p w14:paraId="74F74E2E">
      <w:pPr>
        <w:widowControl/>
        <w:numPr>
          <w:ilvl w:val="0"/>
          <w:numId w:val="1"/>
        </w:numPr>
        <w:spacing w:before="100" w:beforeAutospacing="1" w:after="100" w:afterAutospacing="1"/>
        <w:jc w:val="left"/>
        <w:rPr>
          <w:rFonts w:eastAsia="宋体" w:cs="Times New Roman"/>
          <w:bCs w:val="0"/>
        </w:rPr>
      </w:pPr>
      <w:r>
        <w:rPr>
          <w:rFonts w:eastAsia="宋体" w:cs="Times New Roman"/>
          <w:bCs w:val="0"/>
        </w:rPr>
        <w:t>What services do MHNCs currently provide?</w:t>
      </w:r>
    </w:p>
    <w:p w14:paraId="4E7F366B">
      <w:pPr>
        <w:widowControl/>
        <w:numPr>
          <w:ilvl w:val="0"/>
          <w:numId w:val="1"/>
        </w:numPr>
        <w:spacing w:before="100" w:beforeAutospacing="1" w:after="100" w:afterAutospacing="1"/>
        <w:jc w:val="left"/>
        <w:rPr>
          <w:rFonts w:eastAsia="宋体" w:cs="Times New Roman"/>
          <w:bCs w:val="0"/>
        </w:rPr>
      </w:pPr>
      <w:r>
        <w:rPr>
          <w:rFonts w:eastAsia="宋体" w:cs="Times New Roman"/>
          <w:bCs w:val="0"/>
        </w:rPr>
        <w:t>How are MHNC services integrated into routine clinical care?</w:t>
      </w:r>
    </w:p>
    <w:p w14:paraId="14509F09">
      <w:pPr>
        <w:widowControl/>
        <w:numPr>
          <w:ilvl w:val="0"/>
          <w:numId w:val="1"/>
        </w:numPr>
        <w:spacing w:before="100" w:beforeAutospacing="1" w:after="100" w:afterAutospacing="1"/>
        <w:jc w:val="left"/>
        <w:rPr>
          <w:rFonts w:eastAsia="宋体" w:cs="Times New Roman"/>
          <w:bCs w:val="0"/>
        </w:rPr>
      </w:pPr>
      <w:r>
        <w:rPr>
          <w:rFonts w:eastAsia="宋体" w:cs="Times New Roman"/>
          <w:bCs w:val="0"/>
        </w:rPr>
        <w:t>Are there differences between the expected role and actual practice?</w:t>
      </w:r>
    </w:p>
    <w:p w14:paraId="73F1CFE5">
      <w:pPr>
        <w:widowControl/>
        <w:spacing w:before="100" w:beforeAutospacing="1" w:after="100" w:afterAutospacing="1"/>
        <w:jc w:val="left"/>
        <w:rPr>
          <w:rFonts w:eastAsia="宋体" w:cs="Times New Roman"/>
          <w:bCs w:val="0"/>
        </w:rPr>
      </w:pPr>
      <w:r>
        <w:rPr>
          <w:rFonts w:eastAsia="宋体" w:cs="Times New Roman"/>
          <w:b/>
        </w:rPr>
        <w:t>4.2 Barriers</w:t>
      </w:r>
    </w:p>
    <w:p w14:paraId="7DD7BCCD">
      <w:pPr>
        <w:widowControl/>
        <w:spacing w:before="100" w:beforeAutospacing="1" w:after="100" w:afterAutospacing="1"/>
        <w:jc w:val="left"/>
        <w:rPr>
          <w:rFonts w:eastAsia="宋体" w:cs="Times New Roman"/>
          <w:bCs w:val="0"/>
        </w:rPr>
      </w:pPr>
      <w:r>
        <w:rPr>
          <w:rFonts w:eastAsia="宋体" w:cs="Times New Roman"/>
          <w:b/>
        </w:rPr>
        <w:t>Main question</w:t>
      </w:r>
      <w:r>
        <w:rPr>
          <w:rFonts w:hint="eastAsia" w:eastAsia="宋体" w:cs="Times New Roman"/>
          <w:bCs w:val="0"/>
        </w:rPr>
        <w:t>:</w:t>
      </w:r>
      <w:r>
        <w:rPr>
          <w:rFonts w:eastAsia="宋体" w:cs="Times New Roman"/>
          <w:bCs w:val="0"/>
        </w:rPr>
        <w:t xml:space="preserve"> What challenges or barriers have you encountered during the implementation of the MHNC role?</w:t>
      </w:r>
    </w:p>
    <w:p w14:paraId="587310E3">
      <w:pPr>
        <w:widowControl/>
        <w:spacing w:before="100" w:beforeAutospacing="1" w:after="100" w:afterAutospacing="1"/>
        <w:jc w:val="left"/>
        <w:rPr>
          <w:rFonts w:eastAsia="宋体" w:cs="Times New Roman"/>
          <w:bCs w:val="0"/>
        </w:rPr>
      </w:pPr>
      <w:r>
        <w:rPr>
          <w:rFonts w:eastAsia="宋体" w:cs="Times New Roman"/>
          <w:b/>
        </w:rPr>
        <w:t>Possible probes</w:t>
      </w:r>
    </w:p>
    <w:p w14:paraId="515BBD97">
      <w:pPr>
        <w:widowControl/>
        <w:numPr>
          <w:ilvl w:val="0"/>
          <w:numId w:val="2"/>
        </w:numPr>
        <w:spacing w:before="100" w:beforeAutospacing="1" w:after="100" w:afterAutospacing="1"/>
        <w:jc w:val="left"/>
        <w:rPr>
          <w:rFonts w:eastAsia="宋体" w:cs="Times New Roman"/>
          <w:bCs w:val="0"/>
        </w:rPr>
      </w:pPr>
      <w:r>
        <w:rPr>
          <w:rFonts w:eastAsia="宋体" w:cs="Times New Roman"/>
          <w:bCs w:val="0"/>
        </w:rPr>
        <w:t>Have workload or staffing affected your practice?</w:t>
      </w:r>
    </w:p>
    <w:p w14:paraId="47851DA0">
      <w:pPr>
        <w:widowControl/>
        <w:numPr>
          <w:ilvl w:val="0"/>
          <w:numId w:val="2"/>
        </w:numPr>
        <w:spacing w:before="100" w:beforeAutospacing="1" w:after="100" w:afterAutospacing="1"/>
        <w:jc w:val="left"/>
        <w:rPr>
          <w:rFonts w:eastAsia="宋体" w:cs="Times New Roman"/>
          <w:bCs w:val="0"/>
        </w:rPr>
      </w:pPr>
      <w:r>
        <w:rPr>
          <w:rFonts w:eastAsia="宋体" w:cs="Times New Roman"/>
          <w:bCs w:val="0"/>
        </w:rPr>
        <w:t>Have you experienced difficulties related to role clarity or professional recognition?</w:t>
      </w:r>
    </w:p>
    <w:p w14:paraId="58CE5FCF">
      <w:pPr>
        <w:widowControl/>
        <w:numPr>
          <w:ilvl w:val="0"/>
          <w:numId w:val="2"/>
        </w:numPr>
        <w:spacing w:before="100" w:beforeAutospacing="1" w:after="100" w:afterAutospacing="1"/>
        <w:jc w:val="left"/>
        <w:rPr>
          <w:rFonts w:eastAsia="宋体" w:cs="Times New Roman"/>
          <w:bCs w:val="0"/>
        </w:rPr>
      </w:pPr>
      <w:r>
        <w:rPr>
          <w:rFonts w:eastAsia="宋体" w:cs="Times New Roman"/>
          <w:bCs w:val="0"/>
        </w:rPr>
        <w:t>Have communication or interdisciplinary collaboration presented any challenges?</w:t>
      </w:r>
    </w:p>
    <w:p w14:paraId="0B3D04B3">
      <w:pPr>
        <w:widowControl/>
        <w:spacing w:before="100" w:beforeAutospacing="1" w:after="100" w:afterAutospacing="1"/>
        <w:jc w:val="left"/>
        <w:rPr>
          <w:rFonts w:eastAsia="宋体" w:cs="Times New Roman"/>
          <w:bCs w:val="0"/>
        </w:rPr>
      </w:pPr>
      <w:r>
        <w:rPr>
          <w:rFonts w:eastAsia="宋体" w:cs="Times New Roman"/>
          <w:b/>
        </w:rPr>
        <w:t>4.3</w:t>
      </w:r>
      <w:r>
        <w:rPr>
          <w:rFonts w:eastAsia="宋体" w:cs="Times New Roman"/>
          <w:bCs w:val="0"/>
        </w:rPr>
        <w:t xml:space="preserve"> </w:t>
      </w:r>
      <w:r>
        <w:rPr>
          <w:rFonts w:eastAsia="宋体" w:cs="Times New Roman"/>
          <w:b/>
        </w:rPr>
        <w:t>Organisational support</w:t>
      </w:r>
    </w:p>
    <w:p w14:paraId="66759BC2">
      <w:pPr>
        <w:widowControl/>
        <w:spacing w:before="100" w:beforeAutospacing="1" w:after="100" w:afterAutospacing="1"/>
        <w:jc w:val="left"/>
        <w:rPr>
          <w:rFonts w:eastAsia="宋体" w:cs="Times New Roman"/>
          <w:bCs w:val="0"/>
        </w:rPr>
      </w:pPr>
      <w:r>
        <w:rPr>
          <w:rFonts w:eastAsia="宋体" w:cs="Times New Roman"/>
          <w:b/>
        </w:rPr>
        <w:t>Main question</w:t>
      </w:r>
      <w:r>
        <w:rPr>
          <w:rFonts w:hint="eastAsia" w:eastAsia="宋体" w:cs="Times New Roman"/>
          <w:bCs w:val="0"/>
        </w:rPr>
        <w:t>:</w:t>
      </w:r>
      <w:r>
        <w:rPr>
          <w:rFonts w:eastAsia="宋体" w:cs="Times New Roman"/>
          <w:bCs w:val="0"/>
        </w:rPr>
        <w:t xml:space="preserve"> What organisational resources or support do you think are needed to facilitate effective MHNC practice?</w:t>
      </w:r>
    </w:p>
    <w:p w14:paraId="48E53F5D">
      <w:pPr>
        <w:widowControl/>
        <w:spacing w:before="100" w:beforeAutospacing="1" w:after="100" w:afterAutospacing="1"/>
        <w:jc w:val="left"/>
        <w:rPr>
          <w:rFonts w:eastAsia="宋体" w:cs="Times New Roman"/>
          <w:bCs w:val="0"/>
        </w:rPr>
      </w:pPr>
      <w:r>
        <w:rPr>
          <w:rFonts w:eastAsia="宋体" w:cs="Times New Roman"/>
          <w:b/>
        </w:rPr>
        <w:t>Possible probes</w:t>
      </w:r>
    </w:p>
    <w:p w14:paraId="1DBC9D1E">
      <w:pPr>
        <w:widowControl/>
        <w:numPr>
          <w:ilvl w:val="0"/>
          <w:numId w:val="3"/>
        </w:numPr>
        <w:spacing w:before="100" w:beforeAutospacing="1" w:after="100" w:afterAutospacing="1"/>
        <w:jc w:val="left"/>
        <w:rPr>
          <w:rFonts w:eastAsia="宋体" w:cs="Times New Roman"/>
          <w:bCs w:val="0"/>
        </w:rPr>
      </w:pPr>
      <w:r>
        <w:rPr>
          <w:rFonts w:eastAsia="宋体" w:cs="Times New Roman"/>
          <w:bCs w:val="0"/>
        </w:rPr>
        <w:t>Protected working time</w:t>
      </w:r>
    </w:p>
    <w:p w14:paraId="67E44291">
      <w:pPr>
        <w:widowControl/>
        <w:numPr>
          <w:ilvl w:val="0"/>
          <w:numId w:val="3"/>
        </w:numPr>
        <w:spacing w:before="100" w:beforeAutospacing="1" w:after="100" w:afterAutospacing="1"/>
        <w:jc w:val="left"/>
        <w:rPr>
          <w:rFonts w:eastAsia="宋体" w:cs="Times New Roman"/>
          <w:bCs w:val="0"/>
        </w:rPr>
      </w:pPr>
      <w:r>
        <w:rPr>
          <w:rFonts w:eastAsia="宋体" w:cs="Times New Roman"/>
          <w:bCs w:val="0"/>
        </w:rPr>
        <w:t>Dedicated consultation space</w:t>
      </w:r>
    </w:p>
    <w:p w14:paraId="3ADA9722">
      <w:pPr>
        <w:widowControl/>
        <w:numPr>
          <w:ilvl w:val="0"/>
          <w:numId w:val="3"/>
        </w:numPr>
        <w:spacing w:before="100" w:beforeAutospacing="1" w:after="100" w:afterAutospacing="1"/>
        <w:jc w:val="left"/>
        <w:rPr>
          <w:rFonts w:eastAsia="宋体" w:cs="Times New Roman"/>
          <w:bCs w:val="0"/>
        </w:rPr>
      </w:pPr>
      <w:r>
        <w:rPr>
          <w:rFonts w:eastAsia="宋体" w:cs="Times New Roman"/>
          <w:bCs w:val="0"/>
        </w:rPr>
        <w:t>Management support</w:t>
      </w:r>
    </w:p>
    <w:p w14:paraId="6EE4C0C0">
      <w:pPr>
        <w:widowControl/>
        <w:numPr>
          <w:ilvl w:val="0"/>
          <w:numId w:val="3"/>
        </w:numPr>
        <w:spacing w:before="100" w:beforeAutospacing="1" w:after="100" w:afterAutospacing="1"/>
        <w:jc w:val="left"/>
        <w:rPr>
          <w:rFonts w:eastAsia="宋体" w:cs="Times New Roman"/>
          <w:bCs w:val="0"/>
        </w:rPr>
      </w:pPr>
      <w:r>
        <w:rPr>
          <w:rFonts w:eastAsia="宋体" w:cs="Times New Roman"/>
          <w:bCs w:val="0"/>
        </w:rPr>
        <w:t>Referral pathways</w:t>
      </w:r>
    </w:p>
    <w:p w14:paraId="5DDD2B7F">
      <w:pPr>
        <w:widowControl/>
        <w:numPr>
          <w:ilvl w:val="0"/>
          <w:numId w:val="3"/>
        </w:numPr>
        <w:spacing w:before="100" w:beforeAutospacing="1" w:after="100" w:afterAutospacing="1"/>
        <w:jc w:val="left"/>
        <w:rPr>
          <w:rFonts w:eastAsia="宋体" w:cs="Times New Roman"/>
          <w:bCs w:val="0"/>
        </w:rPr>
      </w:pPr>
      <w:r>
        <w:rPr>
          <w:rFonts w:eastAsia="宋体" w:cs="Times New Roman"/>
          <w:bCs w:val="0"/>
        </w:rPr>
        <w:t>Professional supervision or training</w:t>
      </w:r>
    </w:p>
    <w:p w14:paraId="08DA83E7">
      <w:pPr>
        <w:widowControl/>
        <w:spacing w:before="100" w:beforeAutospacing="1" w:after="100" w:afterAutospacing="1"/>
        <w:jc w:val="left"/>
        <w:rPr>
          <w:rFonts w:eastAsia="宋体" w:cs="Times New Roman"/>
          <w:bCs w:val="0"/>
        </w:rPr>
      </w:pPr>
      <w:r>
        <w:rPr>
          <w:rFonts w:eastAsia="宋体" w:cs="Times New Roman"/>
          <w:b/>
        </w:rPr>
        <w:t>4.4 Future development</w:t>
      </w:r>
    </w:p>
    <w:p w14:paraId="03DC84E7">
      <w:pPr>
        <w:widowControl/>
        <w:spacing w:before="100" w:beforeAutospacing="1" w:after="100" w:afterAutospacing="1"/>
        <w:jc w:val="left"/>
        <w:rPr>
          <w:rFonts w:eastAsia="宋体" w:cs="Times New Roman"/>
          <w:bCs w:val="0"/>
        </w:rPr>
      </w:pPr>
      <w:r>
        <w:rPr>
          <w:rFonts w:eastAsia="宋体" w:cs="Times New Roman"/>
          <w:b/>
        </w:rPr>
        <w:t>Main question</w:t>
      </w:r>
      <w:r>
        <w:rPr>
          <w:rFonts w:hint="eastAsia" w:eastAsia="宋体" w:cs="Times New Roman"/>
          <w:bCs w:val="0"/>
        </w:rPr>
        <w:t>:</w:t>
      </w:r>
      <w:r>
        <w:rPr>
          <w:rFonts w:eastAsia="宋体" w:cs="Times New Roman"/>
          <w:bCs w:val="0"/>
        </w:rPr>
        <w:t xml:space="preserve"> What changes do you think would facilitate the long-term development and sustainability of MHNC services?</w:t>
      </w:r>
    </w:p>
    <w:p w14:paraId="3DE34864">
      <w:pPr>
        <w:widowControl/>
        <w:spacing w:before="100" w:beforeAutospacing="1" w:after="100" w:afterAutospacing="1"/>
        <w:jc w:val="left"/>
        <w:rPr>
          <w:rFonts w:eastAsia="宋体" w:cs="Times New Roman"/>
          <w:bCs w:val="0"/>
        </w:rPr>
      </w:pPr>
      <w:r>
        <w:rPr>
          <w:rFonts w:eastAsia="宋体" w:cs="Times New Roman"/>
          <w:b/>
        </w:rPr>
        <w:t>Possible probes</w:t>
      </w:r>
    </w:p>
    <w:p w14:paraId="535D0030">
      <w:pPr>
        <w:widowControl/>
        <w:numPr>
          <w:ilvl w:val="0"/>
          <w:numId w:val="4"/>
        </w:numPr>
        <w:spacing w:before="100" w:beforeAutospacing="1" w:after="100" w:afterAutospacing="1"/>
        <w:jc w:val="left"/>
        <w:rPr>
          <w:rFonts w:eastAsia="宋体" w:cs="Times New Roman"/>
          <w:bCs w:val="0"/>
        </w:rPr>
      </w:pPr>
      <w:r>
        <w:rPr>
          <w:rFonts w:eastAsia="宋体" w:cs="Times New Roman"/>
          <w:bCs w:val="0"/>
        </w:rPr>
        <w:t>What improvements are needed at the individual level?</w:t>
      </w:r>
    </w:p>
    <w:p w14:paraId="31DD25CD">
      <w:pPr>
        <w:widowControl/>
        <w:numPr>
          <w:ilvl w:val="0"/>
          <w:numId w:val="4"/>
        </w:numPr>
        <w:spacing w:before="100" w:beforeAutospacing="1" w:after="100" w:afterAutospacing="1"/>
        <w:jc w:val="left"/>
        <w:rPr>
          <w:rFonts w:eastAsia="宋体" w:cs="Times New Roman"/>
          <w:bCs w:val="0"/>
        </w:rPr>
      </w:pPr>
      <w:r>
        <w:rPr>
          <w:rFonts w:eastAsia="宋体" w:cs="Times New Roman"/>
          <w:bCs w:val="0"/>
        </w:rPr>
        <w:t>What organisational changes would be most helpful?</w:t>
      </w:r>
    </w:p>
    <w:p w14:paraId="0C0006B0">
      <w:pPr>
        <w:widowControl/>
        <w:numPr>
          <w:ilvl w:val="0"/>
          <w:numId w:val="4"/>
        </w:numPr>
        <w:spacing w:before="100" w:beforeAutospacing="1" w:after="100" w:afterAutospacing="1"/>
        <w:jc w:val="left"/>
        <w:rPr>
          <w:rFonts w:eastAsia="宋体" w:cs="Times New Roman"/>
          <w:bCs w:val="0"/>
        </w:rPr>
      </w:pPr>
      <w:r>
        <w:rPr>
          <w:rFonts w:eastAsia="宋体" w:cs="Times New Roman"/>
          <w:bCs w:val="0"/>
        </w:rPr>
        <w:t>What system-level policies could strengthen MHNC services?</w:t>
      </w:r>
    </w:p>
    <w:p w14:paraId="3E53AB43">
      <w:pPr>
        <w:spacing w:line="360" w:lineRule="auto"/>
        <w:rPr>
          <w:rFonts w:cs="Times New Roman"/>
          <w:b/>
          <w:bCs w:val="0"/>
        </w:rPr>
      </w:pPr>
      <w:r>
        <w:rPr>
          <w:rFonts w:cs="Times New Roman"/>
          <w:b/>
          <w:bCs w:val="0"/>
        </w:rPr>
        <w:t>5. Closing Question</w:t>
      </w:r>
    </w:p>
    <w:p w14:paraId="164186E1">
      <w:pPr>
        <w:spacing w:line="360" w:lineRule="auto"/>
        <w:ind w:firstLine="420"/>
        <w:rPr>
          <w:rFonts w:cs="Times New Roman"/>
        </w:rPr>
      </w:pPr>
      <w:r>
        <w:rPr>
          <w:rFonts w:cs="Times New Roman"/>
        </w:rPr>
        <w:t>Is there anything else you would like to add regarding the implementation, challenges, or future development of the MHNC role?</w:t>
      </w:r>
    </w:p>
    <w:p w14:paraId="7A80121E">
      <w:pPr>
        <w:spacing w:line="360" w:lineRule="auto"/>
        <w:rPr>
          <w:rFonts w:cs="Times New Roman"/>
          <w:b/>
          <w:bCs w:val="0"/>
        </w:rPr>
      </w:pPr>
      <w:r>
        <w:rPr>
          <w:rFonts w:cs="Times New Roman"/>
          <w:b/>
          <w:bCs w:val="0"/>
        </w:rPr>
        <w:t>6. Interviewer Notes</w:t>
      </w:r>
    </w:p>
    <w:p w14:paraId="59511DA9">
      <w:pPr>
        <w:spacing w:line="360" w:lineRule="auto"/>
        <w:ind w:firstLine="420"/>
        <w:rPr>
          <w:rFonts w:cs="Times New Roman"/>
        </w:rPr>
      </w:pPr>
      <w:r>
        <w:rPr>
          <w:rFonts w:cs="Times New Roman"/>
        </w:rPr>
        <w:t>1) The facilitator encouraged participants from different professional backgrounds to share diverse perspectives and experiences.</w:t>
      </w:r>
    </w:p>
    <w:p w14:paraId="2B27613C">
      <w:pPr>
        <w:spacing w:line="360" w:lineRule="auto"/>
        <w:ind w:firstLine="420"/>
        <w:rPr>
          <w:rFonts w:cs="Times New Roman"/>
        </w:rPr>
      </w:pPr>
      <w:r>
        <w:rPr>
          <w:rFonts w:cs="Times New Roman"/>
        </w:rPr>
        <w:t>2) Probing questions were used flexibly to clarify and further explore issues raised by participants.</w:t>
      </w:r>
    </w:p>
    <w:p w14:paraId="229045D8">
      <w:pPr>
        <w:spacing w:line="360" w:lineRule="auto"/>
        <w:ind w:firstLine="420"/>
        <w:rPr>
          <w:rFonts w:cs="Times New Roman"/>
        </w:rPr>
      </w:pPr>
      <w:r>
        <w:rPr>
          <w:rFonts w:cs="Times New Roman"/>
        </w:rPr>
        <w:t>3) The facilitator maintained neutrality and avoided directing participants toward predetermined answers.</w:t>
      </w:r>
    </w:p>
    <w:p w14:paraId="0486D7C2">
      <w:pPr>
        <w:spacing w:line="360" w:lineRule="auto"/>
        <w:ind w:firstLine="420"/>
        <w:rPr>
          <w:rFonts w:cs="Times New Roman"/>
        </w:rPr>
      </w:pPr>
      <w:r>
        <w:rPr>
          <w:rFonts w:cs="Times New Roman"/>
        </w:rPr>
        <w:t>4) The discussion was kept focused on MHNC role integration while allowing participants to introduce additional relevant perspectives.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32AD9"/>
    <w:multiLevelType w:val="multilevel"/>
    <w:tmpl w:val="13832AD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3DED7CD9"/>
    <w:multiLevelType w:val="multilevel"/>
    <w:tmpl w:val="3DED7CD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488B4D7E"/>
    <w:multiLevelType w:val="multilevel"/>
    <w:tmpl w:val="488B4D7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7F8B3966"/>
    <w:multiLevelType w:val="multilevel"/>
    <w:tmpl w:val="7F8B39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076ED6"/>
    <w:rsid w:val="002B0C46"/>
    <w:rsid w:val="002F1862"/>
    <w:rsid w:val="003A697B"/>
    <w:rsid w:val="005A6482"/>
    <w:rsid w:val="00637B3E"/>
    <w:rsid w:val="006A51F8"/>
    <w:rsid w:val="00810372"/>
    <w:rsid w:val="00CB67E9"/>
    <w:rsid w:val="00ED3042"/>
    <w:rsid w:val="00F20EA3"/>
    <w:rsid w:val="03C102A2"/>
    <w:rsid w:val="1D397417"/>
    <w:rsid w:val="3B076ED6"/>
    <w:rsid w:val="3EE96C43"/>
    <w:rsid w:val="4D0D3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bCs/>
      <w:sz w:val="24"/>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p1"/>
    <w:basedOn w:val="1"/>
    <w:qFormat/>
    <w:uiPriority w:val="0"/>
    <w:pPr>
      <w:widowControl/>
      <w:spacing w:before="100" w:beforeAutospacing="1" w:after="100" w:afterAutospacing="1"/>
      <w:jc w:val="left"/>
    </w:pPr>
    <w:rPr>
      <w:rFonts w:ascii="宋体" w:hAnsi="宋体" w:eastAsia="宋体" w:cs="宋体"/>
      <w:bCs w:val="0"/>
    </w:rPr>
  </w:style>
  <w:style w:type="paragraph" w:customStyle="1" w:styleId="8">
    <w:name w:val="p2"/>
    <w:basedOn w:val="1"/>
    <w:qFormat/>
    <w:uiPriority w:val="0"/>
    <w:pPr>
      <w:widowControl/>
      <w:spacing w:before="100" w:beforeAutospacing="1" w:after="100" w:afterAutospacing="1"/>
      <w:jc w:val="left"/>
    </w:pPr>
    <w:rPr>
      <w:rFonts w:ascii="宋体" w:hAnsi="宋体" w:eastAsia="宋体" w:cs="宋体"/>
      <w:bCs w:val="0"/>
    </w:rPr>
  </w:style>
  <w:style w:type="paragraph" w:customStyle="1" w:styleId="9">
    <w:name w:val="p3"/>
    <w:basedOn w:val="1"/>
    <w:qFormat/>
    <w:uiPriority w:val="0"/>
    <w:pPr>
      <w:widowControl/>
      <w:spacing w:before="100" w:beforeAutospacing="1" w:after="100" w:afterAutospacing="1"/>
      <w:jc w:val="left"/>
    </w:pPr>
    <w:rPr>
      <w:rFonts w:ascii="宋体" w:hAnsi="宋体" w:eastAsia="宋体" w:cs="宋体"/>
      <w:bCs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631</Words>
  <Characters>4219</Characters>
  <Lines>34</Lines>
  <Paragraphs>9</Paragraphs>
  <TotalTime>20</TotalTime>
  <ScaleCrop>false</ScaleCrop>
  <LinksUpToDate>false</LinksUpToDate>
  <CharactersWithSpaces>4806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2026-07-08T12:02:00Z</dcterms:created>
  <dc:creator>细米12</dc:creator>
  <cp:lastModifiedBy>细米12</cp:lastModifiedBy>
  <dcterms:modified xsi:type="dcterms:W3CDTF">2026-07-12T15:01:42Z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CA24B729F7A043ABAFDD69CF6D32FEF1_11</vt:lpwstr>
  </property>
  <property fmtid="{D5CDD505-2E9C-101B-9397-08002B2CF9AE}" pid="4" name="KSOTemplateDocerSaveRecord">
    <vt:lpwstr>eyJoZGlkIjoiMzEwNTM5NzYwMDRjMzkwZTVkZjY2ODkwMGIxNGU0OTUiLCJ1c2VySWQiOiI1NTcyOTk2MTgifQ==</vt:lpwstr>
  </property>
</Properties>
</file>