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E296D5">
      <w:pPr>
        <w:jc w:val="left"/>
        <w:rPr>
          <w:rFonts w:ascii="Times New Roman" w:hAnsi="Times New Roman" w:cs="Times New Roman"/>
          <w:b/>
          <w:bCs/>
          <w:color w:val="000000"/>
          <w:sz w:val="24"/>
        </w:rPr>
      </w:pPr>
      <w:r>
        <w:rPr>
          <w:rFonts w:hint="eastAsia" w:ascii="Times New Roman" w:hAnsi="Times New Roman" w:cs="Times New Roman"/>
          <w:b/>
          <w:bCs/>
          <w:color w:val="000000"/>
          <w:sz w:val="24"/>
        </w:rPr>
        <w:t>Supplementary</w:t>
      </w:r>
      <w:r>
        <w:rPr>
          <w:rFonts w:hint="eastAsia" w:ascii="Times New Roman" w:hAnsi="Times New Roman" w:cs="Times New Roman"/>
          <w:b/>
          <w:bCs/>
          <w:color w:val="000000"/>
          <w:sz w:val="24"/>
          <w:lang w:val="en-US" w:eastAsia="zh-CN"/>
        </w:rPr>
        <w:t xml:space="preserve"> </w:t>
      </w:r>
      <w:r>
        <w:rPr>
          <w:rFonts w:ascii="Times New Roman" w:hAnsi="Times New Roman" w:cs="Times New Roman"/>
          <w:b/>
          <w:bCs/>
          <w:color w:val="000000"/>
          <w:sz w:val="24"/>
        </w:rPr>
        <w:t xml:space="preserve">Table 2 </w:t>
      </w:r>
      <w:r>
        <w:rPr>
          <w:rFonts w:ascii="Times New Roman" w:hAnsi="Times New Roman" w:cs="Times New Roman"/>
          <w:color w:val="000000"/>
          <w:sz w:val="24"/>
        </w:rPr>
        <w:t>Detailed thematic framework</w:t>
      </w:r>
      <w:bookmarkStart w:id="0" w:name="_GoBack"/>
      <w:bookmarkEnd w:id="0"/>
    </w:p>
    <w:tbl>
      <w:tblPr>
        <w:tblStyle w:val="20"/>
        <w:tblW w:w="0" w:type="auto"/>
        <w:tblInd w:w="0" w:type="dxa"/>
        <w:tblLayout w:type="fixed"/>
        <w:tblCellMar>
          <w:top w:w="0" w:type="dxa"/>
          <w:left w:w="108" w:type="dxa"/>
          <w:bottom w:w="0" w:type="dxa"/>
          <w:right w:w="108" w:type="dxa"/>
        </w:tblCellMar>
      </w:tblPr>
      <w:tblGrid>
        <w:gridCol w:w="2125"/>
        <w:gridCol w:w="2237"/>
        <w:gridCol w:w="3924"/>
      </w:tblGrid>
      <w:tr w14:paraId="3B9235DD">
        <w:tblPrEx>
          <w:tblCellMar>
            <w:top w:w="0" w:type="dxa"/>
            <w:left w:w="108" w:type="dxa"/>
            <w:bottom w:w="0" w:type="dxa"/>
            <w:right w:w="108" w:type="dxa"/>
          </w:tblCellMar>
        </w:tblPrEx>
        <w:trPr>
          <w:tblHeader/>
        </w:trPr>
        <w:tc>
          <w:tcPr>
            <w:tcW w:w="2125" w:type="dxa"/>
            <w:tcBorders>
              <w:top w:val="single" w:color="000000" w:sz="12" w:space="0"/>
              <w:left w:val="nil"/>
              <w:bottom w:val="single" w:color="000000" w:sz="4" w:space="0"/>
              <w:right w:val="nil"/>
              <w:tl2br w:val="nil"/>
            </w:tcBorders>
            <w:shd w:val="clear" w:color="auto" w:fill="FFFFFF"/>
          </w:tcPr>
          <w:p w14:paraId="23214528">
            <w:pPr>
              <w:jc w:val="left"/>
              <w:rPr>
                <w:rFonts w:ascii="Times New Roman" w:hAnsi="Times New Roman" w:cs="Times New Roman"/>
                <w:i/>
                <w:iCs/>
                <w:color w:val="000000"/>
                <w:sz w:val="24"/>
              </w:rPr>
            </w:pPr>
            <w:r>
              <w:rPr>
                <w:rFonts w:ascii="Times New Roman" w:hAnsi="Times New Roman" w:cs="Times New Roman"/>
                <w:i w:val="0"/>
                <w:iCs w:val="0"/>
                <w:color w:val="000000"/>
                <w:sz w:val="24"/>
              </w:rPr>
              <w:t>Themes</w:t>
            </w:r>
          </w:p>
        </w:tc>
        <w:tc>
          <w:tcPr>
            <w:tcW w:w="2237" w:type="dxa"/>
            <w:tcBorders>
              <w:top w:val="single" w:color="000000" w:sz="12" w:space="0"/>
              <w:left w:val="nil"/>
              <w:bottom w:val="single" w:color="000000" w:sz="4" w:space="0"/>
              <w:right w:val="nil"/>
            </w:tcBorders>
            <w:shd w:val="clear" w:color="auto" w:fill="FFFFFF"/>
          </w:tcPr>
          <w:p w14:paraId="1C55F147">
            <w:pPr>
              <w:jc w:val="left"/>
              <w:rPr>
                <w:rFonts w:ascii="Times New Roman" w:hAnsi="Times New Roman" w:cs="Times New Roman"/>
                <w:i/>
                <w:iCs/>
                <w:color w:val="000000"/>
                <w:sz w:val="24"/>
              </w:rPr>
            </w:pPr>
            <w:r>
              <w:rPr>
                <w:rFonts w:ascii="Times New Roman" w:hAnsi="Times New Roman" w:cs="Times New Roman"/>
                <w:i w:val="0"/>
                <w:iCs w:val="0"/>
                <w:color w:val="000000"/>
                <w:sz w:val="24"/>
              </w:rPr>
              <w:t>Codes</w:t>
            </w:r>
          </w:p>
        </w:tc>
        <w:tc>
          <w:tcPr>
            <w:tcW w:w="3924" w:type="dxa"/>
            <w:tcBorders>
              <w:top w:val="single" w:color="000000" w:sz="12" w:space="0"/>
              <w:left w:val="nil"/>
              <w:bottom w:val="single" w:color="000000" w:sz="4" w:space="0"/>
              <w:right w:val="nil"/>
            </w:tcBorders>
            <w:shd w:val="clear" w:color="auto" w:fill="FFFFFF"/>
          </w:tcPr>
          <w:p w14:paraId="556788A5">
            <w:pPr>
              <w:jc w:val="left"/>
              <w:rPr>
                <w:rFonts w:ascii="Times New Roman" w:hAnsi="Times New Roman" w:cs="Times New Roman"/>
                <w:i/>
                <w:iCs/>
                <w:color w:val="000000"/>
                <w:sz w:val="24"/>
              </w:rPr>
            </w:pPr>
            <w:r>
              <w:rPr>
                <w:rFonts w:ascii="Times New Roman" w:hAnsi="Times New Roman" w:cs="Times New Roman"/>
                <w:i w:val="0"/>
                <w:iCs w:val="0"/>
                <w:color w:val="000000"/>
                <w:sz w:val="24"/>
              </w:rPr>
              <w:t>Quotes</w:t>
            </w:r>
          </w:p>
        </w:tc>
      </w:tr>
      <w:tr w14:paraId="4F0BF1D7">
        <w:tblPrEx>
          <w:tblCellMar>
            <w:top w:w="0" w:type="dxa"/>
            <w:left w:w="108" w:type="dxa"/>
            <w:bottom w:w="0" w:type="dxa"/>
            <w:right w:w="108" w:type="dxa"/>
          </w:tblCellMar>
        </w:tblPrEx>
        <w:tc>
          <w:tcPr>
            <w:tcW w:w="2125" w:type="dxa"/>
            <w:tcBorders>
              <w:top w:val="single" w:color="000000" w:sz="4" w:space="0"/>
              <w:left w:val="nil"/>
              <w:bottom w:val="nil"/>
              <w:right w:val="nil"/>
            </w:tcBorders>
            <w:shd w:val="clear" w:color="auto" w:fill="FFFFFF"/>
          </w:tcPr>
          <w:p w14:paraId="123DD563">
            <w:pPr>
              <w:jc w:val="left"/>
              <w:rPr>
                <w:rFonts w:ascii="Times New Roman" w:hAnsi="Times New Roman" w:cs="Times New Roman"/>
                <w:i w:val="0"/>
                <w:iCs w:val="0"/>
                <w:color w:val="000000"/>
                <w:sz w:val="24"/>
              </w:rPr>
            </w:pPr>
            <w:r>
              <w:rPr>
                <w:rFonts w:ascii="Times New Roman" w:hAnsi="Times New Roman" w:cs="Times New Roman"/>
                <w:i w:val="0"/>
                <w:iCs w:val="0"/>
                <w:color w:val="000000"/>
                <w:sz w:val="24"/>
              </w:rPr>
              <w:t>Structural</w:t>
            </w:r>
          </w:p>
          <w:p w14:paraId="04C2D39E">
            <w:pPr>
              <w:jc w:val="left"/>
              <w:rPr>
                <w:rFonts w:ascii="Times New Roman" w:hAnsi="Times New Roman" w:cs="Times New Roman"/>
                <w:i w:val="0"/>
                <w:iCs w:val="0"/>
                <w:color w:val="000000"/>
                <w:sz w:val="24"/>
              </w:rPr>
            </w:pPr>
            <w:r>
              <w:rPr>
                <w:rFonts w:ascii="Times New Roman" w:hAnsi="Times New Roman" w:cs="Times New Roman"/>
                <w:i w:val="0"/>
                <w:iCs w:val="0"/>
                <w:color w:val="000000"/>
                <w:sz w:val="24"/>
              </w:rPr>
              <w:t>Workload and Resource Constraints</w:t>
            </w:r>
          </w:p>
        </w:tc>
        <w:tc>
          <w:tcPr>
            <w:tcW w:w="2237" w:type="dxa"/>
            <w:tcBorders>
              <w:top w:val="single" w:color="000000" w:sz="4" w:space="0"/>
              <w:left w:val="nil"/>
              <w:bottom w:val="nil"/>
              <w:right w:val="nil"/>
            </w:tcBorders>
            <w:shd w:val="clear" w:color="auto" w:fill="FFFFFF"/>
          </w:tcPr>
          <w:p w14:paraId="4A144C21">
            <w:pPr>
              <w:jc w:val="left"/>
              <w:rPr>
                <w:rFonts w:ascii="Times New Roman" w:hAnsi="Times New Roman" w:cs="Times New Roman"/>
                <w:color w:val="000000"/>
                <w:sz w:val="24"/>
              </w:rPr>
            </w:pPr>
            <w:r>
              <w:rPr>
                <w:rFonts w:ascii="Times New Roman" w:hAnsi="Times New Roman" w:cs="Times New Roman"/>
                <w:color w:val="000000"/>
                <w:sz w:val="24"/>
              </w:rPr>
              <w:t>Heavy clinical workload</w:t>
            </w:r>
          </w:p>
        </w:tc>
        <w:tc>
          <w:tcPr>
            <w:tcW w:w="3924" w:type="dxa"/>
            <w:tcBorders>
              <w:top w:val="single" w:color="000000" w:sz="4" w:space="0"/>
              <w:left w:val="nil"/>
              <w:bottom w:val="nil"/>
              <w:right w:val="nil"/>
            </w:tcBorders>
            <w:shd w:val="clear" w:color="auto" w:fill="FFFFFF"/>
          </w:tcPr>
          <w:p w14:paraId="29096E3C">
            <w:pPr>
              <w:jc w:val="left"/>
              <w:rPr>
                <w:rFonts w:ascii="Times New Roman" w:hAnsi="Times New Roman" w:cs="Times New Roman"/>
                <w:color w:val="000000"/>
                <w:sz w:val="24"/>
              </w:rPr>
            </w:pPr>
            <w:r>
              <w:rPr>
                <w:rFonts w:ascii="Times New Roman" w:hAnsi="Times New Roman" w:cs="Times New Roman"/>
                <w:color w:val="000000"/>
                <w:sz w:val="24"/>
              </w:rPr>
              <w:t>Our workload is indeed quite heavy.（MD）</w:t>
            </w:r>
          </w:p>
          <w:p w14:paraId="699291F6">
            <w:pPr>
              <w:jc w:val="left"/>
              <w:rPr>
                <w:rFonts w:ascii="Times New Roman" w:hAnsi="Times New Roman" w:cs="Times New Roman"/>
                <w:color w:val="000000"/>
                <w:sz w:val="24"/>
              </w:rPr>
            </w:pPr>
          </w:p>
          <w:p w14:paraId="0FC748FB">
            <w:pPr>
              <w:jc w:val="left"/>
              <w:rPr>
                <w:rFonts w:ascii="Times New Roman" w:hAnsi="Times New Roman" w:cs="Times New Roman"/>
                <w:color w:val="000000"/>
                <w:sz w:val="24"/>
              </w:rPr>
            </w:pPr>
            <w:r>
              <w:rPr>
                <w:rFonts w:ascii="Times New Roman" w:hAnsi="Times New Roman" w:cs="Times New Roman"/>
                <w:color w:val="000000"/>
                <w:sz w:val="24"/>
              </w:rPr>
              <w:t>It's not that we're lazy, but our daily workload is genuinely increasing. Human time is limited, and I simply can't take on more tasks while already juggling a heavy workload.（MD）</w:t>
            </w:r>
          </w:p>
          <w:p w14:paraId="6EFB4338">
            <w:pPr>
              <w:jc w:val="left"/>
              <w:rPr>
                <w:rFonts w:ascii="Times New Roman" w:hAnsi="Times New Roman" w:cs="Times New Roman"/>
                <w:color w:val="000000"/>
                <w:sz w:val="24"/>
              </w:rPr>
            </w:pPr>
          </w:p>
          <w:p w14:paraId="2EA689AC">
            <w:pPr>
              <w:jc w:val="left"/>
              <w:rPr>
                <w:rFonts w:ascii="Times New Roman" w:hAnsi="Times New Roman" w:cs="Times New Roman"/>
                <w:color w:val="000000"/>
                <w:sz w:val="24"/>
              </w:rPr>
            </w:pPr>
            <w:r>
              <w:rPr>
                <w:rFonts w:ascii="Times New Roman" w:hAnsi="Times New Roman" w:cs="Times New Roman"/>
                <w:color w:val="000000"/>
                <w:sz w:val="24"/>
              </w:rPr>
              <w:t>If we had a dedicated staff member, it's because we currently don't know the full extent of our hospital's workload.（SNM）</w:t>
            </w:r>
          </w:p>
          <w:p w14:paraId="5AEE4513">
            <w:pPr>
              <w:jc w:val="left"/>
              <w:rPr>
                <w:rFonts w:ascii="Times New Roman" w:hAnsi="Times New Roman" w:cs="Times New Roman"/>
                <w:color w:val="000000"/>
                <w:sz w:val="24"/>
              </w:rPr>
            </w:pPr>
          </w:p>
          <w:p w14:paraId="739606DD">
            <w:pPr>
              <w:jc w:val="left"/>
              <w:rPr>
                <w:rFonts w:ascii="Times New Roman" w:hAnsi="Times New Roman" w:cs="Times New Roman"/>
                <w:color w:val="000000"/>
                <w:sz w:val="24"/>
              </w:rPr>
            </w:pPr>
            <w:r>
              <w:rPr>
                <w:rFonts w:ascii="Times New Roman" w:hAnsi="Times New Roman" w:cs="Times New Roman"/>
                <w:color w:val="000000"/>
                <w:sz w:val="24"/>
              </w:rPr>
              <w:t>Our department already has a high staff-to-bed ratio. Nurses routinely work until 7:00 PM daily. If someone steps away, their responsibilities go unaddressed—continuity is essential.（NM1）</w:t>
            </w:r>
          </w:p>
          <w:p w14:paraId="6DD51DF5">
            <w:pPr>
              <w:jc w:val="left"/>
              <w:rPr>
                <w:rFonts w:ascii="Times New Roman" w:hAnsi="Times New Roman" w:cs="Times New Roman"/>
                <w:color w:val="000000"/>
                <w:sz w:val="24"/>
              </w:rPr>
            </w:pPr>
          </w:p>
          <w:p w14:paraId="3F5D747C">
            <w:pPr>
              <w:jc w:val="left"/>
              <w:rPr>
                <w:rFonts w:ascii="Times New Roman" w:hAnsi="Times New Roman" w:cs="Times New Roman"/>
                <w:color w:val="000000"/>
                <w:sz w:val="24"/>
              </w:rPr>
            </w:pPr>
            <w:r>
              <w:rPr>
                <w:rFonts w:ascii="Times New Roman" w:hAnsi="Times New Roman" w:cs="Times New Roman"/>
                <w:color w:val="000000"/>
                <w:sz w:val="24"/>
              </w:rPr>
              <w:t>As you know, trauma cases are overwhelmingly busy. Emergency volume is immense, and later vascular surgery patients were transferred to our ward. Back then, it was the trauma team plus the vascular surgery team—we were swamped beyond belief, with numerous multi-trauma patients.（MHNC3）</w:t>
            </w:r>
          </w:p>
          <w:p w14:paraId="1A668F13">
            <w:pPr>
              <w:jc w:val="left"/>
              <w:rPr>
                <w:rFonts w:ascii="Times New Roman" w:hAnsi="Times New Roman" w:cs="Times New Roman"/>
                <w:color w:val="000000"/>
                <w:sz w:val="24"/>
              </w:rPr>
            </w:pPr>
          </w:p>
          <w:p w14:paraId="382E7628">
            <w:pPr>
              <w:jc w:val="left"/>
              <w:rPr>
                <w:rFonts w:ascii="Times New Roman" w:hAnsi="Times New Roman" w:cs="Times New Roman"/>
                <w:color w:val="000000"/>
                <w:sz w:val="24"/>
              </w:rPr>
            </w:pPr>
            <w:r>
              <w:rPr>
                <w:rFonts w:ascii="Times New Roman" w:hAnsi="Times New Roman" w:cs="Times New Roman"/>
                <w:color w:val="000000"/>
                <w:sz w:val="24"/>
              </w:rPr>
              <w:t>Let me describe how I manage my daily workload—it’s honestly impossible to juggle everything. Last year, or maybe the year before, someone asked me how many hours I dedicate to work each month. I couldn’t even estimate.（MHNC1）</w:t>
            </w:r>
          </w:p>
          <w:p w14:paraId="065D9197">
            <w:pPr>
              <w:jc w:val="left"/>
              <w:rPr>
                <w:rFonts w:ascii="Times New Roman" w:hAnsi="Times New Roman" w:cs="Times New Roman"/>
                <w:color w:val="000000"/>
                <w:sz w:val="24"/>
              </w:rPr>
            </w:pPr>
          </w:p>
          <w:p w14:paraId="7B2D7D5A">
            <w:pPr>
              <w:jc w:val="left"/>
              <w:rPr>
                <w:rFonts w:ascii="Times New Roman" w:hAnsi="Times New Roman" w:cs="Times New Roman"/>
                <w:color w:val="000000"/>
                <w:sz w:val="24"/>
              </w:rPr>
            </w:pPr>
            <w:r>
              <w:rPr>
                <w:rFonts w:ascii="Times New Roman" w:hAnsi="Times New Roman" w:cs="Times New Roman"/>
                <w:color w:val="000000"/>
                <w:sz w:val="24"/>
              </w:rPr>
              <w:t>And with four zones, I could only manage my resuscitation zone. But within that zone, I was responsible for one of five teams—a profound sense of helplessness. I didn't have any assigned beds, yet I had to manage the resuscitation for nearly 80 patients.（MHNC2）</w:t>
            </w:r>
          </w:p>
          <w:p w14:paraId="49A0F032">
            <w:pPr>
              <w:jc w:val="left"/>
              <w:rPr>
                <w:rFonts w:ascii="Times New Roman" w:hAnsi="Times New Roman" w:cs="Times New Roman"/>
                <w:color w:val="000000"/>
                <w:sz w:val="24"/>
              </w:rPr>
            </w:pPr>
          </w:p>
          <w:p w14:paraId="2A2C208F">
            <w:pPr>
              <w:jc w:val="left"/>
              <w:rPr>
                <w:rFonts w:ascii="Times New Roman" w:hAnsi="Times New Roman" w:cs="Times New Roman"/>
                <w:color w:val="000000"/>
                <w:sz w:val="24"/>
              </w:rPr>
            </w:pPr>
            <w:r>
              <w:rPr>
                <w:rFonts w:ascii="Times New Roman" w:hAnsi="Times New Roman" w:cs="Times New Roman"/>
                <w:color w:val="000000"/>
                <w:sz w:val="24"/>
              </w:rPr>
              <w:t>Then I was responsible for the resuscitation of all critically ill patients. Even though I didn't have assigned beds, I had to manage each one. Whenever there was a resuscitation, I had to be there. Additionally, I feel that patients arriving at the emergency department's resuscitation room carry emotional burdens that should be acknowledged. Their physical illnesses are profoundly intertwined with their emotional states—the connection is immense. Yet in my work, the situations I handle—though not primarily focused on extensive psychological interventions—leave little allocated time to support patients emotionally.（MHNC2）</w:t>
            </w:r>
          </w:p>
        </w:tc>
      </w:tr>
      <w:tr w14:paraId="71BE795F">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4D2ACFC7">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3968D19D">
            <w:pPr>
              <w:jc w:val="left"/>
              <w:rPr>
                <w:rFonts w:ascii="Times New Roman" w:hAnsi="Times New Roman" w:cs="Times New Roman"/>
                <w:color w:val="000000"/>
                <w:sz w:val="24"/>
              </w:rPr>
            </w:pPr>
            <w:r>
              <w:rPr>
                <w:rFonts w:ascii="Times New Roman" w:hAnsi="Times New Roman" w:cs="Times New Roman"/>
                <w:color w:val="000000"/>
                <w:sz w:val="24"/>
              </w:rPr>
              <w:t>Shortage of human resource allocation</w:t>
            </w:r>
          </w:p>
        </w:tc>
        <w:tc>
          <w:tcPr>
            <w:tcW w:w="3924" w:type="dxa"/>
            <w:tcBorders>
              <w:top w:val="nil"/>
              <w:left w:val="nil"/>
              <w:bottom w:val="nil"/>
              <w:right w:val="nil"/>
            </w:tcBorders>
            <w:shd w:val="clear" w:color="auto" w:fill="FFFFFF"/>
          </w:tcPr>
          <w:p w14:paraId="5EC50843">
            <w:pPr>
              <w:jc w:val="left"/>
              <w:rPr>
                <w:rFonts w:ascii="Times New Roman" w:hAnsi="Times New Roman" w:cs="Times New Roman"/>
                <w:color w:val="000000"/>
                <w:sz w:val="24"/>
              </w:rPr>
            </w:pPr>
            <w:r>
              <w:rPr>
                <w:rFonts w:ascii="Times New Roman" w:hAnsi="Times New Roman" w:cs="Times New Roman"/>
                <w:color w:val="000000"/>
                <w:sz w:val="24"/>
              </w:rPr>
              <w:t>Corresponding to the full-time schedule, because the current human resource allocation is too tight, I can't even afford to open clinical shifts now (everyone laughs in agreement).（NM2）</w:t>
            </w:r>
          </w:p>
          <w:p w14:paraId="4E4F546B">
            <w:pPr>
              <w:jc w:val="left"/>
              <w:rPr>
                <w:rFonts w:ascii="Times New Roman" w:hAnsi="Times New Roman" w:cs="Times New Roman"/>
                <w:color w:val="000000"/>
                <w:sz w:val="24"/>
              </w:rPr>
            </w:pPr>
          </w:p>
          <w:p w14:paraId="6C2B5434">
            <w:pPr>
              <w:jc w:val="left"/>
              <w:rPr>
                <w:rFonts w:ascii="Times New Roman" w:hAnsi="Times New Roman" w:cs="Times New Roman"/>
                <w:color w:val="000000"/>
                <w:sz w:val="24"/>
              </w:rPr>
            </w:pPr>
            <w:r>
              <w:rPr>
                <w:rFonts w:ascii="Times New Roman" w:hAnsi="Times New Roman" w:cs="Times New Roman"/>
                <w:color w:val="000000"/>
                <w:sz w:val="24"/>
              </w:rPr>
              <w:t>Our team leader not only manages their own assigned beds but also oversees beds across every department. Another issue is that their staffing structure differs from others—they manage their own beds while also supervising beds assigned to junior nurses and providing guidance to others.（NM1）</w:t>
            </w:r>
          </w:p>
          <w:p w14:paraId="047300FE">
            <w:pPr>
              <w:jc w:val="left"/>
              <w:rPr>
                <w:rFonts w:ascii="Times New Roman" w:hAnsi="Times New Roman" w:cs="Times New Roman"/>
                <w:color w:val="000000"/>
                <w:sz w:val="24"/>
              </w:rPr>
            </w:pPr>
          </w:p>
          <w:p w14:paraId="5F9959EB">
            <w:pPr>
              <w:jc w:val="left"/>
              <w:rPr>
                <w:rFonts w:ascii="Times New Roman" w:hAnsi="Times New Roman" w:cs="Times New Roman"/>
                <w:color w:val="000000"/>
                <w:sz w:val="24"/>
              </w:rPr>
            </w:pPr>
            <w:r>
              <w:rPr>
                <w:rFonts w:ascii="Times New Roman" w:hAnsi="Times New Roman" w:cs="Times New Roman"/>
                <w:color w:val="000000"/>
                <w:sz w:val="24"/>
              </w:rPr>
              <w:t>It's like our team leader who manages beds and also covers each department. Another issue is that the human resource structure is different. They manage their own beds and also have to oversee the beds assigned to junior nurses, while providing guidance to them. Our nursing team leader is responsible for six patients, and the six most critically ill patients at that. If they are the last one to leave work, and today one patient requires psychological intervention—MHNC1, can you put down your work? Impossible. MHNC1, can you really put down your work? Fine, now I say, MHNC1, you're off today. Honestly, you wouldn’t want to, but the nurse is satisfied because the nursing department requires us to ensure nurse satisfaction. MHNC1, today there’s a psychological emergency requiring intervention—you’re off today, you’re on call, come and handle this for me. Then the next day, it happens again, and they say, "You again?" And today, MHNC1 is here with nothing to do, so they can’t work, but they also can’t be added to the team. I still have to consider this. That is, the minimum staff must keep the ward running, right? This is a cost consideration.  MHNC1 says that if a patient requires emergency intervention today, they wouldn’t want to come. And if MHNC1 is in the ICU today, managing two beds, and it’s not their patient—say, Bed 1 has a psychological issue—you have to drop your current work and handle this patient today, then proceed with the rest. Operationally, it’s difficult. And from the perspective of overtime for MHNC1?  （NM1）</w:t>
            </w:r>
          </w:p>
          <w:p w14:paraId="356C7969">
            <w:pPr>
              <w:jc w:val="left"/>
              <w:rPr>
                <w:rFonts w:ascii="Times New Roman" w:hAnsi="Times New Roman" w:cs="Times New Roman"/>
                <w:color w:val="000000"/>
                <w:sz w:val="24"/>
              </w:rPr>
            </w:pPr>
          </w:p>
          <w:p w14:paraId="1503490B">
            <w:pPr>
              <w:jc w:val="left"/>
              <w:rPr>
                <w:rFonts w:ascii="Times New Roman" w:hAnsi="Times New Roman" w:cs="Times New Roman"/>
                <w:color w:val="000000"/>
                <w:sz w:val="24"/>
              </w:rPr>
            </w:pPr>
            <w:r>
              <w:rPr>
                <w:rFonts w:ascii="Times New Roman" w:hAnsi="Times New Roman" w:cs="Times New Roman"/>
                <w:color w:val="000000"/>
                <w:sz w:val="24"/>
              </w:rPr>
              <w:t xml:space="preserve">Now, under these "three fixed" working conditions, you have to request additional staff from the hospital. In the end, what are you achieving? Are you reducing bed occupancy rates or improving satisfaction by how much? You have to justify it somehow if you want to get more staff from leadership.（NM1）  </w:t>
            </w:r>
          </w:p>
          <w:p w14:paraId="4B564AC3">
            <w:pPr>
              <w:jc w:val="left"/>
              <w:rPr>
                <w:rFonts w:ascii="Times New Roman" w:hAnsi="Times New Roman" w:cs="Times New Roman"/>
                <w:color w:val="000000"/>
                <w:sz w:val="24"/>
              </w:rPr>
            </w:pPr>
          </w:p>
          <w:p w14:paraId="4350E01A">
            <w:pPr>
              <w:jc w:val="left"/>
              <w:rPr>
                <w:rFonts w:ascii="Times New Roman" w:hAnsi="Times New Roman" w:cs="Times New Roman"/>
                <w:color w:val="000000"/>
                <w:sz w:val="24"/>
              </w:rPr>
            </w:pPr>
            <w:r>
              <w:rPr>
                <w:rFonts w:ascii="Times New Roman" w:hAnsi="Times New Roman" w:cs="Times New Roman"/>
                <w:color w:val="000000"/>
                <w:sz w:val="24"/>
              </w:rPr>
              <w:t>So, if I were one person facing so many patients, I’d probably feel a bit overwhelmed.（MHNC4）</w:t>
            </w:r>
          </w:p>
        </w:tc>
      </w:tr>
      <w:tr w14:paraId="6C7EB847">
        <w:tblPrEx>
          <w:tblCellMar>
            <w:top w:w="0" w:type="dxa"/>
            <w:left w:w="108" w:type="dxa"/>
            <w:bottom w:w="0" w:type="dxa"/>
            <w:right w:w="108" w:type="dxa"/>
          </w:tblCellMar>
        </w:tblPrEx>
        <w:trPr>
          <w:trHeight w:val="526" w:hRule="atLeast"/>
        </w:trPr>
        <w:tc>
          <w:tcPr>
            <w:tcW w:w="2125" w:type="dxa"/>
            <w:tcBorders>
              <w:top w:val="nil"/>
              <w:left w:val="nil"/>
              <w:bottom w:val="nil"/>
              <w:right w:val="nil"/>
            </w:tcBorders>
            <w:shd w:val="clear" w:color="auto" w:fill="FFFFFF"/>
          </w:tcPr>
          <w:p w14:paraId="10FF94D0">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3C199516">
            <w:pPr>
              <w:jc w:val="left"/>
              <w:rPr>
                <w:rFonts w:ascii="Times New Roman" w:hAnsi="Times New Roman" w:cs="Times New Roman"/>
                <w:color w:val="000000"/>
                <w:sz w:val="24"/>
              </w:rPr>
            </w:pPr>
            <w:r>
              <w:rPr>
                <w:rFonts w:ascii="Times New Roman" w:hAnsi="Times New Roman" w:cs="Times New Roman"/>
                <w:color w:val="000000"/>
                <w:sz w:val="24"/>
              </w:rPr>
              <w:t>Difficulties in working hours</w:t>
            </w:r>
          </w:p>
        </w:tc>
        <w:tc>
          <w:tcPr>
            <w:tcW w:w="3924" w:type="dxa"/>
            <w:tcBorders>
              <w:top w:val="nil"/>
              <w:left w:val="nil"/>
              <w:bottom w:val="nil"/>
              <w:right w:val="nil"/>
            </w:tcBorders>
            <w:shd w:val="clear" w:color="auto" w:fill="FFFFFF"/>
          </w:tcPr>
          <w:p w14:paraId="4015EC87">
            <w:pPr>
              <w:jc w:val="left"/>
              <w:rPr>
                <w:rFonts w:ascii="Times New Roman" w:hAnsi="Times New Roman" w:cs="Times New Roman"/>
                <w:color w:val="000000"/>
                <w:sz w:val="24"/>
              </w:rPr>
            </w:pPr>
            <w:r>
              <w:rPr>
                <w:rFonts w:ascii="Times New Roman" w:hAnsi="Times New Roman" w:cs="Times New Roman"/>
                <w:color w:val="000000"/>
                <w:sz w:val="24"/>
              </w:rPr>
              <w:t>However, very few people seek me out, and those who do are cases where I willingly use my own rest time to assist. （MHNC2）</w:t>
            </w:r>
          </w:p>
          <w:p w14:paraId="1BEC8D6D">
            <w:pPr>
              <w:jc w:val="left"/>
              <w:rPr>
                <w:rFonts w:ascii="Times New Roman" w:hAnsi="Times New Roman" w:cs="Times New Roman"/>
                <w:color w:val="000000"/>
                <w:sz w:val="24"/>
              </w:rPr>
            </w:pPr>
          </w:p>
          <w:p w14:paraId="2117FF42">
            <w:pPr>
              <w:jc w:val="left"/>
              <w:rPr>
                <w:rFonts w:ascii="Times New Roman" w:hAnsi="Times New Roman" w:cs="Times New Roman"/>
                <w:color w:val="000000"/>
                <w:sz w:val="24"/>
              </w:rPr>
            </w:pPr>
            <w:r>
              <w:rPr>
                <w:rFonts w:ascii="Times New Roman" w:hAnsi="Times New Roman" w:cs="Times New Roman"/>
                <w:color w:val="000000"/>
                <w:sz w:val="24"/>
              </w:rPr>
              <w:t>Then there's the issue of time and manpower, which indeed presents significant obstacles. （MHNC2）</w:t>
            </w:r>
          </w:p>
          <w:p w14:paraId="5E7D84C5">
            <w:pPr>
              <w:jc w:val="left"/>
              <w:rPr>
                <w:rFonts w:ascii="Times New Roman" w:hAnsi="Times New Roman" w:cs="Times New Roman"/>
                <w:color w:val="000000"/>
                <w:sz w:val="24"/>
              </w:rPr>
            </w:pPr>
          </w:p>
          <w:p w14:paraId="35DE03F1">
            <w:pPr>
              <w:jc w:val="left"/>
              <w:rPr>
                <w:rFonts w:ascii="Times New Roman" w:hAnsi="Times New Roman" w:cs="Times New Roman"/>
                <w:color w:val="000000"/>
                <w:sz w:val="24"/>
              </w:rPr>
            </w:pPr>
            <w:r>
              <w:rPr>
                <w:rFonts w:ascii="Times New Roman" w:hAnsi="Times New Roman" w:cs="Times New Roman"/>
                <w:color w:val="000000"/>
                <w:sz w:val="24"/>
              </w:rPr>
              <w:t xml:space="preserve">NM2: Like the hospital infection control team, they allocate two days a week, or maybe two and a half days? NM1: Half a day. Just half a day per week.NM2: Then it could be handled similarly to the infection control approach. It seems like it used to be more?NM1: They say they allocate half a day's performance, but I’ve never actually seen it separately accounted for. </w:t>
            </w:r>
          </w:p>
          <w:p w14:paraId="55FB54BD">
            <w:pPr>
              <w:jc w:val="left"/>
              <w:rPr>
                <w:rFonts w:ascii="Times New Roman" w:hAnsi="Times New Roman" w:cs="Times New Roman"/>
                <w:color w:val="000000"/>
                <w:sz w:val="24"/>
              </w:rPr>
            </w:pPr>
          </w:p>
          <w:p w14:paraId="08226064">
            <w:pPr>
              <w:jc w:val="left"/>
              <w:rPr>
                <w:rFonts w:ascii="Times New Roman" w:hAnsi="Times New Roman" w:cs="Times New Roman"/>
                <w:color w:val="000000"/>
                <w:sz w:val="24"/>
              </w:rPr>
            </w:pPr>
            <w:r>
              <w:rPr>
                <w:rFonts w:ascii="Times New Roman" w:hAnsi="Times New Roman" w:cs="Times New Roman"/>
                <w:color w:val="000000"/>
                <w:sz w:val="24"/>
              </w:rPr>
              <w:t>I can only work on it after my shift and then take it to another location. （MHNC4）</w:t>
            </w:r>
          </w:p>
          <w:p w14:paraId="47091148">
            <w:pPr>
              <w:jc w:val="left"/>
              <w:rPr>
                <w:rFonts w:ascii="Times New Roman" w:hAnsi="Times New Roman" w:cs="Times New Roman"/>
                <w:color w:val="000000"/>
                <w:sz w:val="24"/>
              </w:rPr>
            </w:pPr>
          </w:p>
          <w:p w14:paraId="24C02012">
            <w:pPr>
              <w:jc w:val="left"/>
              <w:rPr>
                <w:rFonts w:ascii="Times New Roman" w:hAnsi="Times New Roman" w:cs="Times New Roman"/>
                <w:color w:val="000000"/>
                <w:sz w:val="24"/>
              </w:rPr>
            </w:pPr>
            <w:r>
              <w:rPr>
                <w:rFonts w:ascii="Times New Roman" w:hAnsi="Times New Roman" w:cs="Times New Roman"/>
                <w:color w:val="000000"/>
                <w:sz w:val="24"/>
              </w:rPr>
              <w:t xml:space="preserve">So, in the ICU, the time I can dedicate to this is only after I’ve finished managing my own patients. If someone says there are issues with their assigned beds, then I can go over.（MHNC1） </w:t>
            </w:r>
          </w:p>
          <w:p w14:paraId="38D5854E">
            <w:pPr>
              <w:jc w:val="left"/>
              <w:rPr>
                <w:rFonts w:ascii="Times New Roman" w:hAnsi="Times New Roman" w:cs="Times New Roman"/>
                <w:color w:val="000000"/>
                <w:sz w:val="24"/>
              </w:rPr>
            </w:pPr>
          </w:p>
          <w:p w14:paraId="35B64E04">
            <w:pPr>
              <w:jc w:val="left"/>
              <w:rPr>
                <w:rFonts w:ascii="Times New Roman" w:hAnsi="Times New Roman" w:cs="Times New Roman"/>
                <w:color w:val="000000"/>
                <w:sz w:val="24"/>
              </w:rPr>
            </w:pPr>
            <w:r>
              <w:rPr>
                <w:rFonts w:ascii="Times New Roman" w:hAnsi="Times New Roman" w:cs="Times New Roman"/>
                <w:color w:val="000000"/>
                <w:sz w:val="24"/>
              </w:rPr>
              <w:t>But time is a major challenge for me. （MHNC3）</w:t>
            </w:r>
          </w:p>
          <w:p w14:paraId="121AECDB">
            <w:pPr>
              <w:jc w:val="left"/>
              <w:rPr>
                <w:rFonts w:ascii="Times New Roman" w:hAnsi="Times New Roman" w:cs="Times New Roman"/>
                <w:color w:val="000000"/>
                <w:sz w:val="24"/>
              </w:rPr>
            </w:pPr>
          </w:p>
          <w:p w14:paraId="6525F29F">
            <w:pPr>
              <w:jc w:val="left"/>
              <w:rPr>
                <w:rFonts w:ascii="Times New Roman" w:hAnsi="Times New Roman" w:cs="Times New Roman"/>
                <w:color w:val="000000"/>
                <w:sz w:val="24"/>
              </w:rPr>
            </w:pPr>
            <w:r>
              <w:rPr>
                <w:rFonts w:ascii="Times New Roman" w:hAnsi="Times New Roman" w:cs="Times New Roman"/>
                <w:color w:val="000000"/>
                <w:sz w:val="24"/>
              </w:rPr>
              <w:t>In the early stages when the department was extremely busy, we still had to prioritize completing our primary duties before taking on this additional role. The pressure was really immense. Moreover, we had to study psychology-related knowledge outside of work—after hours—and much of it was accumulated bit by bit. The whole process was particularly arduous and frankly quite monotonous.（MHNC3）</w:t>
            </w:r>
          </w:p>
          <w:p w14:paraId="6D3234D4">
            <w:pPr>
              <w:jc w:val="left"/>
              <w:rPr>
                <w:rFonts w:ascii="Times New Roman" w:hAnsi="Times New Roman" w:cs="Times New Roman"/>
                <w:color w:val="000000"/>
                <w:sz w:val="24"/>
              </w:rPr>
            </w:pPr>
          </w:p>
          <w:p w14:paraId="41066095">
            <w:pPr>
              <w:jc w:val="left"/>
              <w:rPr>
                <w:rFonts w:ascii="Times New Roman" w:hAnsi="Times New Roman" w:cs="Times New Roman"/>
                <w:color w:val="000000"/>
                <w:sz w:val="24"/>
              </w:rPr>
            </w:pPr>
            <w:r>
              <w:rPr>
                <w:rFonts w:ascii="Times New Roman" w:hAnsi="Times New Roman" w:cs="Times New Roman"/>
                <w:color w:val="000000"/>
                <w:sz w:val="24"/>
              </w:rPr>
              <w:t>During training, whenever we set aside two hours, the nurses would complain. One said she wasn’t on duty in the afternoon and made a fuss, finding it extremely frustrating. She wasn’t happy about it—how could she possibly spread positivity? （NM1）</w:t>
            </w:r>
          </w:p>
          <w:p w14:paraId="5F06FFE5">
            <w:pPr>
              <w:jc w:val="left"/>
              <w:rPr>
                <w:rFonts w:ascii="Times New Roman" w:hAnsi="Times New Roman" w:cs="Times New Roman"/>
                <w:color w:val="000000"/>
                <w:sz w:val="24"/>
              </w:rPr>
            </w:pPr>
          </w:p>
          <w:p w14:paraId="0D66717D">
            <w:pPr>
              <w:jc w:val="left"/>
              <w:rPr>
                <w:rFonts w:ascii="Times New Roman" w:hAnsi="Times New Roman" w:cs="Times New Roman"/>
                <w:color w:val="000000"/>
                <w:sz w:val="24"/>
              </w:rPr>
            </w:pPr>
            <w:r>
              <w:rPr>
                <w:rFonts w:ascii="Times New Roman" w:hAnsi="Times New Roman" w:cs="Times New Roman"/>
                <w:color w:val="000000"/>
                <w:sz w:val="24"/>
              </w:rPr>
              <w:t>And if the "Sunshine Angel" initiative only happens once a week in the ward, it’s not nearly enough to address the ongoing issues that arise every single day.（NM1）</w:t>
            </w:r>
          </w:p>
        </w:tc>
      </w:tr>
      <w:tr w14:paraId="0FF15BD1">
        <w:tblPrEx>
          <w:tblCellMar>
            <w:top w:w="0" w:type="dxa"/>
            <w:left w:w="108" w:type="dxa"/>
            <w:bottom w:w="0" w:type="dxa"/>
            <w:right w:w="108" w:type="dxa"/>
          </w:tblCellMar>
        </w:tblPrEx>
        <w:trPr>
          <w:trHeight w:val="526" w:hRule="atLeast"/>
        </w:trPr>
        <w:tc>
          <w:tcPr>
            <w:tcW w:w="2125" w:type="dxa"/>
            <w:tcBorders>
              <w:top w:val="nil"/>
              <w:left w:val="nil"/>
              <w:bottom w:val="nil"/>
              <w:right w:val="nil"/>
            </w:tcBorders>
            <w:shd w:val="clear" w:color="auto" w:fill="FFFFFF"/>
          </w:tcPr>
          <w:p w14:paraId="443C74F8">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4C537000">
            <w:pPr>
              <w:jc w:val="left"/>
              <w:rPr>
                <w:rFonts w:ascii="Times New Roman" w:hAnsi="Times New Roman" w:cs="Times New Roman"/>
                <w:color w:val="000000"/>
                <w:sz w:val="24"/>
              </w:rPr>
            </w:pPr>
            <w:r>
              <w:rPr>
                <w:rFonts w:ascii="Times New Roman" w:hAnsi="Times New Roman" w:cs="Times New Roman"/>
                <w:color w:val="000000"/>
                <w:sz w:val="24"/>
              </w:rPr>
              <w:t>Difficulties in Work Continuity</w:t>
            </w:r>
          </w:p>
          <w:p w14:paraId="12ABC934">
            <w:pPr>
              <w:jc w:val="left"/>
              <w:rPr>
                <w:rFonts w:ascii="Times New Roman" w:hAnsi="Times New Roman" w:cs="Times New Roman"/>
                <w:color w:val="000000"/>
                <w:sz w:val="24"/>
              </w:rPr>
            </w:pPr>
          </w:p>
        </w:tc>
        <w:tc>
          <w:tcPr>
            <w:tcW w:w="3924" w:type="dxa"/>
            <w:tcBorders>
              <w:top w:val="nil"/>
              <w:left w:val="nil"/>
              <w:bottom w:val="nil"/>
              <w:right w:val="nil"/>
            </w:tcBorders>
            <w:shd w:val="clear" w:color="auto" w:fill="FFFFFF"/>
          </w:tcPr>
          <w:p w14:paraId="292EDDE2">
            <w:pPr>
              <w:jc w:val="left"/>
              <w:rPr>
                <w:rFonts w:ascii="Times New Roman" w:hAnsi="Times New Roman" w:cs="Times New Roman"/>
                <w:color w:val="000000"/>
                <w:sz w:val="24"/>
              </w:rPr>
            </w:pPr>
            <w:r>
              <w:rPr>
                <w:rFonts w:ascii="Times New Roman" w:hAnsi="Times New Roman" w:cs="Times New Roman"/>
                <w:color w:val="000000"/>
                <w:sz w:val="24"/>
              </w:rPr>
              <w:t>However, from my clinical perspective, I have observed that patients are very willing to confide in our nursing team leaders. Why are they willing to do so? Because they can see them at any time, allowing them to lower their defenses. They need someone familiar, not just someone who passes by.（NM1）</w:t>
            </w:r>
          </w:p>
          <w:p w14:paraId="5AE9007E">
            <w:pPr>
              <w:jc w:val="left"/>
              <w:rPr>
                <w:rFonts w:ascii="Times New Roman" w:hAnsi="Times New Roman" w:cs="Times New Roman"/>
                <w:color w:val="000000"/>
                <w:sz w:val="24"/>
              </w:rPr>
            </w:pPr>
          </w:p>
          <w:p w14:paraId="66AFCD56">
            <w:pPr>
              <w:jc w:val="left"/>
              <w:rPr>
                <w:rFonts w:ascii="Times New Roman" w:hAnsi="Times New Roman" w:cs="Times New Roman"/>
                <w:color w:val="000000"/>
                <w:sz w:val="24"/>
              </w:rPr>
            </w:pPr>
            <w:r>
              <w:rPr>
                <w:rFonts w:ascii="Times New Roman" w:hAnsi="Times New Roman" w:cs="Times New Roman"/>
                <w:color w:val="000000"/>
                <w:sz w:val="24"/>
              </w:rPr>
              <w:t>When the instructor mentioned the dedicated position earlier, I kept thinking about how to ensure continuity in practical operations.（NM1）</w:t>
            </w:r>
          </w:p>
          <w:p w14:paraId="5D0DD074">
            <w:pPr>
              <w:jc w:val="left"/>
              <w:rPr>
                <w:rFonts w:ascii="Times New Roman" w:hAnsi="Times New Roman" w:cs="Times New Roman"/>
                <w:color w:val="000000"/>
                <w:sz w:val="24"/>
              </w:rPr>
            </w:pPr>
          </w:p>
          <w:p w14:paraId="0B31A4EE">
            <w:pPr>
              <w:jc w:val="left"/>
              <w:rPr>
                <w:rFonts w:ascii="Times New Roman" w:hAnsi="Times New Roman" w:cs="Times New Roman"/>
                <w:color w:val="000000"/>
                <w:sz w:val="24"/>
              </w:rPr>
            </w:pPr>
            <w:r>
              <w:rPr>
                <w:rFonts w:ascii="Times New Roman" w:hAnsi="Times New Roman" w:cs="Times New Roman"/>
                <w:color w:val="000000"/>
                <w:sz w:val="24"/>
              </w:rPr>
              <w:t>Maintaining continuous intervention may prove relatively challenging.（NM1）</w:t>
            </w:r>
          </w:p>
        </w:tc>
      </w:tr>
      <w:tr w14:paraId="79BF7064">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7724997D">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73974A97">
            <w:pPr>
              <w:jc w:val="left"/>
              <w:rPr>
                <w:rFonts w:ascii="Times New Roman" w:hAnsi="Times New Roman" w:cs="Times New Roman"/>
                <w:color w:val="000000"/>
                <w:sz w:val="24"/>
              </w:rPr>
            </w:pPr>
            <w:r>
              <w:rPr>
                <w:rFonts w:ascii="Times New Roman" w:hAnsi="Times New Roman" w:cs="Times New Roman"/>
                <w:color w:val="000000"/>
                <w:sz w:val="24"/>
              </w:rPr>
              <w:t xml:space="preserve">Difficulties in the Work Environment  </w:t>
            </w:r>
          </w:p>
          <w:p w14:paraId="7764D3DE">
            <w:pPr>
              <w:jc w:val="left"/>
              <w:rPr>
                <w:rFonts w:ascii="Times New Roman" w:hAnsi="Times New Roman" w:cs="Times New Roman"/>
                <w:color w:val="000000"/>
                <w:sz w:val="24"/>
              </w:rPr>
            </w:pPr>
          </w:p>
        </w:tc>
        <w:tc>
          <w:tcPr>
            <w:tcW w:w="3924" w:type="dxa"/>
            <w:tcBorders>
              <w:top w:val="nil"/>
              <w:left w:val="nil"/>
              <w:bottom w:val="nil"/>
              <w:right w:val="nil"/>
            </w:tcBorders>
            <w:shd w:val="clear" w:color="auto" w:fill="FFFFFF"/>
          </w:tcPr>
          <w:p w14:paraId="5BFE539A">
            <w:pPr>
              <w:jc w:val="left"/>
              <w:rPr>
                <w:rFonts w:ascii="Times New Roman" w:hAnsi="Times New Roman" w:cs="Times New Roman"/>
                <w:color w:val="000000"/>
                <w:sz w:val="24"/>
              </w:rPr>
            </w:pPr>
            <w:r>
              <w:rPr>
                <w:rFonts w:ascii="Times New Roman" w:hAnsi="Times New Roman" w:cs="Times New Roman"/>
                <w:color w:val="000000"/>
                <w:sz w:val="24"/>
              </w:rPr>
              <w:t>When communicating with patients or their family members, especially with the latter, I cannot choose to do so in the ward. Under the current responsibility system, once I take the patient away from the room, the room is left unattended. Therefore, I can only stand at the nurse station or in a corridor to have the conversation. During such communication, interruptions are frequent, with people constantly passing by.（MHNC4）</w:t>
            </w:r>
          </w:p>
          <w:p w14:paraId="1D4493C3">
            <w:pPr>
              <w:jc w:val="left"/>
              <w:rPr>
                <w:rFonts w:ascii="Times New Roman" w:hAnsi="Times New Roman" w:cs="Times New Roman"/>
                <w:color w:val="000000"/>
                <w:sz w:val="24"/>
              </w:rPr>
            </w:pPr>
          </w:p>
          <w:p w14:paraId="7BBA20FA">
            <w:pPr>
              <w:jc w:val="left"/>
              <w:rPr>
                <w:rFonts w:ascii="Times New Roman" w:hAnsi="Times New Roman" w:cs="Times New Roman"/>
                <w:color w:val="000000"/>
                <w:sz w:val="24"/>
              </w:rPr>
            </w:pPr>
            <w:r>
              <w:rPr>
                <w:rFonts w:ascii="Times New Roman" w:hAnsi="Times New Roman" w:cs="Times New Roman"/>
                <w:color w:val="000000"/>
                <w:sz w:val="24"/>
              </w:rPr>
              <w:t>Additionally, when offering comfort to patients, they may feel the environment is unsuitable for expression. For instance, I am fully aware of my own thoughts, but with many people around—especially in Sichuan, where people enjoy lively gatherings—there is a sense of reluctance. Patients may hesitate to express themselves, thinking, "Everyone is watching me. If I say too much, others might laugh at me." This creates a situation where they feel they lack the opportunity to fully articulate their thoughts during communication.（MHNC4）</w:t>
            </w:r>
          </w:p>
        </w:tc>
      </w:tr>
      <w:tr w14:paraId="50B64174">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754F2DA0">
            <w:pPr>
              <w:jc w:val="left"/>
              <w:rPr>
                <w:rFonts w:ascii="Times New Roman" w:hAnsi="Times New Roman" w:cs="Times New Roman"/>
                <w:i w:val="0"/>
                <w:iCs w:val="0"/>
                <w:color w:val="000000"/>
                <w:sz w:val="24"/>
              </w:rPr>
            </w:pPr>
            <w:r>
              <w:rPr>
                <w:rFonts w:ascii="Times New Roman" w:hAnsi="Times New Roman" w:cs="Times New Roman"/>
                <w:i w:val="0"/>
                <w:iCs w:val="0"/>
                <w:color w:val="000000"/>
                <w:sz w:val="24"/>
              </w:rPr>
              <w:t>Role Ambiguity and Constrained Professional Recognition</w:t>
            </w:r>
          </w:p>
        </w:tc>
        <w:tc>
          <w:tcPr>
            <w:tcW w:w="2237" w:type="dxa"/>
            <w:tcBorders>
              <w:top w:val="nil"/>
              <w:left w:val="nil"/>
              <w:bottom w:val="nil"/>
              <w:right w:val="nil"/>
            </w:tcBorders>
            <w:shd w:val="clear" w:color="auto" w:fill="FFFFFF"/>
          </w:tcPr>
          <w:p w14:paraId="6CB597C9">
            <w:pPr>
              <w:jc w:val="left"/>
              <w:rPr>
                <w:rFonts w:ascii="Times New Roman" w:hAnsi="Times New Roman" w:cs="Times New Roman"/>
                <w:color w:val="000000"/>
                <w:sz w:val="24"/>
              </w:rPr>
            </w:pPr>
            <w:r>
              <w:rPr>
                <w:rFonts w:ascii="Times New Roman" w:hAnsi="Times New Roman" w:cs="Times New Roman"/>
                <w:color w:val="000000"/>
                <w:sz w:val="24"/>
              </w:rPr>
              <w:t xml:space="preserve">The Dilemma of Professional Qualification Recognition </w:t>
            </w:r>
          </w:p>
        </w:tc>
        <w:tc>
          <w:tcPr>
            <w:tcW w:w="3924" w:type="dxa"/>
            <w:tcBorders>
              <w:top w:val="nil"/>
              <w:left w:val="nil"/>
              <w:bottom w:val="nil"/>
              <w:right w:val="nil"/>
            </w:tcBorders>
            <w:shd w:val="clear" w:color="auto" w:fill="FFFFFF"/>
          </w:tcPr>
          <w:p w14:paraId="4172A607">
            <w:pPr>
              <w:jc w:val="left"/>
              <w:rPr>
                <w:rFonts w:ascii="Times New Roman" w:hAnsi="Times New Roman" w:cs="Times New Roman"/>
                <w:color w:val="000000"/>
                <w:sz w:val="24"/>
              </w:rPr>
            </w:pPr>
            <w:r>
              <w:rPr>
                <w:rFonts w:ascii="Times New Roman" w:hAnsi="Times New Roman" w:cs="Times New Roman"/>
                <w:color w:val="000000"/>
                <w:sz w:val="24"/>
              </w:rPr>
              <w:t>They can also obtain certifications, such as training certificates, but they are not permitted to engage in psychological counseling—this presents a significant challenge.（MD）</w:t>
            </w:r>
          </w:p>
        </w:tc>
      </w:tr>
      <w:tr w14:paraId="0EB4DE3E">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5F720B53">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35294B17">
            <w:pPr>
              <w:jc w:val="left"/>
              <w:rPr>
                <w:rFonts w:ascii="Times New Roman" w:hAnsi="Times New Roman" w:cs="Times New Roman"/>
                <w:color w:val="000000"/>
                <w:sz w:val="24"/>
              </w:rPr>
            </w:pPr>
            <w:r>
              <w:rPr>
                <w:rFonts w:ascii="Times New Roman" w:hAnsi="Times New Roman" w:cs="Times New Roman"/>
                <w:color w:val="000000"/>
                <w:sz w:val="24"/>
              </w:rPr>
              <w:t xml:space="preserve">Unclear Role Differentiation and Overlapping Competencies </w:t>
            </w:r>
          </w:p>
          <w:p w14:paraId="0C328654">
            <w:pPr>
              <w:jc w:val="left"/>
              <w:rPr>
                <w:rFonts w:ascii="Times New Roman" w:hAnsi="Times New Roman" w:cs="Times New Roman"/>
                <w:color w:val="000000"/>
                <w:sz w:val="24"/>
              </w:rPr>
            </w:pPr>
          </w:p>
        </w:tc>
        <w:tc>
          <w:tcPr>
            <w:tcW w:w="3924" w:type="dxa"/>
            <w:tcBorders>
              <w:top w:val="nil"/>
              <w:left w:val="nil"/>
              <w:bottom w:val="nil"/>
              <w:right w:val="nil"/>
            </w:tcBorders>
            <w:shd w:val="clear" w:color="auto" w:fill="FFFFFF"/>
          </w:tcPr>
          <w:p w14:paraId="0957F73F">
            <w:pPr>
              <w:jc w:val="left"/>
              <w:rPr>
                <w:rFonts w:ascii="Times New Roman" w:hAnsi="Times New Roman" w:cs="Times New Roman"/>
                <w:color w:val="000000"/>
                <w:sz w:val="24"/>
              </w:rPr>
            </w:pPr>
            <w:r>
              <w:rPr>
                <w:rFonts w:ascii="Times New Roman" w:hAnsi="Times New Roman" w:cs="Times New Roman"/>
                <w:color w:val="000000"/>
                <w:sz w:val="24"/>
              </w:rPr>
              <w:t>On this basis, the role may only require one additional auxiliary skill. However, psychological care competence is actually essential for every nurse. Compared to conventional nursing roles, this position may involve slightly overlapping yet slightly higher-level responsibilities.（HA）</w:t>
            </w:r>
          </w:p>
        </w:tc>
      </w:tr>
      <w:tr w14:paraId="7A1E2832">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147BFA53">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733F0AFB">
            <w:pPr>
              <w:jc w:val="left"/>
              <w:rPr>
                <w:rFonts w:ascii="Times New Roman" w:hAnsi="Times New Roman" w:cs="Times New Roman"/>
                <w:color w:val="000000"/>
                <w:sz w:val="24"/>
              </w:rPr>
            </w:pPr>
            <w:r>
              <w:rPr>
                <w:rFonts w:ascii="Times New Roman" w:hAnsi="Times New Roman" w:cs="Times New Roman"/>
                <w:color w:val="000000"/>
                <w:sz w:val="24"/>
              </w:rPr>
              <w:t>Blurred Job Responsibilities and Competency Boundaries</w:t>
            </w:r>
          </w:p>
        </w:tc>
        <w:tc>
          <w:tcPr>
            <w:tcW w:w="3924" w:type="dxa"/>
            <w:tcBorders>
              <w:top w:val="nil"/>
              <w:left w:val="nil"/>
              <w:bottom w:val="nil"/>
              <w:right w:val="nil"/>
            </w:tcBorders>
            <w:shd w:val="clear" w:color="auto" w:fill="FFFFFF"/>
          </w:tcPr>
          <w:p w14:paraId="54952E4D">
            <w:pPr>
              <w:jc w:val="left"/>
              <w:rPr>
                <w:rFonts w:ascii="Times New Roman" w:hAnsi="Times New Roman" w:cs="Times New Roman"/>
                <w:color w:val="000000"/>
                <w:sz w:val="24"/>
              </w:rPr>
            </w:pPr>
            <w:r>
              <w:rPr>
                <w:rFonts w:ascii="Times New Roman" w:hAnsi="Times New Roman" w:cs="Times New Roman"/>
                <w:color w:val="000000"/>
                <w:sz w:val="24"/>
              </w:rPr>
              <w:t>Sending everyone to the mental health center is unrealistic, and it is not the sole responsibility of every Sunshine Angel. The role is not merely to suppress conflicts after they erupt, as sometimes the dissatisfaction arises from the treatment process itself—issues that nurses are unable to resolve.（NM1）</w:t>
            </w:r>
          </w:p>
        </w:tc>
      </w:tr>
      <w:tr w14:paraId="6D1BDAE5">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4DA7A548">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3FA27BB0">
            <w:pPr>
              <w:jc w:val="left"/>
              <w:rPr>
                <w:rFonts w:ascii="Times New Roman" w:hAnsi="Times New Roman" w:cs="Times New Roman"/>
                <w:color w:val="000000"/>
                <w:sz w:val="24"/>
              </w:rPr>
            </w:pPr>
            <w:r>
              <w:rPr>
                <w:rFonts w:ascii="Times New Roman" w:hAnsi="Times New Roman" w:cs="Times New Roman"/>
                <w:color w:val="000000"/>
                <w:sz w:val="24"/>
              </w:rPr>
              <w:t xml:space="preserve">The Dilemma of Conflict Between Job Evaluation Indicators and Professional Characteristics  </w:t>
            </w:r>
          </w:p>
          <w:p w14:paraId="38189854">
            <w:pPr>
              <w:jc w:val="left"/>
              <w:rPr>
                <w:rFonts w:ascii="Times New Roman" w:hAnsi="Times New Roman" w:cs="Times New Roman"/>
                <w:color w:val="000000"/>
                <w:sz w:val="24"/>
              </w:rPr>
            </w:pPr>
          </w:p>
        </w:tc>
        <w:tc>
          <w:tcPr>
            <w:tcW w:w="3924" w:type="dxa"/>
            <w:tcBorders>
              <w:top w:val="nil"/>
              <w:left w:val="nil"/>
              <w:bottom w:val="nil"/>
              <w:right w:val="nil"/>
            </w:tcBorders>
            <w:shd w:val="clear" w:color="auto" w:fill="FFFFFF"/>
          </w:tcPr>
          <w:p w14:paraId="4E6113E1">
            <w:pPr>
              <w:jc w:val="left"/>
              <w:rPr>
                <w:rFonts w:ascii="Times New Roman" w:hAnsi="Times New Roman" w:cs="Times New Roman"/>
                <w:color w:val="000000"/>
                <w:sz w:val="24"/>
              </w:rPr>
            </w:pPr>
            <w:r>
              <w:rPr>
                <w:rFonts w:ascii="Times New Roman" w:hAnsi="Times New Roman" w:cs="Times New Roman"/>
                <w:color w:val="000000"/>
                <w:sz w:val="24"/>
              </w:rPr>
              <w:t>If full-time positions must have KPIs and require specific metrics to assess, then we should identify several key points to focus on. However, I believe we cannot reach a consensus on these points today. It may require further consultation with more experts in the psychological field to ensure the evaluation criteria are truly sensitive and aligned with professional expertise. Moreover, this professional sensitivity should bring additional benefits, such as improved patient satisfaction, among other factors.（SNM）</w:t>
            </w:r>
          </w:p>
        </w:tc>
      </w:tr>
      <w:tr w14:paraId="5A604BA5">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3F302B79">
            <w:pPr>
              <w:jc w:val="left"/>
              <w:rPr>
                <w:rFonts w:ascii="Times New Roman" w:hAnsi="Times New Roman" w:cs="Times New Roman"/>
                <w:i w:val="0"/>
                <w:iCs w:val="0"/>
                <w:color w:val="000000"/>
                <w:sz w:val="24"/>
              </w:rPr>
            </w:pPr>
            <w:r>
              <w:rPr>
                <w:rFonts w:ascii="Times New Roman" w:hAnsi="Times New Roman" w:cs="Times New Roman"/>
                <w:i w:val="0"/>
                <w:iCs w:val="0"/>
                <w:color w:val="000000"/>
                <w:sz w:val="24"/>
              </w:rPr>
              <w:t>Clinical Complexity and Decision-Making Strain</w:t>
            </w:r>
          </w:p>
        </w:tc>
        <w:tc>
          <w:tcPr>
            <w:tcW w:w="2237" w:type="dxa"/>
            <w:tcBorders>
              <w:top w:val="nil"/>
              <w:left w:val="nil"/>
              <w:bottom w:val="nil"/>
              <w:right w:val="nil"/>
            </w:tcBorders>
            <w:shd w:val="clear" w:color="auto" w:fill="FFFFFF"/>
          </w:tcPr>
          <w:p w14:paraId="51C38B64">
            <w:pPr>
              <w:jc w:val="left"/>
              <w:rPr>
                <w:rFonts w:ascii="Times New Roman" w:hAnsi="Times New Roman" w:cs="Times New Roman"/>
                <w:color w:val="000000"/>
                <w:sz w:val="24"/>
              </w:rPr>
            </w:pPr>
            <w:r>
              <w:rPr>
                <w:rFonts w:ascii="Times New Roman" w:hAnsi="Times New Roman" w:cs="Times New Roman"/>
                <w:color w:val="000000"/>
                <w:sz w:val="24"/>
              </w:rPr>
              <w:t>High-Difficulty Clinical Scenarios</w:t>
            </w:r>
          </w:p>
        </w:tc>
        <w:tc>
          <w:tcPr>
            <w:tcW w:w="3924" w:type="dxa"/>
            <w:tcBorders>
              <w:top w:val="nil"/>
              <w:left w:val="nil"/>
              <w:bottom w:val="nil"/>
              <w:right w:val="nil"/>
            </w:tcBorders>
            <w:shd w:val="clear" w:color="auto" w:fill="FFFFFF"/>
          </w:tcPr>
          <w:p w14:paraId="5820DEA6">
            <w:pPr>
              <w:jc w:val="left"/>
              <w:rPr>
                <w:rFonts w:ascii="Times New Roman" w:hAnsi="Times New Roman" w:cs="Times New Roman"/>
                <w:color w:val="000000"/>
                <w:sz w:val="24"/>
              </w:rPr>
            </w:pPr>
            <w:r>
              <w:rPr>
                <w:rFonts w:ascii="Times New Roman" w:hAnsi="Times New Roman" w:cs="Times New Roman"/>
                <w:color w:val="000000"/>
                <w:sz w:val="24"/>
              </w:rPr>
              <w:t>Then there's the case of managing a delirious and agitated patient with hepatic encephalopathy alongside a bipolar disorder patient experiencing manic episodes - how should we proceed? The cognitive demands placed on nurses in such situations are exceptionally high.（MHNC3）</w:t>
            </w:r>
          </w:p>
          <w:p w14:paraId="0548348B">
            <w:pPr>
              <w:jc w:val="left"/>
              <w:rPr>
                <w:rFonts w:ascii="Times New Roman" w:hAnsi="Times New Roman" w:cs="Times New Roman"/>
                <w:color w:val="000000"/>
                <w:sz w:val="24"/>
              </w:rPr>
            </w:pPr>
          </w:p>
          <w:p w14:paraId="527B59F5">
            <w:pPr>
              <w:jc w:val="left"/>
              <w:rPr>
                <w:rFonts w:ascii="Times New Roman" w:hAnsi="Times New Roman" w:cs="Times New Roman"/>
                <w:color w:val="000000"/>
                <w:sz w:val="24"/>
              </w:rPr>
            </w:pPr>
            <w:r>
              <w:rPr>
                <w:rFonts w:ascii="Times New Roman" w:hAnsi="Times New Roman" w:cs="Times New Roman"/>
                <w:color w:val="000000"/>
                <w:sz w:val="24"/>
              </w:rPr>
              <w:t xml:space="preserve">Particularly in the emergency department, which serves as the hospital's frontline, we encounter patients from all walks of life - diverse backgrounds, social statuses, educational levels, and socioeconomic circumstances. The emergency department presents unique challenges; while other wards seem to maintain excellent mood indices among staff, initiating similar improvements here proves particularly difficult.（MHNC3） </w:t>
            </w:r>
          </w:p>
          <w:p w14:paraId="6651C4B8">
            <w:pPr>
              <w:jc w:val="left"/>
              <w:rPr>
                <w:rFonts w:ascii="Times New Roman" w:hAnsi="Times New Roman" w:cs="Times New Roman"/>
                <w:color w:val="000000"/>
                <w:sz w:val="24"/>
              </w:rPr>
            </w:pPr>
          </w:p>
          <w:p w14:paraId="3780BB74">
            <w:pPr>
              <w:jc w:val="left"/>
              <w:rPr>
                <w:rFonts w:ascii="Times New Roman" w:hAnsi="Times New Roman" w:cs="Times New Roman"/>
                <w:color w:val="000000"/>
                <w:sz w:val="24"/>
              </w:rPr>
            </w:pPr>
            <w:r>
              <w:rPr>
                <w:rFonts w:ascii="Times New Roman" w:hAnsi="Times New Roman" w:cs="Times New Roman"/>
                <w:color w:val="000000"/>
                <w:sz w:val="24"/>
              </w:rPr>
              <w:t xml:space="preserve">We've had patients attempting suicide in their hospital beds through various means - swallowing rings or razor blades, even concealing purchased blades within undergarments by sewing or adhering them with double-sided tape.（MHNC3）  </w:t>
            </w:r>
          </w:p>
        </w:tc>
      </w:tr>
      <w:tr w14:paraId="23A8C685">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6D72FCA2">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5873F4BE">
            <w:pPr>
              <w:jc w:val="left"/>
              <w:rPr>
                <w:rFonts w:ascii="Times New Roman" w:hAnsi="Times New Roman" w:cs="Times New Roman"/>
                <w:color w:val="000000"/>
                <w:sz w:val="24"/>
              </w:rPr>
            </w:pPr>
            <w:r>
              <w:rPr>
                <w:rFonts w:ascii="Times New Roman" w:hAnsi="Times New Roman" w:cs="Times New Roman"/>
                <w:color w:val="000000"/>
                <w:sz w:val="24"/>
              </w:rPr>
              <w:t>Ethical Decision-Making Dilemmas</w:t>
            </w:r>
          </w:p>
        </w:tc>
        <w:tc>
          <w:tcPr>
            <w:tcW w:w="3924" w:type="dxa"/>
            <w:tcBorders>
              <w:top w:val="nil"/>
              <w:left w:val="nil"/>
              <w:bottom w:val="nil"/>
              <w:right w:val="nil"/>
            </w:tcBorders>
            <w:shd w:val="clear" w:color="auto" w:fill="FFFFFF"/>
          </w:tcPr>
          <w:p w14:paraId="1E0938DA">
            <w:pPr>
              <w:jc w:val="left"/>
              <w:rPr>
                <w:rFonts w:ascii="Times New Roman" w:hAnsi="Times New Roman" w:cs="Times New Roman"/>
                <w:color w:val="000000"/>
                <w:sz w:val="24"/>
              </w:rPr>
            </w:pPr>
            <w:r>
              <w:rPr>
                <w:rFonts w:ascii="Times New Roman" w:hAnsi="Times New Roman" w:cs="Times New Roman"/>
                <w:color w:val="000000"/>
                <w:sz w:val="24"/>
              </w:rPr>
              <w:t>However, this hospital currently does not authorize us nurses to perform this task—to inform patients about their diagnoses. Additionally, the issue of patient autonomy is particularly evident in our respiratory department: the final decision should be made by the patient themselves or by their family members. Sometimes, the patient expresses different intentions to us nurses compared to what they convey to their family members, placing nurses in an awkward position. Moreover, nurses often find themselves caught between doctors.（NM1）</w:t>
            </w:r>
          </w:p>
          <w:p w14:paraId="7BCD694A">
            <w:pPr>
              <w:jc w:val="left"/>
              <w:rPr>
                <w:rFonts w:ascii="Times New Roman" w:hAnsi="Times New Roman" w:cs="Times New Roman"/>
                <w:color w:val="000000"/>
                <w:sz w:val="24"/>
              </w:rPr>
            </w:pPr>
          </w:p>
          <w:p w14:paraId="14F5246D">
            <w:pPr>
              <w:jc w:val="left"/>
              <w:rPr>
                <w:rFonts w:ascii="Times New Roman" w:hAnsi="Times New Roman" w:cs="Times New Roman"/>
                <w:color w:val="000000"/>
                <w:sz w:val="24"/>
              </w:rPr>
            </w:pPr>
            <w:r>
              <w:rPr>
                <w:rFonts w:ascii="Times New Roman" w:hAnsi="Times New Roman" w:cs="Times New Roman"/>
                <w:color w:val="000000"/>
                <w:sz w:val="24"/>
              </w:rPr>
              <w:t>When facing these ethical issues, some rotating nurses adopt a highly compliant and patient-specific approach to resolve such dilemmas, recognizing that not every patient presents with conflicts.（NM1）</w:t>
            </w:r>
          </w:p>
        </w:tc>
      </w:tr>
      <w:tr w14:paraId="49A994D6">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6A25EC69">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6A771E09">
            <w:pPr>
              <w:jc w:val="left"/>
              <w:rPr>
                <w:rFonts w:ascii="Times New Roman" w:hAnsi="Times New Roman" w:cs="Times New Roman"/>
                <w:color w:val="000000"/>
                <w:sz w:val="24"/>
              </w:rPr>
            </w:pPr>
            <w:r>
              <w:rPr>
                <w:rFonts w:ascii="Times New Roman" w:hAnsi="Times New Roman" w:cs="Times New Roman"/>
                <w:color w:val="000000"/>
                <w:sz w:val="24"/>
              </w:rPr>
              <w:t xml:space="preserve">Insufficient personal reserves </w:t>
            </w:r>
          </w:p>
        </w:tc>
        <w:tc>
          <w:tcPr>
            <w:tcW w:w="3924" w:type="dxa"/>
            <w:tcBorders>
              <w:top w:val="nil"/>
              <w:left w:val="nil"/>
              <w:bottom w:val="nil"/>
              <w:right w:val="nil"/>
            </w:tcBorders>
            <w:shd w:val="clear" w:color="auto" w:fill="FFFFFF"/>
          </w:tcPr>
          <w:p w14:paraId="783346DF">
            <w:pPr>
              <w:jc w:val="left"/>
              <w:rPr>
                <w:rFonts w:ascii="Times New Roman" w:hAnsi="Times New Roman" w:cs="Times New Roman"/>
                <w:color w:val="000000"/>
                <w:sz w:val="24"/>
              </w:rPr>
            </w:pPr>
            <w:r>
              <w:rPr>
                <w:rFonts w:ascii="Times New Roman" w:hAnsi="Times New Roman" w:cs="Times New Roman"/>
                <w:color w:val="000000"/>
                <w:sz w:val="24"/>
              </w:rPr>
              <w:t>In fact, it is due to insufficient personal reserves and lack of experience, as well as inadequate learning. What should we do when encountering these problems? In the ward, we might be the only ones—now there are two of us—with dozens of patients in the entire ward, but only one or two instructors. We can discuss and deliberate among ourselves, but our discussions are confined to our limited knowledge, and there are many things we simply do not know.（MHNC3）</w:t>
            </w:r>
          </w:p>
        </w:tc>
      </w:tr>
      <w:tr w14:paraId="6BE84E42">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6CED7D58">
            <w:pPr>
              <w:jc w:val="left"/>
              <w:rPr>
                <w:rFonts w:ascii="Times New Roman" w:hAnsi="Times New Roman" w:cs="Times New Roman"/>
                <w:i w:val="0"/>
                <w:iCs w:val="0"/>
                <w:color w:val="000000"/>
                <w:sz w:val="24"/>
              </w:rPr>
            </w:pPr>
            <w:r>
              <w:rPr>
                <w:rFonts w:ascii="Times New Roman" w:hAnsi="Times New Roman" w:cs="Times New Roman"/>
                <w:i w:val="0"/>
                <w:iCs w:val="0"/>
                <w:color w:val="000000"/>
                <w:sz w:val="24"/>
              </w:rPr>
              <w:t>Relational Stress and Information Asymmetry</w:t>
            </w:r>
          </w:p>
          <w:p w14:paraId="289D53B2">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7BE5320F">
            <w:pPr>
              <w:jc w:val="left"/>
              <w:rPr>
                <w:rFonts w:ascii="Times New Roman" w:hAnsi="Times New Roman" w:cs="Times New Roman"/>
                <w:color w:val="000000"/>
                <w:sz w:val="24"/>
              </w:rPr>
            </w:pPr>
            <w:r>
              <w:rPr>
                <w:rFonts w:ascii="Times New Roman" w:hAnsi="Times New Roman" w:cs="Times New Roman"/>
                <w:color w:val="000000"/>
                <w:sz w:val="24"/>
              </w:rPr>
              <w:t xml:space="preserve">The Dilemma of Trust and Information Acquisition  </w:t>
            </w:r>
          </w:p>
          <w:p w14:paraId="30BA6175">
            <w:pPr>
              <w:jc w:val="left"/>
              <w:rPr>
                <w:rFonts w:ascii="Times New Roman" w:hAnsi="Times New Roman" w:cs="Times New Roman"/>
                <w:color w:val="000000"/>
                <w:sz w:val="24"/>
              </w:rPr>
            </w:pPr>
          </w:p>
        </w:tc>
        <w:tc>
          <w:tcPr>
            <w:tcW w:w="3924" w:type="dxa"/>
            <w:tcBorders>
              <w:top w:val="nil"/>
              <w:left w:val="nil"/>
              <w:bottom w:val="nil"/>
              <w:right w:val="nil"/>
            </w:tcBorders>
            <w:shd w:val="clear" w:color="auto" w:fill="FFFFFF"/>
          </w:tcPr>
          <w:p w14:paraId="7850F2CF">
            <w:pPr>
              <w:jc w:val="left"/>
              <w:rPr>
                <w:rFonts w:ascii="Times New Roman" w:hAnsi="Times New Roman" w:cs="Times New Roman"/>
                <w:color w:val="000000"/>
                <w:sz w:val="24"/>
              </w:rPr>
            </w:pPr>
            <w:r>
              <w:rPr>
                <w:rFonts w:ascii="Times New Roman" w:hAnsi="Times New Roman" w:cs="Times New Roman"/>
                <w:color w:val="000000"/>
                <w:sz w:val="24"/>
              </w:rPr>
              <w:t>Regarding how to uncover and identify such cases, this poses a significant challenge. Secondly, some individuals may not disclose conditions like bipolar disorder. We frequently encounter patients with bipolar disorder these days, but if they do not communicate their symptoms, it becomes nearly impossible to recognize them. This constitutes a substantial risk. Therefore, it is essential to have professionals who have undergone specialized training. Leveraging their expertise, they can identify such cases and employ their professional skills to provide psychological guidance. Additionally, they can assist the patients' families in mitigating these risks.（NM2）</w:t>
            </w:r>
          </w:p>
          <w:p w14:paraId="7DDE51C0">
            <w:pPr>
              <w:jc w:val="left"/>
              <w:rPr>
                <w:rFonts w:ascii="Times New Roman" w:hAnsi="Times New Roman" w:cs="Times New Roman"/>
                <w:color w:val="000000"/>
                <w:sz w:val="24"/>
              </w:rPr>
            </w:pPr>
          </w:p>
          <w:p w14:paraId="56BF776F">
            <w:pPr>
              <w:jc w:val="left"/>
              <w:rPr>
                <w:rFonts w:ascii="Times New Roman" w:hAnsi="Times New Roman" w:cs="Times New Roman"/>
                <w:color w:val="000000"/>
                <w:sz w:val="24"/>
              </w:rPr>
            </w:pPr>
            <w:r>
              <w:rPr>
                <w:rFonts w:ascii="Times New Roman" w:hAnsi="Times New Roman" w:cs="Times New Roman"/>
                <w:color w:val="000000"/>
                <w:sz w:val="24"/>
              </w:rPr>
              <w:t>This is not fundamentally a psychological issue; it does not even rise to the level of a psychological concern. It is simply a matter of personal cognition—their genuine thoughts. They may have various reasons for not wanting to disclose or reveal these thoughts.（NM1）</w:t>
            </w:r>
          </w:p>
          <w:p w14:paraId="214B1611">
            <w:pPr>
              <w:jc w:val="left"/>
              <w:rPr>
                <w:rFonts w:ascii="Times New Roman" w:hAnsi="Times New Roman" w:cs="Times New Roman"/>
                <w:color w:val="000000"/>
                <w:sz w:val="24"/>
              </w:rPr>
            </w:pPr>
          </w:p>
          <w:p w14:paraId="2B5CDA1B">
            <w:pPr>
              <w:jc w:val="left"/>
              <w:rPr>
                <w:rFonts w:ascii="Times New Roman" w:hAnsi="Times New Roman" w:cs="Times New Roman"/>
                <w:color w:val="000000"/>
                <w:sz w:val="24"/>
              </w:rPr>
            </w:pPr>
            <w:r>
              <w:rPr>
                <w:rFonts w:ascii="Times New Roman" w:hAnsi="Times New Roman" w:cs="Times New Roman"/>
                <w:color w:val="000000"/>
                <w:sz w:val="24"/>
              </w:rPr>
              <w:t>For instance, even though I have a very close relationship with my mentor, there are certain things I would not admit (laughter). It’s just a matter of unwillingness to share.（NM2）</w:t>
            </w:r>
          </w:p>
        </w:tc>
      </w:tr>
      <w:tr w14:paraId="7316F367">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3F807D6E">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24798451">
            <w:pPr>
              <w:jc w:val="left"/>
              <w:rPr>
                <w:rFonts w:ascii="Times New Roman" w:hAnsi="Times New Roman" w:cs="Times New Roman"/>
                <w:color w:val="000000"/>
                <w:sz w:val="24"/>
              </w:rPr>
            </w:pPr>
            <w:r>
              <w:rPr>
                <w:rFonts w:ascii="Times New Roman" w:hAnsi="Times New Roman" w:cs="Times New Roman"/>
                <w:color w:val="000000"/>
                <w:sz w:val="24"/>
              </w:rPr>
              <w:t xml:space="preserve">Emotional Contagion and Group Pressure  </w:t>
            </w:r>
          </w:p>
          <w:p w14:paraId="509FFF2A">
            <w:pPr>
              <w:jc w:val="left"/>
              <w:rPr>
                <w:rFonts w:ascii="Times New Roman" w:hAnsi="Times New Roman" w:cs="Times New Roman"/>
                <w:color w:val="000000"/>
                <w:sz w:val="24"/>
              </w:rPr>
            </w:pPr>
          </w:p>
        </w:tc>
        <w:tc>
          <w:tcPr>
            <w:tcW w:w="3924" w:type="dxa"/>
            <w:tcBorders>
              <w:top w:val="nil"/>
              <w:left w:val="nil"/>
              <w:bottom w:val="nil"/>
              <w:right w:val="nil"/>
            </w:tcBorders>
            <w:shd w:val="clear" w:color="auto" w:fill="FFFFFF"/>
          </w:tcPr>
          <w:p w14:paraId="32AEC4A6">
            <w:pPr>
              <w:jc w:val="left"/>
              <w:rPr>
                <w:rFonts w:ascii="Times New Roman" w:hAnsi="Times New Roman" w:cs="Times New Roman"/>
                <w:color w:val="000000"/>
                <w:sz w:val="24"/>
              </w:rPr>
            </w:pPr>
            <w:r>
              <w:rPr>
                <w:rFonts w:ascii="Times New Roman" w:hAnsi="Times New Roman" w:cs="Times New Roman"/>
                <w:color w:val="000000"/>
                <w:sz w:val="24"/>
              </w:rPr>
              <w:t>When some family members become particularly agitated, if you don't engage with them and persuade them, they may incite unrest throughout the entire ward. Our wards are large, accommodating over a dozen patients, and negative emotions can quickly spread, making the entire ward extremely tense. Therefore, it is crucial to promptly address such situations when they arise. By doing so, the atmosphere in the ward can be maintained at a more manageable level. Hence, we request some time and space to handle these matters effectively.（MHNC4）</w:t>
            </w:r>
          </w:p>
        </w:tc>
      </w:tr>
      <w:tr w14:paraId="1D0B4AD5">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07E91B2D">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37FF01BD">
            <w:pPr>
              <w:jc w:val="left"/>
              <w:rPr>
                <w:rFonts w:ascii="Times New Roman" w:hAnsi="Times New Roman" w:cs="Times New Roman"/>
                <w:color w:val="000000"/>
                <w:sz w:val="24"/>
              </w:rPr>
            </w:pPr>
            <w:r>
              <w:rPr>
                <w:rFonts w:ascii="Times New Roman" w:hAnsi="Times New Roman" w:cs="Times New Roman"/>
                <w:color w:val="000000"/>
                <w:sz w:val="24"/>
              </w:rPr>
              <w:t xml:space="preserve">Limited Existing Assessment Tools </w:t>
            </w:r>
          </w:p>
        </w:tc>
        <w:tc>
          <w:tcPr>
            <w:tcW w:w="3924" w:type="dxa"/>
            <w:tcBorders>
              <w:top w:val="nil"/>
              <w:left w:val="nil"/>
              <w:bottom w:val="nil"/>
              <w:right w:val="nil"/>
            </w:tcBorders>
            <w:shd w:val="clear" w:color="auto" w:fill="FFFFFF"/>
          </w:tcPr>
          <w:p w14:paraId="0269D606">
            <w:pPr>
              <w:jc w:val="left"/>
              <w:rPr>
                <w:rFonts w:ascii="Times New Roman" w:hAnsi="Times New Roman" w:cs="Times New Roman"/>
                <w:color w:val="000000"/>
                <w:sz w:val="24"/>
              </w:rPr>
            </w:pPr>
            <w:r>
              <w:rPr>
                <w:rFonts w:ascii="Times New Roman" w:hAnsi="Times New Roman" w:cs="Times New Roman"/>
                <w:color w:val="000000"/>
                <w:sz w:val="24"/>
              </w:rPr>
              <w:t>There are instances where patients clearly appear to be suffering, yet their self-assessment scores are very low. Without proper training, nurses with limited competence may fail to identify these issues. Additionally, a significant portion of cases are overlooked. During my clinical rounds, I have observed that many such cases are missed—these patients cannot possibly score only 2-3 points. They are often young patients. When I visit the wards and observe their expressions, I inquire further, only to find their assessments rated merely 2-3 points.（SNM）</w:t>
            </w:r>
          </w:p>
          <w:p w14:paraId="6B717531">
            <w:pPr>
              <w:jc w:val="left"/>
              <w:rPr>
                <w:rFonts w:ascii="Times New Roman" w:hAnsi="Times New Roman" w:cs="Times New Roman"/>
                <w:color w:val="000000"/>
                <w:sz w:val="24"/>
              </w:rPr>
            </w:pPr>
            <w:r>
              <w:rPr>
                <w:rFonts w:ascii="Times New Roman" w:hAnsi="Times New Roman" w:cs="Times New Roman"/>
                <w:color w:val="000000"/>
                <w:sz w:val="24"/>
              </w:rPr>
              <w:t>This observation is based on the application of the Mood Index. We should include annotations on how to better identify the psychological issues of such patients.（NM2）</w:t>
            </w:r>
          </w:p>
        </w:tc>
      </w:tr>
      <w:tr w14:paraId="5713FD94">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72EB5D84">
            <w:pPr>
              <w:jc w:val="left"/>
              <w:rPr>
                <w:rFonts w:ascii="Times New Roman" w:hAnsi="Times New Roman" w:cs="Times New Roman"/>
                <w:i w:val="0"/>
                <w:iCs w:val="0"/>
                <w:color w:val="000000"/>
                <w:sz w:val="24"/>
              </w:rPr>
            </w:pPr>
            <w:r>
              <w:rPr>
                <w:rFonts w:ascii="Times New Roman" w:hAnsi="Times New Roman" w:cs="Times New Roman"/>
                <w:i w:val="0"/>
                <w:iCs w:val="0"/>
                <w:color w:val="000000"/>
                <w:sz w:val="24"/>
              </w:rPr>
              <w:t>Aspirations for Role Development and Sustainable Practice</w:t>
            </w:r>
          </w:p>
          <w:p w14:paraId="128D43D7">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3E8AA0DE">
            <w:pPr>
              <w:jc w:val="left"/>
              <w:rPr>
                <w:rFonts w:ascii="Times New Roman" w:hAnsi="Times New Roman" w:cs="Times New Roman"/>
                <w:color w:val="000000"/>
                <w:sz w:val="24"/>
              </w:rPr>
            </w:pPr>
            <w:r>
              <w:rPr>
                <w:rFonts w:ascii="Times New Roman" w:hAnsi="Times New Roman" w:cs="Times New Roman"/>
                <w:color w:val="000000"/>
                <w:sz w:val="24"/>
              </w:rPr>
              <w:t>The Need for Safe and Independent Psychological Consultation Spaces</w:t>
            </w:r>
          </w:p>
          <w:p w14:paraId="18BB5509">
            <w:pPr>
              <w:jc w:val="left"/>
              <w:rPr>
                <w:rFonts w:ascii="Times New Roman" w:hAnsi="Times New Roman" w:cs="Times New Roman"/>
                <w:color w:val="000000"/>
                <w:sz w:val="24"/>
              </w:rPr>
            </w:pPr>
          </w:p>
        </w:tc>
        <w:tc>
          <w:tcPr>
            <w:tcW w:w="3924" w:type="dxa"/>
            <w:tcBorders>
              <w:top w:val="nil"/>
              <w:left w:val="nil"/>
              <w:bottom w:val="nil"/>
              <w:right w:val="nil"/>
            </w:tcBorders>
            <w:shd w:val="clear" w:color="auto" w:fill="FFFFFF"/>
          </w:tcPr>
          <w:p w14:paraId="278F8B03">
            <w:pPr>
              <w:jc w:val="left"/>
              <w:rPr>
                <w:rFonts w:ascii="Times New Roman" w:hAnsi="Times New Roman" w:cs="Times New Roman"/>
                <w:color w:val="000000"/>
                <w:sz w:val="24"/>
              </w:rPr>
            </w:pPr>
            <w:r>
              <w:rPr>
                <w:rFonts w:ascii="Times New Roman" w:hAnsi="Times New Roman" w:cs="Times New Roman"/>
                <w:color w:val="000000"/>
                <w:sz w:val="24"/>
              </w:rPr>
              <w:t xml:space="preserve">The environment I envision does not necessarily need to be very large, but it should at least allow two people to sit facing each other. It should be a relatively independent space where individuals can speak freely.（MHNC4） </w:t>
            </w:r>
          </w:p>
          <w:p w14:paraId="4EF9E91E">
            <w:pPr>
              <w:jc w:val="left"/>
              <w:rPr>
                <w:rFonts w:ascii="Times New Roman" w:hAnsi="Times New Roman" w:cs="Times New Roman"/>
                <w:color w:val="000000"/>
                <w:sz w:val="24"/>
              </w:rPr>
            </w:pPr>
          </w:p>
          <w:p w14:paraId="7DC6C928">
            <w:pPr>
              <w:jc w:val="left"/>
              <w:rPr>
                <w:rFonts w:ascii="Times New Roman" w:hAnsi="Times New Roman" w:cs="Times New Roman"/>
                <w:color w:val="000000"/>
                <w:sz w:val="24"/>
              </w:rPr>
            </w:pPr>
            <w:r>
              <w:rPr>
                <w:rFonts w:ascii="Times New Roman" w:hAnsi="Times New Roman" w:cs="Times New Roman"/>
                <w:color w:val="000000"/>
                <w:sz w:val="24"/>
              </w:rPr>
              <w:t xml:space="preserve">Most importantly, it should be a place where they feel safe—free from the possibility of being bullied or observed by others. It should offer a sense of privacy and security.（MHNC4） </w:t>
            </w:r>
          </w:p>
          <w:p w14:paraId="63B028CC">
            <w:pPr>
              <w:jc w:val="left"/>
              <w:rPr>
                <w:rFonts w:ascii="Times New Roman" w:hAnsi="Times New Roman" w:cs="Times New Roman"/>
                <w:color w:val="000000"/>
                <w:sz w:val="24"/>
              </w:rPr>
            </w:pPr>
          </w:p>
          <w:p w14:paraId="6730691B">
            <w:pPr>
              <w:jc w:val="left"/>
              <w:rPr>
                <w:rFonts w:ascii="Times New Roman" w:hAnsi="Times New Roman" w:cs="Times New Roman"/>
                <w:color w:val="000000"/>
                <w:sz w:val="24"/>
              </w:rPr>
            </w:pPr>
            <w:r>
              <w:rPr>
                <w:rFonts w:ascii="Times New Roman" w:hAnsi="Times New Roman" w:cs="Times New Roman"/>
                <w:color w:val="000000"/>
                <w:sz w:val="24"/>
              </w:rPr>
              <w:t xml:space="preserve">One point I’d like to emphasize, which relates to the latter part of this discussion, is that in our work, we truly need a fixed, independent, safe, and quiet small room as a basic requirement.（MHNC3）  </w:t>
            </w:r>
          </w:p>
          <w:p w14:paraId="176FE5D5">
            <w:pPr>
              <w:jc w:val="left"/>
              <w:rPr>
                <w:rFonts w:ascii="Times New Roman" w:hAnsi="Times New Roman" w:cs="Times New Roman"/>
                <w:color w:val="000000"/>
                <w:sz w:val="24"/>
              </w:rPr>
            </w:pPr>
          </w:p>
          <w:p w14:paraId="40505F34">
            <w:pPr>
              <w:jc w:val="left"/>
              <w:rPr>
                <w:rFonts w:ascii="Times New Roman" w:hAnsi="Times New Roman" w:cs="Times New Roman"/>
                <w:color w:val="000000"/>
                <w:sz w:val="24"/>
              </w:rPr>
            </w:pPr>
            <w:r>
              <w:rPr>
                <w:rFonts w:ascii="Times New Roman" w:hAnsi="Times New Roman" w:cs="Times New Roman"/>
                <w:color w:val="000000"/>
                <w:sz w:val="24"/>
              </w:rPr>
              <w:t xml:space="preserve">Only with such a foundational environment can we conduct psychological work more deeply and effectively.（MHNC3）  </w:t>
            </w:r>
          </w:p>
          <w:p w14:paraId="6B3D8D77">
            <w:pPr>
              <w:jc w:val="left"/>
              <w:rPr>
                <w:rFonts w:ascii="Times New Roman" w:hAnsi="Times New Roman" w:cs="Times New Roman"/>
                <w:color w:val="000000"/>
                <w:sz w:val="24"/>
              </w:rPr>
            </w:pPr>
          </w:p>
          <w:p w14:paraId="1229EC80">
            <w:pPr>
              <w:jc w:val="left"/>
              <w:rPr>
                <w:rFonts w:ascii="Times New Roman" w:hAnsi="Times New Roman" w:cs="Times New Roman"/>
                <w:color w:val="000000"/>
                <w:sz w:val="24"/>
              </w:rPr>
            </w:pPr>
            <w:r>
              <w:rPr>
                <w:rFonts w:ascii="Times New Roman" w:hAnsi="Times New Roman" w:cs="Times New Roman"/>
                <w:color w:val="000000"/>
                <w:sz w:val="24"/>
              </w:rPr>
              <w:t>Give me a space. And ultimately, from my own perspective and in terms of employee care, I strongly hope to have a dedicated place to organize activities. We don’t necessarily need to engage in one-on-one conversations—some people may not want to be exposed. Instead, through group activities, we can naturally relax and open up.（MHNC2）</w:t>
            </w:r>
          </w:p>
        </w:tc>
      </w:tr>
      <w:tr w14:paraId="61121D75">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589F54CE">
            <w:pPr>
              <w:jc w:val="left"/>
              <w:rPr>
                <w:rFonts w:ascii="Times New Roman" w:hAnsi="Times New Roman" w:cs="Times New Roman"/>
                <w:i w:val="0"/>
                <w:iCs w:val="0"/>
                <w:color w:val="000000"/>
                <w:sz w:val="24"/>
              </w:rPr>
            </w:pPr>
          </w:p>
          <w:p w14:paraId="00EAC629">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627B7E63">
            <w:pPr>
              <w:jc w:val="left"/>
              <w:rPr>
                <w:rFonts w:ascii="Times New Roman" w:hAnsi="Times New Roman" w:cs="Times New Roman"/>
                <w:color w:val="000000"/>
                <w:sz w:val="24"/>
              </w:rPr>
            </w:pPr>
            <w:r>
              <w:rPr>
                <w:rFonts w:ascii="Times New Roman" w:hAnsi="Times New Roman" w:cs="Times New Roman"/>
                <w:color w:val="000000"/>
                <w:sz w:val="24"/>
              </w:rPr>
              <w:t>Seeking Organisational Recognition and Leadership Support</w:t>
            </w:r>
          </w:p>
        </w:tc>
        <w:tc>
          <w:tcPr>
            <w:tcW w:w="3924" w:type="dxa"/>
            <w:tcBorders>
              <w:top w:val="nil"/>
              <w:left w:val="nil"/>
              <w:bottom w:val="nil"/>
              <w:right w:val="nil"/>
            </w:tcBorders>
            <w:shd w:val="clear" w:color="auto" w:fill="FFFFFF"/>
          </w:tcPr>
          <w:p w14:paraId="3450042E">
            <w:pPr>
              <w:jc w:val="left"/>
              <w:rPr>
                <w:rFonts w:ascii="Times New Roman" w:hAnsi="Times New Roman" w:cs="Times New Roman"/>
                <w:color w:val="000000"/>
                <w:sz w:val="24"/>
              </w:rPr>
            </w:pPr>
            <w:r>
              <w:rPr>
                <w:rFonts w:ascii="Times New Roman" w:hAnsi="Times New Roman" w:cs="Times New Roman"/>
                <w:color w:val="000000"/>
                <w:sz w:val="24"/>
              </w:rPr>
              <w:t xml:space="preserve">This is also very important for frontline workers like the Sunshine Angels. I deeply look forward to it because every time I listen, I gain a lot. Additionally, I actively participate in other relevant training sessions. In fact, the attention and support from the department and its leadership are what truly matter to me.（MHNC3） </w:t>
            </w:r>
          </w:p>
          <w:p w14:paraId="1AA8C000">
            <w:pPr>
              <w:jc w:val="left"/>
              <w:rPr>
                <w:rFonts w:ascii="Times New Roman" w:hAnsi="Times New Roman" w:cs="Times New Roman"/>
                <w:color w:val="000000"/>
                <w:sz w:val="24"/>
              </w:rPr>
            </w:pPr>
          </w:p>
          <w:p w14:paraId="65BED227">
            <w:pPr>
              <w:jc w:val="left"/>
              <w:rPr>
                <w:rFonts w:ascii="Times New Roman" w:hAnsi="Times New Roman" w:cs="Times New Roman"/>
                <w:color w:val="000000"/>
                <w:sz w:val="24"/>
              </w:rPr>
            </w:pPr>
            <w:r>
              <w:rPr>
                <w:rFonts w:ascii="Times New Roman" w:hAnsi="Times New Roman" w:cs="Times New Roman"/>
                <w:color w:val="000000"/>
                <w:sz w:val="24"/>
              </w:rPr>
              <w:t>As the instructor mentioned, assigning tasks is actually beneficial. I even feel that being given tasks is a form of recognition and importance to me.（MHNC3）</w:t>
            </w:r>
          </w:p>
        </w:tc>
      </w:tr>
      <w:tr w14:paraId="6881B972">
        <w:tblPrEx>
          <w:tblCellMar>
            <w:top w:w="0" w:type="dxa"/>
            <w:left w:w="108" w:type="dxa"/>
            <w:bottom w:w="0" w:type="dxa"/>
            <w:right w:w="108" w:type="dxa"/>
          </w:tblCellMar>
        </w:tblPrEx>
        <w:tc>
          <w:tcPr>
            <w:tcW w:w="2125" w:type="dxa"/>
            <w:tcBorders>
              <w:top w:val="nil"/>
              <w:left w:val="nil"/>
              <w:bottom w:val="nil"/>
              <w:right w:val="nil"/>
            </w:tcBorders>
            <w:shd w:val="clear" w:color="auto" w:fill="FFFFFF"/>
          </w:tcPr>
          <w:p w14:paraId="31A160E4">
            <w:pPr>
              <w:jc w:val="left"/>
              <w:rPr>
                <w:rFonts w:ascii="Times New Roman" w:hAnsi="Times New Roman" w:cs="Times New Roman"/>
                <w:i w:val="0"/>
                <w:iCs w:val="0"/>
                <w:color w:val="000000"/>
                <w:sz w:val="24"/>
              </w:rPr>
            </w:pPr>
          </w:p>
        </w:tc>
        <w:tc>
          <w:tcPr>
            <w:tcW w:w="2237" w:type="dxa"/>
            <w:tcBorders>
              <w:top w:val="nil"/>
              <w:left w:val="nil"/>
              <w:bottom w:val="nil"/>
              <w:right w:val="nil"/>
            </w:tcBorders>
            <w:shd w:val="clear" w:color="auto" w:fill="FFFFFF"/>
          </w:tcPr>
          <w:p w14:paraId="7345565D">
            <w:pPr>
              <w:jc w:val="left"/>
              <w:rPr>
                <w:rFonts w:ascii="Times New Roman" w:hAnsi="Times New Roman" w:cs="Times New Roman"/>
                <w:color w:val="000000"/>
                <w:sz w:val="24"/>
              </w:rPr>
            </w:pPr>
            <w:r>
              <w:rPr>
                <w:rFonts w:ascii="Times New Roman" w:hAnsi="Times New Roman" w:cs="Times New Roman"/>
                <w:color w:val="000000"/>
                <w:sz w:val="24"/>
              </w:rPr>
              <w:t>Expectations for Ongoing Supervision and Practice-Oriented Guidance</w:t>
            </w:r>
          </w:p>
        </w:tc>
        <w:tc>
          <w:tcPr>
            <w:tcW w:w="3924" w:type="dxa"/>
            <w:tcBorders>
              <w:top w:val="nil"/>
              <w:left w:val="nil"/>
              <w:bottom w:val="nil"/>
              <w:right w:val="nil"/>
            </w:tcBorders>
            <w:shd w:val="clear" w:color="auto" w:fill="FFFFFF"/>
          </w:tcPr>
          <w:p w14:paraId="402E665B">
            <w:pPr>
              <w:jc w:val="left"/>
              <w:rPr>
                <w:rFonts w:ascii="Times New Roman" w:hAnsi="Times New Roman" w:cs="Times New Roman"/>
                <w:color w:val="000000"/>
                <w:sz w:val="24"/>
              </w:rPr>
            </w:pPr>
            <w:r>
              <w:rPr>
                <w:rFonts w:ascii="Times New Roman" w:hAnsi="Times New Roman" w:cs="Times New Roman"/>
                <w:color w:val="000000"/>
                <w:sz w:val="24"/>
              </w:rPr>
              <w:t>I also hope that regarding the issue just raised—whether our supervision could include smaller group sessions in addition to the monthly large-group supervision—this would allow each Sunshine Angel, or several Sunshine Angels assigned to different wards, We could have a dedicated teacher from the Mental Health Center provide regular supervision to enhance our psychological well-being and improve our psychological intervention skills. This approach might foster closer connections, as the monthly large-group sessions—whether group-based or small-group—might feel more intimate.（MHNC3）</w:t>
            </w:r>
          </w:p>
        </w:tc>
      </w:tr>
      <w:tr w14:paraId="47D5D84D">
        <w:tblPrEx>
          <w:tblCellMar>
            <w:top w:w="0" w:type="dxa"/>
            <w:left w:w="108" w:type="dxa"/>
            <w:bottom w:w="0" w:type="dxa"/>
            <w:right w:w="108" w:type="dxa"/>
          </w:tblCellMar>
        </w:tblPrEx>
        <w:tc>
          <w:tcPr>
            <w:tcW w:w="2125" w:type="dxa"/>
            <w:tcBorders>
              <w:top w:val="nil"/>
              <w:left w:val="nil"/>
              <w:bottom w:val="single" w:color="000000" w:sz="12" w:space="0"/>
              <w:right w:val="nil"/>
            </w:tcBorders>
            <w:shd w:val="clear" w:color="auto" w:fill="FFFFFF"/>
          </w:tcPr>
          <w:p w14:paraId="646053D3">
            <w:pPr>
              <w:jc w:val="left"/>
              <w:rPr>
                <w:rFonts w:ascii="Times New Roman" w:hAnsi="Times New Roman" w:cs="Times New Roman"/>
                <w:i w:val="0"/>
                <w:iCs w:val="0"/>
                <w:color w:val="000000"/>
                <w:sz w:val="24"/>
              </w:rPr>
            </w:pPr>
          </w:p>
        </w:tc>
        <w:tc>
          <w:tcPr>
            <w:tcW w:w="2237" w:type="dxa"/>
            <w:tcBorders>
              <w:top w:val="nil"/>
              <w:left w:val="nil"/>
              <w:bottom w:val="single" w:color="000000" w:sz="12" w:space="0"/>
              <w:right w:val="nil"/>
            </w:tcBorders>
            <w:shd w:val="clear" w:color="auto" w:fill="FFFFFF"/>
          </w:tcPr>
          <w:p w14:paraId="26C8FCE2">
            <w:pPr>
              <w:jc w:val="left"/>
              <w:rPr>
                <w:rFonts w:ascii="Times New Roman" w:hAnsi="Times New Roman" w:cs="Times New Roman"/>
                <w:color w:val="000000"/>
                <w:sz w:val="24"/>
              </w:rPr>
            </w:pPr>
            <w:r>
              <w:rPr>
                <w:rFonts w:ascii="Times New Roman" w:hAnsi="Times New Roman" w:cs="Times New Roman"/>
                <w:color w:val="000000"/>
                <w:sz w:val="24"/>
              </w:rPr>
              <w:t>Learning Through Multidisciplinary Case-Based Reflection</w:t>
            </w:r>
          </w:p>
        </w:tc>
        <w:tc>
          <w:tcPr>
            <w:tcW w:w="3924" w:type="dxa"/>
            <w:tcBorders>
              <w:top w:val="nil"/>
              <w:left w:val="nil"/>
              <w:bottom w:val="single" w:color="000000" w:sz="12" w:space="0"/>
              <w:right w:val="nil"/>
            </w:tcBorders>
            <w:shd w:val="clear" w:color="auto" w:fill="FFFFFF"/>
          </w:tcPr>
          <w:p w14:paraId="6E2A6252">
            <w:pPr>
              <w:jc w:val="left"/>
              <w:rPr>
                <w:rFonts w:ascii="Times New Roman" w:hAnsi="Times New Roman" w:cs="Times New Roman"/>
                <w:color w:val="000000"/>
                <w:sz w:val="24"/>
              </w:rPr>
            </w:pPr>
            <w:r>
              <w:rPr>
                <w:rFonts w:ascii="Times New Roman" w:hAnsi="Times New Roman" w:cs="Times New Roman"/>
                <w:color w:val="000000"/>
                <w:sz w:val="24"/>
              </w:rPr>
              <w:t>We will conduct this MDT (Multidisciplinary Team) consultation together. At that time, XX and I discussed this matter, as it involved one of my cases. I knew I could handle my patient's case on my own, but I wanted to invite XX or a couple of other professors to review my case first and provide their perspectives. Essentially, by adopting a third-party viewpoint, each person will inevitably examine the same issue differently. While some observations and points may overlap, I believe this process will facilitate your professional growth.（SNM）</w:t>
            </w:r>
          </w:p>
        </w:tc>
      </w:tr>
    </w:tbl>
    <w:p w14:paraId="6042AB7D">
      <w:pPr>
        <w:jc w:val="left"/>
        <w:rPr>
          <w:rFonts w:ascii="Times New Roman" w:hAnsi="Times New Roman" w:cs="Times New Roman"/>
          <w:color w:val="000000"/>
          <w:sz w:val="24"/>
        </w:rPr>
      </w:pPr>
      <w:r>
        <w:rPr>
          <w:rFonts w:ascii="Times New Roman" w:hAnsi="Times New Roman" w:cs="Times New Roman"/>
          <w:color w:val="000000"/>
          <w:sz w:val="24"/>
        </w:rPr>
        <w:t>Abbreviation: HA (hospital administrator), MD (medical director), SNM (senior nursing manager), NM (nursing manager), MHNC (mental health nurse consultant).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BD35C2"/>
    <w:rsid w:val="00060EC3"/>
    <w:rsid w:val="000A69D8"/>
    <w:rsid w:val="000F6185"/>
    <w:rsid w:val="00263A3D"/>
    <w:rsid w:val="00282143"/>
    <w:rsid w:val="00344669"/>
    <w:rsid w:val="0037260D"/>
    <w:rsid w:val="003802A4"/>
    <w:rsid w:val="00397239"/>
    <w:rsid w:val="00571095"/>
    <w:rsid w:val="005A2B4D"/>
    <w:rsid w:val="006012DF"/>
    <w:rsid w:val="00606B8D"/>
    <w:rsid w:val="0062306B"/>
    <w:rsid w:val="006432E3"/>
    <w:rsid w:val="0086503E"/>
    <w:rsid w:val="00917F0E"/>
    <w:rsid w:val="00952532"/>
    <w:rsid w:val="009D3EDB"/>
    <w:rsid w:val="009E0DAA"/>
    <w:rsid w:val="00AD05EA"/>
    <w:rsid w:val="00B608ED"/>
    <w:rsid w:val="00B75783"/>
    <w:rsid w:val="00BF137B"/>
    <w:rsid w:val="00C03832"/>
    <w:rsid w:val="00CC0CE0"/>
    <w:rsid w:val="00CC4D75"/>
    <w:rsid w:val="00CE1CB0"/>
    <w:rsid w:val="00D32CEA"/>
    <w:rsid w:val="00D37684"/>
    <w:rsid w:val="00EA4A35"/>
    <w:rsid w:val="00ED4A12"/>
    <w:rsid w:val="00F128D3"/>
    <w:rsid w:val="05B51C7A"/>
    <w:rsid w:val="09646A02"/>
    <w:rsid w:val="0D9E1FD5"/>
    <w:rsid w:val="12C86FE9"/>
    <w:rsid w:val="18504DE2"/>
    <w:rsid w:val="1AD61371"/>
    <w:rsid w:val="1D352D47"/>
    <w:rsid w:val="20D47347"/>
    <w:rsid w:val="31A8068C"/>
    <w:rsid w:val="32193F7E"/>
    <w:rsid w:val="3E5C147A"/>
    <w:rsid w:val="3F1104B7"/>
    <w:rsid w:val="44BC7B13"/>
    <w:rsid w:val="44EE3048"/>
    <w:rsid w:val="477466B7"/>
    <w:rsid w:val="4A6B6969"/>
    <w:rsid w:val="525D6FD0"/>
    <w:rsid w:val="53DB0C3B"/>
    <w:rsid w:val="553A35BB"/>
    <w:rsid w:val="5A9A6BAE"/>
    <w:rsid w:val="6BC5212C"/>
    <w:rsid w:val="6F5D1C4C"/>
    <w:rsid w:val="73826209"/>
    <w:rsid w:val="77F8480C"/>
    <w:rsid w:val="7CBD3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qFormat/>
    <w:uiPriority w:val="0"/>
    <w:pPr>
      <w:jc w:val="left"/>
    </w:pPr>
  </w:style>
  <w:style w:type="paragraph" w:styleId="3">
    <w:name w:val="footer"/>
    <w:basedOn w:val="1"/>
    <w:link w:val="16"/>
    <w:qFormat/>
    <w:uiPriority w:val="0"/>
    <w:pPr>
      <w:tabs>
        <w:tab w:val="center" w:pos="4153"/>
        <w:tab w:val="right" w:pos="8306"/>
      </w:tabs>
      <w:snapToGrid w:val="0"/>
      <w:jc w:val="left"/>
    </w:pPr>
    <w:rPr>
      <w:sz w:val="18"/>
      <w:szCs w:val="18"/>
    </w:rPr>
  </w:style>
  <w:style w:type="paragraph" w:styleId="4">
    <w:name w:val="header"/>
    <w:basedOn w:val="1"/>
    <w:link w:val="15"/>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paragraph" w:styleId="6">
    <w:name w:val="annotation subject"/>
    <w:basedOn w:val="2"/>
    <w:next w:val="2"/>
    <w:link w:val="14"/>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Emphasis"/>
    <w:basedOn w:val="9"/>
    <w:qFormat/>
    <w:uiPriority w:val="0"/>
    <w:rPr>
      <w:i/>
    </w:rPr>
  </w:style>
  <w:style w:type="character" w:styleId="12">
    <w:name w:val="annotation reference"/>
    <w:basedOn w:val="9"/>
    <w:qFormat/>
    <w:uiPriority w:val="0"/>
    <w:rPr>
      <w:sz w:val="21"/>
      <w:szCs w:val="21"/>
    </w:rPr>
  </w:style>
  <w:style w:type="character" w:customStyle="1" w:styleId="13">
    <w:name w:val="批注文字 字符"/>
    <w:basedOn w:val="9"/>
    <w:link w:val="2"/>
    <w:qFormat/>
    <w:uiPriority w:val="0"/>
    <w:rPr>
      <w:rFonts w:asciiTheme="minorHAnsi" w:hAnsiTheme="minorHAnsi" w:eastAsiaTheme="minorEastAsia" w:cstheme="minorBidi"/>
      <w:kern w:val="2"/>
      <w:sz w:val="21"/>
      <w:szCs w:val="24"/>
    </w:rPr>
  </w:style>
  <w:style w:type="character" w:customStyle="1" w:styleId="14">
    <w:name w:val="批注主题 字符"/>
    <w:basedOn w:val="13"/>
    <w:link w:val="6"/>
    <w:qFormat/>
    <w:uiPriority w:val="0"/>
    <w:rPr>
      <w:rFonts w:asciiTheme="minorHAnsi" w:hAnsiTheme="minorHAnsi" w:eastAsiaTheme="minorEastAsia" w:cstheme="minorBidi"/>
      <w:b/>
      <w:bCs/>
      <w:kern w:val="2"/>
      <w:sz w:val="21"/>
      <w:szCs w:val="24"/>
    </w:rPr>
  </w:style>
  <w:style w:type="character" w:customStyle="1" w:styleId="15">
    <w:name w:val="页眉 字符"/>
    <w:basedOn w:val="9"/>
    <w:link w:val="4"/>
    <w:qFormat/>
    <w:uiPriority w:val="0"/>
    <w:rPr>
      <w:rFonts w:asciiTheme="minorHAnsi" w:hAnsiTheme="minorHAnsi" w:eastAsiaTheme="minorEastAsia" w:cstheme="minorBidi"/>
      <w:kern w:val="2"/>
      <w:sz w:val="18"/>
      <w:szCs w:val="18"/>
    </w:rPr>
  </w:style>
  <w:style w:type="character" w:customStyle="1" w:styleId="16">
    <w:name w:val="页脚 字符"/>
    <w:basedOn w:val="9"/>
    <w:link w:val="3"/>
    <w:qFormat/>
    <w:uiPriority w:val="0"/>
    <w:rPr>
      <w:rFonts w:asciiTheme="minorHAnsi" w:hAnsiTheme="minorHAnsi" w:eastAsiaTheme="minorEastAsia" w:cstheme="minorBidi"/>
      <w:kern w:val="2"/>
      <w:sz w:val="18"/>
      <w:szCs w:val="18"/>
    </w:rPr>
  </w:style>
  <w:style w:type="table" w:customStyle="1" w:styleId="17">
    <w:name w:val="无格式表格 21"/>
    <w:basedOn w:val="7"/>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18">
    <w:name w:val="网格型浅色1"/>
    <w:basedOn w:val="7"/>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table" w:customStyle="1" w:styleId="19">
    <w:name w:val="无格式表格 11"/>
    <w:basedOn w:val="7"/>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20">
    <w:name w:val="无格式表格 51"/>
    <w:basedOn w:val="7"/>
    <w:qFormat/>
    <w:uiPriority w:val="45"/>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2779</Words>
  <Characters>14761</Characters>
  <Lines>124</Lines>
  <Paragraphs>35</Paragraphs>
  <TotalTime>0</TotalTime>
  <ScaleCrop>false</ScaleCrop>
  <LinksUpToDate>false</LinksUpToDate>
  <CharactersWithSpaces>17339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2025-12-23T11:35:00Z</dcterms:created>
  <dc:creator>如意</dc:creator>
  <cp:lastModifiedBy>细米12</cp:lastModifiedBy>
  <dcterms:modified xsi:type="dcterms:W3CDTF">2026-07-12T14:59:22Z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69EC0118315D4AA2901E18C76007A4AA_11</vt:lpwstr>
  </property>
  <property fmtid="{D5CDD505-2E9C-101B-9397-08002B2CF9AE}" pid="4" name="KSOTemplateDocerSaveRecord">
    <vt:lpwstr>eyJoZGlkIjoiMzEwNTM5NzYwMDRjMzkwZTVkZjY2ODkwMGIxNGU0OTUiLCJ1c2VySWQiOiI1NTcyOTk2MTgifQ==</vt:lpwstr>
  </property>
</Properties>
</file>