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CA997" w14:textId="77777777" w:rsidR="00B823BE" w:rsidRPr="00A04C1A" w:rsidRDefault="00B823BE" w:rsidP="00A04C1A">
      <w:pPr>
        <w:spacing w:after="0" w:line="360" w:lineRule="auto"/>
        <w:jc w:val="center"/>
        <w:rPr>
          <w:rFonts w:ascii="Times New Roman" w:hAnsi="Times New Roman" w:cs="Times New Roman"/>
          <w:b/>
          <w:bCs/>
          <w:sz w:val="26"/>
          <w:szCs w:val="26"/>
        </w:rPr>
      </w:pPr>
      <w:r w:rsidRPr="00A04C1A">
        <w:rPr>
          <w:rFonts w:ascii="Times New Roman" w:hAnsi="Times New Roman" w:cs="Times New Roman"/>
          <w:b/>
          <w:bCs/>
          <w:sz w:val="26"/>
          <w:szCs w:val="26"/>
        </w:rPr>
        <w:t xml:space="preserve">Supplementary </w:t>
      </w:r>
      <w:r w:rsidR="0017398C" w:rsidRPr="00A04C1A">
        <w:rPr>
          <w:rFonts w:ascii="Times New Roman" w:hAnsi="Times New Roman" w:cs="Times New Roman"/>
          <w:b/>
          <w:bCs/>
          <w:sz w:val="26"/>
          <w:szCs w:val="26"/>
        </w:rPr>
        <w:t>Materials</w:t>
      </w:r>
    </w:p>
    <w:p w14:paraId="00E2E578" w14:textId="77777777" w:rsidR="00B823BE" w:rsidRPr="00A04C1A" w:rsidRDefault="00B823BE" w:rsidP="00A04C1A">
      <w:pPr>
        <w:spacing w:after="0" w:line="360" w:lineRule="auto"/>
        <w:jc w:val="center"/>
        <w:rPr>
          <w:rFonts w:ascii="Times New Roman" w:hAnsi="Times New Roman" w:cs="Times New Roman"/>
          <w:sz w:val="24"/>
          <w:szCs w:val="24"/>
        </w:rPr>
      </w:pPr>
      <w:r w:rsidRPr="00A04C1A">
        <w:rPr>
          <w:rFonts w:ascii="Times New Roman" w:hAnsi="Times New Roman" w:cs="Times New Roman"/>
          <w:b/>
          <w:bCs/>
          <w:sz w:val="24"/>
          <w:szCs w:val="24"/>
        </w:rPr>
        <w:t xml:space="preserve">Manuscript: </w:t>
      </w:r>
      <w:r w:rsidRPr="00A04C1A">
        <w:rPr>
          <w:rFonts w:ascii="Times New Roman" w:hAnsi="Times New Roman" w:cs="Times New Roman"/>
          <w:sz w:val="24"/>
          <w:szCs w:val="24"/>
        </w:rPr>
        <w:t>A Preliminary Evaluation of an Educational Programme on Bundle Care Knowledge among Paediatric Intensive Care Nurses: A Single-Group Pre–Post Study</w:t>
      </w:r>
    </w:p>
    <w:p w14:paraId="1B89D761" w14:textId="77777777" w:rsidR="00B823BE" w:rsidRPr="00A04C1A" w:rsidRDefault="00B823BE" w:rsidP="00A04C1A">
      <w:pPr>
        <w:spacing w:after="0" w:line="360" w:lineRule="auto"/>
        <w:jc w:val="center"/>
        <w:rPr>
          <w:rFonts w:ascii="Times New Roman" w:hAnsi="Times New Roman" w:cs="Times New Roman"/>
          <w:sz w:val="24"/>
          <w:szCs w:val="24"/>
        </w:rPr>
      </w:pPr>
      <w:r w:rsidRPr="00A04C1A">
        <w:rPr>
          <w:rFonts w:ascii="Times New Roman" w:hAnsi="Times New Roman" w:cs="Times New Roman"/>
          <w:b/>
          <w:bCs/>
          <w:sz w:val="24"/>
          <w:szCs w:val="24"/>
        </w:rPr>
        <w:t>Journal:</w:t>
      </w:r>
      <w:r w:rsidRPr="00A04C1A">
        <w:rPr>
          <w:rFonts w:ascii="Times New Roman" w:hAnsi="Times New Roman" w:cs="Times New Roman"/>
          <w:sz w:val="24"/>
          <w:szCs w:val="24"/>
        </w:rPr>
        <w:t xml:space="preserve"> BMC Nursing   —   </w:t>
      </w:r>
      <w:r w:rsidRPr="00A04C1A">
        <w:rPr>
          <w:rFonts w:ascii="Times New Roman" w:hAnsi="Times New Roman" w:cs="Times New Roman"/>
          <w:b/>
          <w:bCs/>
          <w:sz w:val="24"/>
          <w:szCs w:val="24"/>
        </w:rPr>
        <w:t>Manuscript ID:</w:t>
      </w:r>
      <w:r w:rsidRPr="00A04C1A">
        <w:rPr>
          <w:rFonts w:ascii="Times New Roman" w:hAnsi="Times New Roman" w:cs="Times New Roman"/>
          <w:sz w:val="24"/>
          <w:szCs w:val="24"/>
        </w:rPr>
        <w:t xml:space="preserve"> d455549a-c6d6-4b7f-b9d4-390b828f940f</w:t>
      </w:r>
    </w:p>
    <w:p w14:paraId="12187338" w14:textId="77777777" w:rsidR="00E223B9" w:rsidRPr="00A04C1A" w:rsidRDefault="00E223B9" w:rsidP="00A04C1A">
      <w:pPr>
        <w:spacing w:after="0" w:line="360" w:lineRule="auto"/>
        <w:rPr>
          <w:rFonts w:ascii="Times New Roman" w:hAnsi="Times New Roman" w:cs="Times New Roman"/>
          <w:sz w:val="24"/>
          <w:szCs w:val="24"/>
        </w:rPr>
      </w:pPr>
      <w:r w:rsidRPr="00A04C1A">
        <w:rPr>
          <w:rFonts w:ascii="Times New Roman" w:hAnsi="Times New Roman" w:cs="Times New Roman"/>
          <w:b/>
          <w:sz w:val="24"/>
          <w:szCs w:val="24"/>
        </w:rPr>
        <w:t xml:space="preserve">Supplementary Material S1: </w:t>
      </w:r>
      <w:r w:rsidRPr="00A04C1A">
        <w:rPr>
          <w:rFonts w:ascii="Times New Roman" w:hAnsi="Times New Roman" w:cs="Times New Roman"/>
          <w:sz w:val="24"/>
          <w:szCs w:val="24"/>
        </w:rPr>
        <w:t>Bundle Care Knowledge Questionnaire, Answer Key, and Source-Guideline Mapping</w:t>
      </w:r>
    </w:p>
    <w:p w14:paraId="4F08D531" w14:textId="77777777" w:rsidR="001F64D1" w:rsidRPr="00A04C1A" w:rsidRDefault="001F64D1" w:rsidP="00A04C1A">
      <w:pPr>
        <w:spacing w:after="0" w:line="360" w:lineRule="auto"/>
        <w:rPr>
          <w:rFonts w:ascii="Times New Roman" w:hAnsi="Times New Roman" w:cs="Times New Roman"/>
          <w:b/>
          <w:bCs/>
          <w:sz w:val="24"/>
          <w:szCs w:val="24"/>
        </w:rPr>
      </w:pPr>
      <w:r w:rsidRPr="00A04C1A">
        <w:rPr>
          <w:rFonts w:ascii="Times New Roman" w:hAnsi="Times New Roman" w:cs="Times New Roman"/>
          <w:b/>
          <w:bCs/>
          <w:sz w:val="24"/>
          <w:szCs w:val="24"/>
        </w:rPr>
        <w:t>A. Instrument development</w:t>
      </w:r>
    </w:p>
    <w:p w14:paraId="20E79095" w14:textId="19B00B6B" w:rsidR="001F64D1" w:rsidRPr="00A04C1A" w:rsidRDefault="001F64D1" w:rsidP="00A04C1A">
      <w:pPr>
        <w:spacing w:after="0" w:line="360" w:lineRule="auto"/>
        <w:rPr>
          <w:rFonts w:ascii="Times New Roman" w:hAnsi="Times New Roman" w:cs="Times New Roman"/>
          <w:sz w:val="24"/>
          <w:szCs w:val="24"/>
        </w:rPr>
      </w:pPr>
      <w:r w:rsidRPr="00A04C1A">
        <w:rPr>
          <w:rFonts w:ascii="Times New Roman" w:hAnsi="Times New Roman" w:cs="Times New Roman"/>
          <w:sz w:val="24"/>
          <w:szCs w:val="24"/>
        </w:rPr>
        <w:t xml:space="preserve">The 30-item questionnaire was developed by the study team to assess PICU nurses’ knowledge of four infection-prevention bundles (CLABSI, CAUTI, SSI, VAP). Items were drawn from published prevention guidance. Content validity was established by a panel of five experts in critical care and infection control, selected for their clinical and infection-prevention expertise, who independently rated each item for relevance and clarity. </w:t>
      </w:r>
      <w:r w:rsidR="009B2AF3" w:rsidRPr="00A04C1A">
        <w:rPr>
          <w:rFonts w:ascii="Times New Roman" w:hAnsi="Times New Roman" w:cs="Times New Roman"/>
          <w:sz w:val="24"/>
          <w:szCs w:val="24"/>
        </w:rPr>
        <w:t xml:space="preserve">Each item was rated for relevance on a 4-point scale by the five experts; item-level content validity indices (I-CVI) ranged from 0.80 to 1.00 (all meeting the 0.78 acceptability threshold for five raters), and the scale-level content validity index (S-CVI/Ave) was 0.97, indicating excellent content validity. </w:t>
      </w:r>
      <w:r w:rsidRPr="00A04C1A">
        <w:rPr>
          <w:rFonts w:ascii="Times New Roman" w:hAnsi="Times New Roman" w:cs="Times New Roman"/>
          <w:sz w:val="24"/>
          <w:szCs w:val="24"/>
        </w:rPr>
        <w:t xml:space="preserve">Items were retained or revised on the basis of expert agreement, and the instrument was refined accordingly before administration. Internal consistency was acceptable (Cronbach’s α = 0.756). Construct validity and test–retest reliability </w:t>
      </w:r>
      <w:proofErr w:type="gramStart"/>
      <w:r w:rsidRPr="00A04C1A">
        <w:rPr>
          <w:rFonts w:ascii="Times New Roman" w:hAnsi="Times New Roman" w:cs="Times New Roman"/>
          <w:sz w:val="24"/>
          <w:szCs w:val="24"/>
        </w:rPr>
        <w:t>were</w:t>
      </w:r>
      <w:proofErr w:type="gramEnd"/>
      <w:r w:rsidRPr="00A04C1A">
        <w:rPr>
          <w:rFonts w:ascii="Times New Roman" w:hAnsi="Times New Roman" w:cs="Times New Roman"/>
          <w:sz w:val="24"/>
          <w:szCs w:val="24"/>
        </w:rPr>
        <w:t xml:space="preserve"> not formally assessed; the questionnaire should therefore be regarded as a purpose-built knowledge instrument rather than a fully validated psychometric measure.</w:t>
      </w:r>
    </w:p>
    <w:p w14:paraId="6EA262C4" w14:textId="77777777" w:rsidR="0008202B" w:rsidRPr="00A04C1A" w:rsidRDefault="001F64D1" w:rsidP="00A04C1A">
      <w:pPr>
        <w:spacing w:after="0" w:line="360" w:lineRule="auto"/>
        <w:rPr>
          <w:rFonts w:ascii="Times New Roman" w:hAnsi="Times New Roman" w:cs="Times New Roman"/>
          <w:b/>
          <w:bCs/>
          <w:sz w:val="24"/>
          <w:szCs w:val="24"/>
        </w:rPr>
      </w:pPr>
      <w:r w:rsidRPr="00A04C1A">
        <w:rPr>
          <w:rFonts w:ascii="Times New Roman" w:hAnsi="Times New Roman" w:cs="Times New Roman"/>
          <w:b/>
          <w:bCs/>
          <w:sz w:val="24"/>
          <w:szCs w:val="24"/>
        </w:rPr>
        <w:t>B. Questionnaire with answer key</w:t>
      </w:r>
    </w:p>
    <w:p w14:paraId="66B3F3B5" w14:textId="77777777" w:rsidR="001F64D1" w:rsidRPr="00A04C1A" w:rsidRDefault="001F64D1" w:rsidP="00A04C1A">
      <w:pPr>
        <w:spacing w:after="0" w:line="360" w:lineRule="auto"/>
        <w:rPr>
          <w:rFonts w:ascii="Times New Roman" w:hAnsi="Times New Roman" w:cs="Times New Roman"/>
          <w:sz w:val="24"/>
          <w:szCs w:val="24"/>
        </w:rPr>
      </w:pPr>
      <w:r w:rsidRPr="00A04C1A">
        <w:rPr>
          <w:rFonts w:ascii="Times New Roman" w:hAnsi="Times New Roman" w:cs="Times New Roman"/>
          <w:sz w:val="24"/>
          <w:szCs w:val="24"/>
        </w:rPr>
        <w:t>Each item carries one mark. The correct answer is shown in bold; the answer key was not shown to participants.</w:t>
      </w:r>
    </w:p>
    <w:p w14:paraId="2099665C" w14:textId="77777777" w:rsidR="006A39F8" w:rsidRPr="00A04C1A" w:rsidRDefault="006A39F8" w:rsidP="00A04C1A">
      <w:pPr>
        <w:spacing w:after="0" w:line="360" w:lineRule="auto"/>
        <w:jc w:val="center"/>
        <w:rPr>
          <w:rFonts w:ascii="Times New Roman" w:hAnsi="Times New Roman" w:cs="Times New Roman"/>
          <w:b/>
          <w:bCs/>
          <w:sz w:val="24"/>
          <w:szCs w:val="24"/>
        </w:rPr>
      </w:pPr>
      <w:r w:rsidRPr="00A04C1A">
        <w:rPr>
          <w:rFonts w:ascii="Times New Roman" w:hAnsi="Times New Roman" w:cs="Times New Roman"/>
          <w:b/>
          <w:bCs/>
          <w:sz w:val="24"/>
          <w:szCs w:val="24"/>
        </w:rPr>
        <w:t>CLABSI bundle (7 items)</w:t>
      </w:r>
    </w:p>
    <w:p w14:paraId="37F897B6"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Among the following precautions, which are designed to prevent extraluminal contamination of central lines:</w:t>
      </w:r>
    </w:p>
    <w:p w14:paraId="56E0F51C" w14:textId="77777777" w:rsidR="0008202B" w:rsidRPr="00A04C1A" w:rsidRDefault="0008202B" w:rsidP="00A04C1A">
      <w:pPr>
        <w:pStyle w:val="ListParagraph"/>
        <w:numPr>
          <w:ilvl w:val="0"/>
          <w:numId w:val="7"/>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Cleansing of catheter hubs and ports with antiseptic agents such as chlorhexidine or alcohol.</w:t>
      </w:r>
    </w:p>
    <w:p w14:paraId="0F2824C4" w14:textId="77777777" w:rsidR="0008202B" w:rsidRPr="00A04C1A" w:rsidRDefault="0008202B" w:rsidP="00A04C1A">
      <w:pPr>
        <w:pStyle w:val="ListParagraph"/>
        <w:numPr>
          <w:ilvl w:val="0"/>
          <w:numId w:val="7"/>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Attention to healthcare worker hand hygiene practices before manipulating in-use catheters.</w:t>
      </w:r>
    </w:p>
    <w:p w14:paraId="121734C5" w14:textId="77777777" w:rsidR="0008202B" w:rsidRPr="00A04C1A" w:rsidRDefault="0008202B" w:rsidP="00A04C1A">
      <w:pPr>
        <w:pStyle w:val="ListParagraph"/>
        <w:numPr>
          <w:ilvl w:val="0"/>
          <w:numId w:val="7"/>
        </w:numPr>
        <w:spacing w:after="0" w:line="360" w:lineRule="auto"/>
        <w:rPr>
          <w:rFonts w:ascii="Times New Roman" w:hAnsi="Times New Roman" w:cs="Times New Roman"/>
          <w:b/>
          <w:color w:val="FF0000"/>
          <w:sz w:val="24"/>
          <w:szCs w:val="24"/>
          <w:lang w:val="en-US"/>
        </w:rPr>
      </w:pPr>
      <w:r w:rsidRPr="00A04C1A">
        <w:rPr>
          <w:rFonts w:ascii="Times New Roman" w:hAnsi="Times New Roman" w:cs="Times New Roman"/>
          <w:b/>
          <w:sz w:val="24"/>
          <w:szCs w:val="24"/>
          <w:lang w:val="en-US"/>
        </w:rPr>
        <w:t>Full barrier precautions during catheter insertion and education of healthcare personnel about proper catheter insertion and site care</w:t>
      </w:r>
      <w:r w:rsidRPr="00A04C1A">
        <w:rPr>
          <w:rFonts w:ascii="Times New Roman" w:hAnsi="Times New Roman" w:cs="Times New Roman"/>
          <w:b/>
          <w:color w:val="000000" w:themeColor="text1"/>
          <w:sz w:val="24"/>
          <w:szCs w:val="24"/>
          <w:lang w:val="en-US"/>
        </w:rPr>
        <w:t>.</w:t>
      </w:r>
      <w:r w:rsidRPr="00A04C1A">
        <w:rPr>
          <w:rFonts w:ascii="Times New Roman" w:hAnsi="Times New Roman" w:cs="Times New Roman"/>
          <w:b/>
          <w:color w:val="FF0000"/>
          <w:sz w:val="24"/>
          <w:szCs w:val="24"/>
          <w:lang w:val="en-US"/>
        </w:rPr>
        <w:t xml:space="preserve">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1F501A92" w14:textId="77777777" w:rsidR="0008202B" w:rsidRPr="00A04C1A" w:rsidRDefault="0008202B" w:rsidP="00A04C1A">
      <w:pPr>
        <w:pStyle w:val="ListParagraph"/>
        <w:numPr>
          <w:ilvl w:val="0"/>
          <w:numId w:val="7"/>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Sterile procedures for manufacturing of the infusate.</w:t>
      </w:r>
    </w:p>
    <w:p w14:paraId="5F1824EF" w14:textId="77777777" w:rsidR="0008202B" w:rsidRPr="00A04C1A" w:rsidRDefault="0008202B" w:rsidP="00A04C1A">
      <w:pPr>
        <w:pStyle w:val="ListParagraph"/>
        <w:spacing w:after="0" w:line="360" w:lineRule="auto"/>
        <w:ind w:left="1440"/>
        <w:rPr>
          <w:rFonts w:ascii="Times New Roman" w:hAnsi="Times New Roman" w:cs="Times New Roman"/>
          <w:sz w:val="24"/>
          <w:szCs w:val="24"/>
          <w:lang w:val="en-US"/>
        </w:rPr>
      </w:pPr>
    </w:p>
    <w:p w14:paraId="3C4DD31F"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lastRenderedPageBreak/>
        <w:t>Which of the following would NOT be considered a component of maximal barrier precautions in a central line bundle?</w:t>
      </w:r>
    </w:p>
    <w:p w14:paraId="10A90E20" w14:textId="77777777" w:rsidR="0008202B" w:rsidRPr="00A04C1A" w:rsidRDefault="0008202B" w:rsidP="00A04C1A">
      <w:pPr>
        <w:pStyle w:val="ListParagraph"/>
        <w:numPr>
          <w:ilvl w:val="0"/>
          <w:numId w:val="8"/>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Wearing a nonsterile cap and mask.</w:t>
      </w:r>
    </w:p>
    <w:p w14:paraId="408FAE80" w14:textId="77777777" w:rsidR="0008202B" w:rsidRPr="00A04C1A" w:rsidRDefault="0008202B" w:rsidP="00A04C1A">
      <w:pPr>
        <w:pStyle w:val="ListParagraph"/>
        <w:numPr>
          <w:ilvl w:val="0"/>
          <w:numId w:val="8"/>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Wearing sterile gloves.</w:t>
      </w:r>
    </w:p>
    <w:p w14:paraId="63264C46" w14:textId="77777777" w:rsidR="0008202B" w:rsidRPr="00A04C1A" w:rsidRDefault="0008202B" w:rsidP="00A04C1A">
      <w:pPr>
        <w:pStyle w:val="ListParagraph"/>
        <w:numPr>
          <w:ilvl w:val="0"/>
          <w:numId w:val="8"/>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Using a sterile drape to cover the patient’s head and body.</w:t>
      </w:r>
    </w:p>
    <w:p w14:paraId="4F490939" w14:textId="77777777" w:rsidR="0008202B" w:rsidRPr="00A04C1A" w:rsidRDefault="0008202B" w:rsidP="00A04C1A">
      <w:pPr>
        <w:pStyle w:val="ListParagraph"/>
        <w:numPr>
          <w:ilvl w:val="0"/>
          <w:numId w:val="8"/>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Wearing nonsterile gloves.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01C7B105"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Arterial puncture during central line insertion is most common at the following sites:</w:t>
      </w:r>
    </w:p>
    <w:p w14:paraId="64DEAF5B" w14:textId="77777777" w:rsidR="0008202B" w:rsidRPr="00A04C1A" w:rsidRDefault="0008202B" w:rsidP="00A04C1A">
      <w:pPr>
        <w:pStyle w:val="ListParagraph"/>
        <w:numPr>
          <w:ilvl w:val="0"/>
          <w:numId w:val="9"/>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Subclavian</w:t>
      </w:r>
    </w:p>
    <w:p w14:paraId="4DFA2C26" w14:textId="77777777" w:rsidR="0008202B" w:rsidRPr="00A04C1A" w:rsidRDefault="0008202B" w:rsidP="00A04C1A">
      <w:pPr>
        <w:pStyle w:val="ListParagraph"/>
        <w:numPr>
          <w:ilvl w:val="0"/>
          <w:numId w:val="9"/>
        </w:numPr>
        <w:spacing w:after="0" w:line="360" w:lineRule="auto"/>
        <w:rPr>
          <w:rFonts w:ascii="Times New Roman" w:hAnsi="Times New Roman" w:cs="Times New Roman"/>
          <w:bCs/>
          <w:sz w:val="24"/>
          <w:szCs w:val="24"/>
          <w:lang w:val="en-US"/>
        </w:rPr>
      </w:pPr>
      <w:r w:rsidRPr="00A04C1A">
        <w:rPr>
          <w:rFonts w:ascii="Times New Roman" w:hAnsi="Times New Roman" w:cs="Times New Roman"/>
          <w:bCs/>
          <w:sz w:val="24"/>
          <w:szCs w:val="24"/>
          <w:lang w:val="en-US"/>
        </w:rPr>
        <w:t>Femoral</w:t>
      </w:r>
    </w:p>
    <w:p w14:paraId="117C827A" w14:textId="77777777" w:rsidR="0008202B" w:rsidRPr="00A04C1A" w:rsidRDefault="0008202B" w:rsidP="00A04C1A">
      <w:pPr>
        <w:pStyle w:val="ListParagraph"/>
        <w:numPr>
          <w:ilvl w:val="0"/>
          <w:numId w:val="9"/>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External jugular</w:t>
      </w:r>
    </w:p>
    <w:p w14:paraId="70A63F89" w14:textId="77777777" w:rsidR="0008202B" w:rsidRPr="00A04C1A" w:rsidRDefault="0008202B" w:rsidP="00A04C1A">
      <w:pPr>
        <w:pStyle w:val="ListParagraph"/>
        <w:numPr>
          <w:ilvl w:val="0"/>
          <w:numId w:val="9"/>
        </w:numPr>
        <w:spacing w:after="0" w:line="360" w:lineRule="auto"/>
        <w:rPr>
          <w:rFonts w:ascii="Times New Roman" w:hAnsi="Times New Roman" w:cs="Times New Roman"/>
          <w:b/>
          <w:bCs/>
          <w:sz w:val="24"/>
          <w:szCs w:val="24"/>
          <w:lang w:val="en-US"/>
        </w:rPr>
      </w:pPr>
      <w:r w:rsidRPr="00A04C1A">
        <w:rPr>
          <w:rFonts w:ascii="Times New Roman" w:hAnsi="Times New Roman" w:cs="Times New Roman"/>
          <w:b/>
          <w:bCs/>
          <w:sz w:val="24"/>
          <w:szCs w:val="24"/>
          <w:lang w:val="en-US"/>
        </w:rPr>
        <w:t xml:space="preserve">Internal jugular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1D022BD6"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Using appropriate techniques, by what percentage can CVC-related blood stream infections be prevented?</w:t>
      </w:r>
    </w:p>
    <w:p w14:paraId="775862F1" w14:textId="77777777" w:rsidR="0008202B" w:rsidRPr="00A04C1A" w:rsidRDefault="0008202B" w:rsidP="00A04C1A">
      <w:pPr>
        <w:pStyle w:val="ListParagraph"/>
        <w:numPr>
          <w:ilvl w:val="0"/>
          <w:numId w:val="10"/>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Between 2-10%</w:t>
      </w:r>
    </w:p>
    <w:p w14:paraId="14D8AC38" w14:textId="77777777" w:rsidR="0008202B" w:rsidRPr="00A04C1A" w:rsidRDefault="0008202B" w:rsidP="00A04C1A">
      <w:pPr>
        <w:pStyle w:val="ListParagraph"/>
        <w:numPr>
          <w:ilvl w:val="0"/>
          <w:numId w:val="10"/>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Between 10-25%</w:t>
      </w:r>
    </w:p>
    <w:p w14:paraId="57538CC6" w14:textId="77777777" w:rsidR="0008202B" w:rsidRPr="00A04C1A" w:rsidRDefault="0008202B" w:rsidP="00A04C1A">
      <w:pPr>
        <w:pStyle w:val="ListParagraph"/>
        <w:numPr>
          <w:ilvl w:val="0"/>
          <w:numId w:val="10"/>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Between 25-75%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3B4C7D1E" w14:textId="77777777" w:rsidR="0008202B" w:rsidRPr="00A04C1A" w:rsidRDefault="0008202B" w:rsidP="00A04C1A">
      <w:pPr>
        <w:pStyle w:val="ListParagraph"/>
        <w:numPr>
          <w:ilvl w:val="0"/>
          <w:numId w:val="10"/>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Completely 100%</w:t>
      </w:r>
    </w:p>
    <w:p w14:paraId="4E5BBBA4"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Which of the following is the optimal skin preparation prior to CVC insertion?</w:t>
      </w:r>
    </w:p>
    <w:p w14:paraId="303A6676" w14:textId="77777777" w:rsidR="0008202B" w:rsidRPr="00A04C1A" w:rsidRDefault="0008202B" w:rsidP="00A04C1A">
      <w:pPr>
        <w:pStyle w:val="ListParagraph"/>
        <w:numPr>
          <w:ilvl w:val="0"/>
          <w:numId w:val="11"/>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Alcohol based scrub</w:t>
      </w:r>
    </w:p>
    <w:p w14:paraId="4B798399" w14:textId="77777777" w:rsidR="0008202B" w:rsidRPr="00A04C1A" w:rsidRDefault="0008202B" w:rsidP="00A04C1A">
      <w:pPr>
        <w:pStyle w:val="ListParagraph"/>
        <w:numPr>
          <w:ilvl w:val="0"/>
          <w:numId w:val="11"/>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Iodine</w:t>
      </w:r>
    </w:p>
    <w:p w14:paraId="0FBA7068" w14:textId="77777777" w:rsidR="0008202B" w:rsidRPr="00A04C1A" w:rsidRDefault="0008202B" w:rsidP="00A04C1A">
      <w:pPr>
        <w:pStyle w:val="ListParagraph"/>
        <w:numPr>
          <w:ilvl w:val="0"/>
          <w:numId w:val="11"/>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Povidone-iodine</w:t>
      </w:r>
    </w:p>
    <w:p w14:paraId="7E7707DD" w14:textId="77777777" w:rsidR="0008202B" w:rsidRPr="00A04C1A" w:rsidRDefault="0008202B" w:rsidP="00A04C1A">
      <w:pPr>
        <w:pStyle w:val="ListParagraph"/>
        <w:numPr>
          <w:ilvl w:val="0"/>
          <w:numId w:val="11"/>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Chlorhexidine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3924A473"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When draping a patient, you should handle cardiac leads in the following way-</w:t>
      </w:r>
    </w:p>
    <w:p w14:paraId="4DC5A14C" w14:textId="77777777" w:rsidR="0008202B" w:rsidRPr="00A04C1A" w:rsidRDefault="0008202B" w:rsidP="00A04C1A">
      <w:pPr>
        <w:pStyle w:val="ListParagraph"/>
        <w:numPr>
          <w:ilvl w:val="0"/>
          <w:numId w:val="12"/>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Leave the leads where they are because the patient needs continued cardiac monitoring during insertion.</w:t>
      </w:r>
    </w:p>
    <w:p w14:paraId="31C9D26D" w14:textId="77777777" w:rsidR="0008202B" w:rsidRPr="00A04C1A" w:rsidRDefault="0008202B" w:rsidP="00A04C1A">
      <w:pPr>
        <w:pStyle w:val="ListParagraph"/>
        <w:numPr>
          <w:ilvl w:val="0"/>
          <w:numId w:val="12"/>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Leads should be moved out of the area here the skin is being prepared.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269A7611" w14:textId="77777777" w:rsidR="0008202B" w:rsidRPr="00A04C1A" w:rsidRDefault="0008202B" w:rsidP="00A04C1A">
      <w:pPr>
        <w:pStyle w:val="ListParagraph"/>
        <w:numPr>
          <w:ilvl w:val="0"/>
          <w:numId w:val="12"/>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Leads should be removed</w:t>
      </w:r>
    </w:p>
    <w:p w14:paraId="0EB0352F" w14:textId="77777777" w:rsidR="0008202B" w:rsidRPr="00A04C1A" w:rsidRDefault="0008202B" w:rsidP="00A04C1A">
      <w:pPr>
        <w:pStyle w:val="ListParagraph"/>
        <w:numPr>
          <w:ilvl w:val="0"/>
          <w:numId w:val="12"/>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Clean the leads with chlorhexidine skin prep and leave them where they are.</w:t>
      </w:r>
    </w:p>
    <w:p w14:paraId="0707A789"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Which of the following is NOT a complication of CVC insertion?</w:t>
      </w:r>
    </w:p>
    <w:p w14:paraId="4BB2DEE7" w14:textId="77777777" w:rsidR="0008202B" w:rsidRPr="00A04C1A" w:rsidRDefault="0008202B" w:rsidP="00A04C1A">
      <w:pPr>
        <w:pStyle w:val="ListParagraph"/>
        <w:numPr>
          <w:ilvl w:val="0"/>
          <w:numId w:val="13"/>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Pneumothorax</w:t>
      </w:r>
    </w:p>
    <w:p w14:paraId="281E1D3C" w14:textId="77777777" w:rsidR="0008202B" w:rsidRPr="00A04C1A" w:rsidRDefault="0008202B" w:rsidP="00A04C1A">
      <w:pPr>
        <w:pStyle w:val="ListParagraph"/>
        <w:numPr>
          <w:ilvl w:val="0"/>
          <w:numId w:val="13"/>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Hemothorax</w:t>
      </w:r>
    </w:p>
    <w:p w14:paraId="26544E0E" w14:textId="77777777" w:rsidR="0008202B" w:rsidRPr="00A04C1A" w:rsidRDefault="0008202B" w:rsidP="00A04C1A">
      <w:pPr>
        <w:pStyle w:val="ListParagraph"/>
        <w:numPr>
          <w:ilvl w:val="0"/>
          <w:numId w:val="13"/>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Aspiration pneumonia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0B433EF7" w14:textId="77777777" w:rsidR="0008202B" w:rsidRPr="00A04C1A" w:rsidRDefault="0008202B" w:rsidP="00A04C1A">
      <w:pPr>
        <w:pStyle w:val="ListParagraph"/>
        <w:numPr>
          <w:ilvl w:val="0"/>
          <w:numId w:val="13"/>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lastRenderedPageBreak/>
        <w:t>Bloodstream infection</w:t>
      </w:r>
    </w:p>
    <w:p w14:paraId="2DD32EF9" w14:textId="77777777" w:rsidR="006A39F8" w:rsidRPr="00A04C1A" w:rsidRDefault="006A39F8" w:rsidP="00A04C1A">
      <w:pPr>
        <w:spacing w:after="0" w:line="360" w:lineRule="auto"/>
        <w:jc w:val="center"/>
        <w:rPr>
          <w:rFonts w:ascii="Times New Roman" w:hAnsi="Times New Roman" w:cs="Times New Roman"/>
          <w:b/>
          <w:bCs/>
          <w:sz w:val="24"/>
          <w:szCs w:val="24"/>
          <w:lang w:val="en-US"/>
        </w:rPr>
      </w:pPr>
      <w:r w:rsidRPr="00A04C1A">
        <w:rPr>
          <w:rFonts w:ascii="Times New Roman" w:hAnsi="Times New Roman" w:cs="Times New Roman"/>
          <w:b/>
          <w:bCs/>
          <w:sz w:val="24"/>
          <w:szCs w:val="24"/>
          <w:lang w:val="en-US"/>
        </w:rPr>
        <w:t>CAUTI bundle (8 items)</w:t>
      </w:r>
    </w:p>
    <w:p w14:paraId="20282543"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 xml:space="preserve">An indication for insertion of an indwelling urinary catheter is </w:t>
      </w:r>
    </w:p>
    <w:p w14:paraId="3F2A4F1C" w14:textId="77777777" w:rsidR="0008202B" w:rsidRPr="00A04C1A" w:rsidRDefault="0008202B" w:rsidP="00A04C1A">
      <w:pPr>
        <w:pStyle w:val="ListParagraph"/>
        <w:numPr>
          <w:ilvl w:val="0"/>
          <w:numId w:val="14"/>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Acute urinary retention</w:t>
      </w:r>
    </w:p>
    <w:p w14:paraId="5529C1DB" w14:textId="77777777" w:rsidR="0008202B" w:rsidRPr="00A04C1A" w:rsidRDefault="0008202B" w:rsidP="00A04C1A">
      <w:pPr>
        <w:pStyle w:val="ListParagraph"/>
        <w:numPr>
          <w:ilvl w:val="0"/>
          <w:numId w:val="14"/>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Intraoperative monitoring of urinary output</w:t>
      </w:r>
    </w:p>
    <w:p w14:paraId="3DFEE2D9" w14:textId="77777777" w:rsidR="0008202B" w:rsidRPr="00A04C1A" w:rsidRDefault="0008202B" w:rsidP="00A04C1A">
      <w:pPr>
        <w:pStyle w:val="ListParagraph"/>
        <w:numPr>
          <w:ilvl w:val="0"/>
          <w:numId w:val="14"/>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Wound healing promotion in patients with sacral or perineal wound</w:t>
      </w:r>
    </w:p>
    <w:p w14:paraId="76517512" w14:textId="77777777" w:rsidR="0008202B" w:rsidRPr="00A04C1A" w:rsidRDefault="0008202B" w:rsidP="00A04C1A">
      <w:pPr>
        <w:pStyle w:val="ListParagraph"/>
        <w:numPr>
          <w:ilvl w:val="0"/>
          <w:numId w:val="14"/>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All of the above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19036D52"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Entry points for introduction of bacteria are the catheter meatal junction, catheter tubing connection and outlet device.</w:t>
      </w:r>
    </w:p>
    <w:p w14:paraId="3385ACF8" w14:textId="77777777" w:rsidR="0008202B" w:rsidRPr="00A04C1A" w:rsidRDefault="0008202B" w:rsidP="00A04C1A">
      <w:pPr>
        <w:pStyle w:val="ListParagraph"/>
        <w:numPr>
          <w:ilvl w:val="0"/>
          <w:numId w:val="15"/>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True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2A497931" w14:textId="77777777" w:rsidR="0008202B" w:rsidRPr="00A04C1A" w:rsidRDefault="0008202B" w:rsidP="00A04C1A">
      <w:pPr>
        <w:pStyle w:val="ListParagraph"/>
        <w:numPr>
          <w:ilvl w:val="0"/>
          <w:numId w:val="15"/>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False</w:t>
      </w:r>
    </w:p>
    <w:p w14:paraId="268D385E"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Ms. X had an indwelling urinary catheter inserted 3 days ago, she now has a fever and cloudy, foul-smelling urine in the drainage bag. Which intervention increased her risk for CAUTI?</w:t>
      </w:r>
    </w:p>
    <w:p w14:paraId="12B84106" w14:textId="77777777" w:rsidR="0008202B" w:rsidRPr="00A04C1A" w:rsidRDefault="0008202B" w:rsidP="00A04C1A">
      <w:pPr>
        <w:pStyle w:val="ListParagraph"/>
        <w:numPr>
          <w:ilvl w:val="0"/>
          <w:numId w:val="1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Removing the catheter as soon as possible.</w:t>
      </w:r>
    </w:p>
    <w:p w14:paraId="41A3329C" w14:textId="77777777" w:rsidR="0008202B" w:rsidRPr="00A04C1A" w:rsidRDefault="0008202B" w:rsidP="00A04C1A">
      <w:pPr>
        <w:pStyle w:val="ListParagraph"/>
        <w:numPr>
          <w:ilvl w:val="0"/>
          <w:numId w:val="1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Assessing the need for catheter daily.</w:t>
      </w:r>
    </w:p>
    <w:p w14:paraId="2CD963B0" w14:textId="77777777" w:rsidR="0008202B" w:rsidRPr="00A04C1A" w:rsidRDefault="0008202B" w:rsidP="00A04C1A">
      <w:pPr>
        <w:pStyle w:val="ListParagraph"/>
        <w:numPr>
          <w:ilvl w:val="0"/>
          <w:numId w:val="16"/>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Placing the drainage bag above the bladder at all times.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2AD228B0" w14:textId="77777777" w:rsidR="0008202B" w:rsidRPr="00A04C1A" w:rsidRDefault="0008202B" w:rsidP="00A04C1A">
      <w:pPr>
        <w:pStyle w:val="ListParagraph"/>
        <w:numPr>
          <w:ilvl w:val="0"/>
          <w:numId w:val="1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Providing catheter care as per hospital protocol.</w:t>
      </w:r>
    </w:p>
    <w:p w14:paraId="64A417ED"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 xml:space="preserve">The indwelling catheter of Ms. X was removed at 8am. </w:t>
      </w:r>
      <w:proofErr w:type="spellStart"/>
      <w:r w:rsidRPr="00A04C1A">
        <w:rPr>
          <w:rFonts w:ascii="Times New Roman" w:hAnsi="Times New Roman" w:cs="Times New Roman"/>
          <w:sz w:val="24"/>
          <w:szCs w:val="24"/>
          <w:lang w:val="en-US"/>
        </w:rPr>
        <w:t>Its</w:t>
      </w:r>
      <w:proofErr w:type="spellEnd"/>
      <w:r w:rsidRPr="00A04C1A">
        <w:rPr>
          <w:rFonts w:ascii="Times New Roman" w:hAnsi="Times New Roman" w:cs="Times New Roman"/>
          <w:sz w:val="24"/>
          <w:szCs w:val="24"/>
          <w:lang w:val="en-US"/>
        </w:rPr>
        <w:t xml:space="preserve"> now 4pm and she has not voided since removal. What should the nurse do?</w:t>
      </w:r>
    </w:p>
    <w:p w14:paraId="0636D198" w14:textId="77777777" w:rsidR="0008202B" w:rsidRPr="00A04C1A" w:rsidRDefault="0008202B" w:rsidP="00A04C1A">
      <w:pPr>
        <w:pStyle w:val="ListParagraph"/>
        <w:numPr>
          <w:ilvl w:val="0"/>
          <w:numId w:val="17"/>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Reinsert the indwelling catheter</w:t>
      </w:r>
    </w:p>
    <w:p w14:paraId="00135651" w14:textId="77777777" w:rsidR="0008202B" w:rsidRPr="00A04C1A" w:rsidRDefault="0008202B" w:rsidP="00A04C1A">
      <w:pPr>
        <w:pStyle w:val="ListParagraph"/>
        <w:numPr>
          <w:ilvl w:val="0"/>
          <w:numId w:val="17"/>
        </w:numPr>
        <w:spacing w:after="0" w:line="360" w:lineRule="auto"/>
        <w:rPr>
          <w:rFonts w:ascii="Times New Roman" w:hAnsi="Times New Roman" w:cs="Times New Roman"/>
          <w:b/>
          <w:bCs/>
          <w:sz w:val="24"/>
          <w:szCs w:val="24"/>
          <w:lang w:val="en-US"/>
        </w:rPr>
      </w:pPr>
      <w:r w:rsidRPr="00A04C1A">
        <w:rPr>
          <w:rFonts w:ascii="Times New Roman" w:hAnsi="Times New Roman" w:cs="Times New Roman"/>
          <w:b/>
          <w:bCs/>
          <w:sz w:val="24"/>
          <w:szCs w:val="24"/>
          <w:lang w:val="en-US"/>
        </w:rPr>
        <w:t xml:space="preserve">Perform intermittent catheterization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00E30758" w14:textId="77777777" w:rsidR="0008202B" w:rsidRPr="00A04C1A" w:rsidRDefault="0008202B" w:rsidP="00A04C1A">
      <w:pPr>
        <w:pStyle w:val="ListParagraph"/>
        <w:numPr>
          <w:ilvl w:val="0"/>
          <w:numId w:val="17"/>
        </w:numPr>
        <w:spacing w:after="0" w:line="360" w:lineRule="auto"/>
        <w:rPr>
          <w:rFonts w:ascii="Times New Roman" w:hAnsi="Times New Roman" w:cs="Times New Roman"/>
          <w:bCs/>
          <w:sz w:val="24"/>
          <w:szCs w:val="24"/>
          <w:lang w:val="en-US"/>
        </w:rPr>
      </w:pPr>
      <w:r w:rsidRPr="00A04C1A">
        <w:rPr>
          <w:rFonts w:ascii="Times New Roman" w:hAnsi="Times New Roman" w:cs="Times New Roman"/>
          <w:bCs/>
          <w:sz w:val="24"/>
          <w:szCs w:val="24"/>
          <w:lang w:val="en-US"/>
        </w:rPr>
        <w:t>Immediately inform the doctor</w:t>
      </w:r>
    </w:p>
    <w:p w14:paraId="209D6B00" w14:textId="77777777" w:rsidR="0008202B" w:rsidRPr="00A04C1A" w:rsidRDefault="0008202B" w:rsidP="00A04C1A">
      <w:pPr>
        <w:pStyle w:val="ListParagraph"/>
        <w:numPr>
          <w:ilvl w:val="0"/>
          <w:numId w:val="17"/>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Give the patient more fluids to drink</w:t>
      </w:r>
    </w:p>
    <w:p w14:paraId="7E6D3C5B"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If a catheter is not placed in the bladder on the first attempt, you can reuse the catheter in a second attempt.</w:t>
      </w:r>
    </w:p>
    <w:p w14:paraId="3FB168E4" w14:textId="77777777" w:rsidR="0008202B" w:rsidRPr="00A04C1A" w:rsidRDefault="0008202B" w:rsidP="00A04C1A">
      <w:pPr>
        <w:pStyle w:val="ListParagraph"/>
        <w:numPr>
          <w:ilvl w:val="0"/>
          <w:numId w:val="18"/>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True</w:t>
      </w:r>
    </w:p>
    <w:p w14:paraId="1411DA28" w14:textId="77777777" w:rsidR="0008202B" w:rsidRPr="00A04C1A" w:rsidRDefault="0008202B" w:rsidP="00A04C1A">
      <w:pPr>
        <w:pStyle w:val="ListParagraph"/>
        <w:numPr>
          <w:ilvl w:val="0"/>
          <w:numId w:val="18"/>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False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4FFFF274"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A patient’s family member stated that they have emptied the catheter drainage bag because it was full and they did not want to bother the nurse. What should the nurse do?</w:t>
      </w:r>
    </w:p>
    <w:p w14:paraId="29053771" w14:textId="77777777" w:rsidR="0008202B" w:rsidRPr="00A04C1A" w:rsidRDefault="0008202B" w:rsidP="00A04C1A">
      <w:pPr>
        <w:pStyle w:val="ListParagraph"/>
        <w:numPr>
          <w:ilvl w:val="0"/>
          <w:numId w:val="19"/>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Explain the importance of the following correct procedure for emptying the drainage bag and demonstrate the correct technique for the family.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482CA1B9" w14:textId="77777777" w:rsidR="0008202B" w:rsidRPr="00A04C1A" w:rsidRDefault="0008202B" w:rsidP="00A04C1A">
      <w:pPr>
        <w:pStyle w:val="ListParagraph"/>
        <w:numPr>
          <w:ilvl w:val="0"/>
          <w:numId w:val="19"/>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Tell the family they are not allowed to empty the drainage bag.</w:t>
      </w:r>
    </w:p>
    <w:p w14:paraId="73450E78" w14:textId="77777777" w:rsidR="0008202B" w:rsidRPr="00A04C1A" w:rsidRDefault="0008202B" w:rsidP="00A04C1A">
      <w:pPr>
        <w:pStyle w:val="ListParagraph"/>
        <w:numPr>
          <w:ilvl w:val="0"/>
          <w:numId w:val="19"/>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lastRenderedPageBreak/>
        <w:t>Tell the family the drainage bag only be emptied at certain times.</w:t>
      </w:r>
    </w:p>
    <w:p w14:paraId="3B4910BF" w14:textId="77777777" w:rsidR="00BE4353" w:rsidRPr="00A04C1A" w:rsidRDefault="0008202B" w:rsidP="00A04C1A">
      <w:pPr>
        <w:pStyle w:val="ListParagraph"/>
        <w:numPr>
          <w:ilvl w:val="0"/>
          <w:numId w:val="19"/>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Tell the family to empty the bag without giving any instructions.</w:t>
      </w:r>
    </w:p>
    <w:p w14:paraId="0FB43773"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The first step the nurse should take when emptying a catheter drainage bag is to</w:t>
      </w:r>
    </w:p>
    <w:p w14:paraId="0FBFFBA4" w14:textId="77777777" w:rsidR="0008202B" w:rsidRPr="00A04C1A" w:rsidRDefault="0008202B" w:rsidP="00A04C1A">
      <w:pPr>
        <w:pStyle w:val="ListParagraph"/>
        <w:numPr>
          <w:ilvl w:val="0"/>
          <w:numId w:val="20"/>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Unclamp the drainage port</w:t>
      </w:r>
    </w:p>
    <w:p w14:paraId="53257348" w14:textId="77777777" w:rsidR="0008202B" w:rsidRPr="00A04C1A" w:rsidRDefault="0008202B" w:rsidP="00A04C1A">
      <w:pPr>
        <w:pStyle w:val="ListParagraph"/>
        <w:numPr>
          <w:ilvl w:val="0"/>
          <w:numId w:val="20"/>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Wash hands with soap and water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5EC46D8B" w14:textId="77777777" w:rsidR="0008202B" w:rsidRPr="00A04C1A" w:rsidRDefault="0008202B" w:rsidP="00A04C1A">
      <w:pPr>
        <w:pStyle w:val="ListParagraph"/>
        <w:numPr>
          <w:ilvl w:val="0"/>
          <w:numId w:val="20"/>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Put on gloves</w:t>
      </w:r>
    </w:p>
    <w:p w14:paraId="30AB45EA" w14:textId="77777777" w:rsidR="0008202B" w:rsidRPr="00A04C1A" w:rsidRDefault="0008202B" w:rsidP="00A04C1A">
      <w:pPr>
        <w:pStyle w:val="ListParagraph"/>
        <w:numPr>
          <w:ilvl w:val="0"/>
          <w:numId w:val="20"/>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Check the tubing for kinks</w:t>
      </w:r>
    </w:p>
    <w:p w14:paraId="37EA317A"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The best method to prevent CAUTI is to</w:t>
      </w:r>
    </w:p>
    <w:p w14:paraId="2E78DC6E" w14:textId="77777777" w:rsidR="0008202B" w:rsidRPr="00A04C1A" w:rsidRDefault="0008202B" w:rsidP="00A04C1A">
      <w:pPr>
        <w:pStyle w:val="ListParagraph"/>
        <w:numPr>
          <w:ilvl w:val="0"/>
          <w:numId w:val="21"/>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Always use a small catheter</w:t>
      </w:r>
    </w:p>
    <w:p w14:paraId="6DAD29E5" w14:textId="77777777" w:rsidR="0008202B" w:rsidRPr="00A04C1A" w:rsidRDefault="0008202B" w:rsidP="00A04C1A">
      <w:pPr>
        <w:pStyle w:val="ListParagraph"/>
        <w:numPr>
          <w:ilvl w:val="0"/>
          <w:numId w:val="21"/>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Use indwelling catheters for incontinent patients</w:t>
      </w:r>
    </w:p>
    <w:p w14:paraId="272D3067" w14:textId="77777777" w:rsidR="0008202B" w:rsidRPr="00A04C1A" w:rsidRDefault="0008202B" w:rsidP="00A04C1A">
      <w:pPr>
        <w:pStyle w:val="ListParagraph"/>
        <w:numPr>
          <w:ilvl w:val="0"/>
          <w:numId w:val="21"/>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Only use catheters when there is a clinical indication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0BA69CCA" w14:textId="77777777" w:rsidR="0008202B" w:rsidRPr="00A04C1A" w:rsidRDefault="0008202B" w:rsidP="00A04C1A">
      <w:pPr>
        <w:pStyle w:val="ListParagraph"/>
        <w:numPr>
          <w:ilvl w:val="0"/>
          <w:numId w:val="21"/>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Use two-person insertion technique</w:t>
      </w:r>
    </w:p>
    <w:p w14:paraId="11D99BCC" w14:textId="77777777" w:rsidR="00A80CF7" w:rsidRPr="00A04C1A" w:rsidRDefault="00A80CF7" w:rsidP="00A04C1A">
      <w:pPr>
        <w:spacing w:after="0" w:line="360" w:lineRule="auto"/>
        <w:jc w:val="center"/>
        <w:rPr>
          <w:rFonts w:ascii="Times New Roman" w:hAnsi="Times New Roman" w:cs="Times New Roman"/>
          <w:b/>
          <w:bCs/>
          <w:sz w:val="24"/>
          <w:szCs w:val="24"/>
          <w:lang w:val="en-US"/>
        </w:rPr>
      </w:pPr>
      <w:r w:rsidRPr="00A04C1A">
        <w:rPr>
          <w:rFonts w:ascii="Times New Roman" w:hAnsi="Times New Roman" w:cs="Times New Roman"/>
          <w:b/>
          <w:bCs/>
          <w:sz w:val="24"/>
          <w:szCs w:val="24"/>
          <w:lang w:val="en-US"/>
        </w:rPr>
        <w:t>SSI bundle (6 items)</w:t>
      </w:r>
    </w:p>
    <w:p w14:paraId="643A8D3E"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rPr>
        <w:t>In paediatric inpatient surgery, approximately what percentage of children develop a surgical site infection?</w:t>
      </w:r>
    </w:p>
    <w:p w14:paraId="35495CD7" w14:textId="77777777" w:rsidR="0008202B" w:rsidRPr="00A04C1A" w:rsidRDefault="0008202B" w:rsidP="00A04C1A">
      <w:pPr>
        <w:pStyle w:val="ListParagraph"/>
        <w:numPr>
          <w:ilvl w:val="0"/>
          <w:numId w:val="22"/>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rPr>
        <w:t>0.5–1%</w:t>
      </w:r>
    </w:p>
    <w:p w14:paraId="5A7B6B5C" w14:textId="77777777" w:rsidR="0008202B" w:rsidRPr="00A04C1A" w:rsidRDefault="0008202B" w:rsidP="00A04C1A">
      <w:pPr>
        <w:pStyle w:val="ListParagraph"/>
        <w:numPr>
          <w:ilvl w:val="0"/>
          <w:numId w:val="22"/>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rPr>
        <w:t>1–2%</w:t>
      </w:r>
    </w:p>
    <w:p w14:paraId="4BD29EA9" w14:textId="77777777" w:rsidR="0008202B" w:rsidRPr="00A04C1A" w:rsidRDefault="0008202B" w:rsidP="00A04C1A">
      <w:pPr>
        <w:pStyle w:val="ListParagraph"/>
        <w:numPr>
          <w:ilvl w:val="0"/>
          <w:numId w:val="22"/>
        </w:numPr>
        <w:spacing w:after="0" w:line="360" w:lineRule="auto"/>
        <w:rPr>
          <w:rFonts w:ascii="Times New Roman" w:hAnsi="Times New Roman" w:cs="Times New Roman"/>
          <w:b/>
          <w:color w:val="FF0000"/>
          <w:sz w:val="24"/>
          <w:szCs w:val="24"/>
          <w:lang w:val="en-US"/>
        </w:rPr>
      </w:pPr>
      <w:r w:rsidRPr="00A04C1A">
        <w:rPr>
          <w:rFonts w:ascii="Times New Roman" w:hAnsi="Times New Roman" w:cs="Times New Roman"/>
          <w:b/>
          <w:sz w:val="24"/>
          <w:szCs w:val="24"/>
        </w:rPr>
        <w:t>5–10%</w:t>
      </w:r>
      <w:r w:rsidRPr="00A04C1A">
        <w:rPr>
          <w:rFonts w:ascii="Times New Roman" w:hAnsi="Times New Roman" w:cs="Times New Roman"/>
          <w:b/>
          <w:color w:val="FF0000"/>
          <w:sz w:val="24"/>
          <w:szCs w:val="24"/>
        </w:rPr>
        <w:t xml:space="preserve"> </w:t>
      </w:r>
      <w:r w:rsidRPr="00A04C1A">
        <w:rPr>
          <w:rFonts w:ascii="Segoe UI Symbol" w:hAnsi="Segoe UI Symbol" w:cs="Segoe UI Symbol"/>
          <w:b/>
          <w:color w:val="FF0000"/>
          <w:sz w:val="24"/>
          <w:szCs w:val="24"/>
        </w:rPr>
        <w:t>✓</w:t>
      </w:r>
      <w:r w:rsidRPr="00A04C1A">
        <w:rPr>
          <w:rFonts w:ascii="Times New Roman" w:hAnsi="Times New Roman" w:cs="Times New Roman"/>
          <w:b/>
          <w:color w:val="FF0000"/>
          <w:sz w:val="24"/>
          <w:szCs w:val="24"/>
        </w:rPr>
        <w:t xml:space="preserve"> correct</w:t>
      </w:r>
    </w:p>
    <w:p w14:paraId="6A1D84FF" w14:textId="77777777" w:rsidR="0008202B" w:rsidRPr="00A04C1A" w:rsidRDefault="0008202B" w:rsidP="00A04C1A">
      <w:pPr>
        <w:pStyle w:val="ListParagraph"/>
        <w:numPr>
          <w:ilvl w:val="0"/>
          <w:numId w:val="22"/>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rPr>
        <w:t>15–20%</w:t>
      </w:r>
      <w:r w:rsidRPr="00A04C1A">
        <w:rPr>
          <w:rFonts w:ascii="Times New Roman" w:hAnsi="Times New Roman" w:cs="Times New Roman"/>
          <w:b/>
          <w:color w:val="BF8F00"/>
          <w:sz w:val="24"/>
          <w:szCs w:val="24"/>
        </w:rPr>
        <w:t xml:space="preserve"> </w:t>
      </w:r>
    </w:p>
    <w:p w14:paraId="2A41DBC2"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What is the most common healthcare acquired infection (HAI) among hospitalized patients?</w:t>
      </w:r>
    </w:p>
    <w:p w14:paraId="3B98753F" w14:textId="77777777" w:rsidR="0008202B" w:rsidRPr="00A04C1A" w:rsidRDefault="0008202B" w:rsidP="00A04C1A">
      <w:pPr>
        <w:pStyle w:val="ListParagraph"/>
        <w:numPr>
          <w:ilvl w:val="0"/>
          <w:numId w:val="23"/>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Ventilator associated pneumonia</w:t>
      </w:r>
    </w:p>
    <w:p w14:paraId="62D6CE92" w14:textId="77777777" w:rsidR="0008202B" w:rsidRPr="00A04C1A" w:rsidRDefault="0008202B" w:rsidP="00A04C1A">
      <w:pPr>
        <w:pStyle w:val="ListParagraph"/>
        <w:numPr>
          <w:ilvl w:val="0"/>
          <w:numId w:val="23"/>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Central line associated blood stream infection</w:t>
      </w:r>
    </w:p>
    <w:p w14:paraId="65BFAB53" w14:textId="77777777" w:rsidR="0008202B" w:rsidRPr="00A04C1A" w:rsidRDefault="0008202B" w:rsidP="00A04C1A">
      <w:pPr>
        <w:pStyle w:val="ListParagraph"/>
        <w:numPr>
          <w:ilvl w:val="0"/>
          <w:numId w:val="23"/>
        </w:numPr>
        <w:spacing w:after="0" w:line="360" w:lineRule="auto"/>
        <w:rPr>
          <w:rFonts w:ascii="Times New Roman" w:hAnsi="Times New Roman" w:cs="Times New Roman"/>
          <w:bCs/>
          <w:sz w:val="24"/>
          <w:szCs w:val="24"/>
          <w:lang w:val="en-US"/>
        </w:rPr>
      </w:pPr>
      <w:r w:rsidRPr="00A04C1A">
        <w:rPr>
          <w:rFonts w:ascii="Times New Roman" w:hAnsi="Times New Roman" w:cs="Times New Roman"/>
          <w:bCs/>
          <w:sz w:val="24"/>
          <w:szCs w:val="24"/>
          <w:lang w:val="en-US"/>
        </w:rPr>
        <w:t>Surgical site infection</w:t>
      </w:r>
    </w:p>
    <w:p w14:paraId="051C8BC3" w14:textId="77777777" w:rsidR="0008202B" w:rsidRPr="00A04C1A" w:rsidRDefault="0008202B" w:rsidP="00A04C1A">
      <w:pPr>
        <w:pStyle w:val="ListParagraph"/>
        <w:numPr>
          <w:ilvl w:val="0"/>
          <w:numId w:val="23"/>
        </w:numPr>
        <w:spacing w:after="0" w:line="360" w:lineRule="auto"/>
        <w:rPr>
          <w:rFonts w:ascii="Times New Roman" w:hAnsi="Times New Roman" w:cs="Times New Roman"/>
          <w:b/>
          <w:bCs/>
          <w:sz w:val="24"/>
          <w:szCs w:val="24"/>
          <w:lang w:val="en-US"/>
        </w:rPr>
      </w:pPr>
      <w:r w:rsidRPr="00A04C1A">
        <w:rPr>
          <w:rFonts w:ascii="Times New Roman" w:hAnsi="Times New Roman" w:cs="Times New Roman"/>
          <w:b/>
          <w:bCs/>
          <w:sz w:val="24"/>
          <w:szCs w:val="24"/>
          <w:lang w:val="en-US"/>
        </w:rPr>
        <w:t xml:space="preserve">Urinary tract infection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7DC86F91"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What is the mortality rate of SSIs?</w:t>
      </w:r>
    </w:p>
    <w:p w14:paraId="0D6D16A6" w14:textId="77777777" w:rsidR="0008202B" w:rsidRPr="00A04C1A" w:rsidRDefault="0008202B" w:rsidP="00A04C1A">
      <w:pPr>
        <w:pStyle w:val="ListParagraph"/>
        <w:numPr>
          <w:ilvl w:val="0"/>
          <w:numId w:val="24"/>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&lt;1%</w:t>
      </w:r>
    </w:p>
    <w:p w14:paraId="2D0A9348" w14:textId="77777777" w:rsidR="0008202B" w:rsidRPr="00A04C1A" w:rsidRDefault="0008202B" w:rsidP="00A04C1A">
      <w:pPr>
        <w:pStyle w:val="ListParagraph"/>
        <w:numPr>
          <w:ilvl w:val="0"/>
          <w:numId w:val="24"/>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3%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09C0F4BF" w14:textId="77777777" w:rsidR="0008202B" w:rsidRPr="00A04C1A" w:rsidRDefault="0008202B" w:rsidP="00A04C1A">
      <w:pPr>
        <w:pStyle w:val="ListParagraph"/>
        <w:numPr>
          <w:ilvl w:val="0"/>
          <w:numId w:val="24"/>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 xml:space="preserve">6% </w:t>
      </w:r>
    </w:p>
    <w:p w14:paraId="4A79F0B8" w14:textId="77777777" w:rsidR="0008202B" w:rsidRPr="00A04C1A" w:rsidRDefault="0008202B" w:rsidP="00A04C1A">
      <w:pPr>
        <w:pStyle w:val="ListParagraph"/>
        <w:numPr>
          <w:ilvl w:val="0"/>
          <w:numId w:val="24"/>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10%</w:t>
      </w:r>
    </w:p>
    <w:p w14:paraId="082D9E5D"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A surgical site infection can occur up to how many days after an operative procedure?</w:t>
      </w:r>
    </w:p>
    <w:p w14:paraId="5921054A" w14:textId="77777777" w:rsidR="0008202B" w:rsidRPr="00A04C1A" w:rsidRDefault="0008202B" w:rsidP="00A04C1A">
      <w:pPr>
        <w:pStyle w:val="ListParagraph"/>
        <w:numPr>
          <w:ilvl w:val="0"/>
          <w:numId w:val="25"/>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10 days</w:t>
      </w:r>
    </w:p>
    <w:p w14:paraId="62D4C7DD" w14:textId="77777777" w:rsidR="0008202B" w:rsidRPr="00A04C1A" w:rsidRDefault="0008202B" w:rsidP="00A04C1A">
      <w:pPr>
        <w:pStyle w:val="ListParagraph"/>
        <w:numPr>
          <w:ilvl w:val="0"/>
          <w:numId w:val="25"/>
        </w:numPr>
        <w:spacing w:after="0" w:line="360" w:lineRule="auto"/>
        <w:rPr>
          <w:rFonts w:ascii="Times New Roman" w:hAnsi="Times New Roman" w:cs="Times New Roman"/>
          <w:b/>
          <w:bCs/>
          <w:sz w:val="24"/>
          <w:szCs w:val="24"/>
          <w:lang w:val="en-US"/>
        </w:rPr>
      </w:pPr>
      <w:r w:rsidRPr="00A04C1A">
        <w:rPr>
          <w:rFonts w:ascii="Times New Roman" w:hAnsi="Times New Roman" w:cs="Times New Roman"/>
          <w:b/>
          <w:bCs/>
          <w:sz w:val="24"/>
          <w:szCs w:val="24"/>
          <w:lang w:val="en-US"/>
        </w:rPr>
        <w:t xml:space="preserve">30 days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18045D47" w14:textId="77777777" w:rsidR="0008202B" w:rsidRPr="00A04C1A" w:rsidRDefault="0008202B" w:rsidP="00A04C1A">
      <w:pPr>
        <w:pStyle w:val="ListParagraph"/>
        <w:numPr>
          <w:ilvl w:val="0"/>
          <w:numId w:val="25"/>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60 days</w:t>
      </w:r>
    </w:p>
    <w:p w14:paraId="7A7B2729" w14:textId="77777777" w:rsidR="0008202B" w:rsidRPr="00A04C1A" w:rsidRDefault="0008202B" w:rsidP="00A04C1A">
      <w:pPr>
        <w:pStyle w:val="ListParagraph"/>
        <w:numPr>
          <w:ilvl w:val="0"/>
          <w:numId w:val="25"/>
        </w:numPr>
        <w:spacing w:after="0" w:line="360" w:lineRule="auto"/>
        <w:rPr>
          <w:rFonts w:ascii="Times New Roman" w:hAnsi="Times New Roman" w:cs="Times New Roman"/>
          <w:bCs/>
          <w:sz w:val="24"/>
          <w:szCs w:val="24"/>
          <w:lang w:val="en-US"/>
        </w:rPr>
      </w:pPr>
      <w:r w:rsidRPr="00A04C1A">
        <w:rPr>
          <w:rFonts w:ascii="Times New Roman" w:hAnsi="Times New Roman" w:cs="Times New Roman"/>
          <w:bCs/>
          <w:sz w:val="24"/>
          <w:szCs w:val="24"/>
          <w:lang w:val="en-US"/>
        </w:rPr>
        <w:lastRenderedPageBreak/>
        <w:t>90days</w:t>
      </w:r>
    </w:p>
    <w:p w14:paraId="751CE223"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rPr>
        <w:t>In children, what is the approximate additional postoperative length of stay attributable to a surgical site infection?</w:t>
      </w:r>
    </w:p>
    <w:p w14:paraId="701C5757" w14:textId="77777777" w:rsidR="0008202B" w:rsidRPr="00A04C1A" w:rsidRDefault="0008202B" w:rsidP="00A04C1A">
      <w:pPr>
        <w:pStyle w:val="ListParagraph"/>
        <w:numPr>
          <w:ilvl w:val="0"/>
          <w:numId w:val="2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24 hours</w:t>
      </w:r>
    </w:p>
    <w:p w14:paraId="0A4FA3EA" w14:textId="77777777" w:rsidR="0008202B" w:rsidRPr="00A04C1A" w:rsidRDefault="0008202B" w:rsidP="00A04C1A">
      <w:pPr>
        <w:pStyle w:val="ListParagraph"/>
        <w:numPr>
          <w:ilvl w:val="0"/>
          <w:numId w:val="2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1-3days</w:t>
      </w:r>
    </w:p>
    <w:p w14:paraId="2C4FEC80" w14:textId="77777777" w:rsidR="0008202B" w:rsidRPr="00A04C1A" w:rsidRDefault="0008202B" w:rsidP="00A04C1A">
      <w:pPr>
        <w:pStyle w:val="ListParagraph"/>
        <w:numPr>
          <w:ilvl w:val="0"/>
          <w:numId w:val="26"/>
        </w:numPr>
        <w:spacing w:after="0" w:line="360" w:lineRule="auto"/>
        <w:rPr>
          <w:rFonts w:ascii="Times New Roman" w:hAnsi="Times New Roman" w:cs="Times New Roman"/>
          <w:bCs/>
          <w:sz w:val="24"/>
          <w:szCs w:val="24"/>
          <w:lang w:val="en-US"/>
        </w:rPr>
      </w:pPr>
      <w:r w:rsidRPr="00A04C1A">
        <w:rPr>
          <w:rFonts w:ascii="Times New Roman" w:hAnsi="Times New Roman" w:cs="Times New Roman"/>
          <w:bCs/>
          <w:sz w:val="24"/>
          <w:szCs w:val="24"/>
          <w:lang w:val="en-US"/>
        </w:rPr>
        <w:t>5-7days</w:t>
      </w:r>
    </w:p>
    <w:p w14:paraId="1130AF96" w14:textId="77777777" w:rsidR="00566002" w:rsidRPr="00A04C1A" w:rsidRDefault="0008202B" w:rsidP="00A04C1A">
      <w:pPr>
        <w:pStyle w:val="ListParagraph"/>
        <w:numPr>
          <w:ilvl w:val="0"/>
          <w:numId w:val="26"/>
        </w:numPr>
        <w:spacing w:after="0" w:line="360" w:lineRule="auto"/>
        <w:rPr>
          <w:rFonts w:ascii="Times New Roman" w:hAnsi="Times New Roman" w:cs="Times New Roman"/>
          <w:b/>
          <w:bCs/>
          <w:sz w:val="24"/>
          <w:szCs w:val="24"/>
          <w:lang w:val="en-US"/>
        </w:rPr>
      </w:pPr>
      <w:r w:rsidRPr="00A04C1A">
        <w:rPr>
          <w:rFonts w:ascii="Times New Roman" w:hAnsi="Times New Roman" w:cs="Times New Roman"/>
          <w:b/>
          <w:bCs/>
          <w:sz w:val="24"/>
          <w:szCs w:val="24"/>
          <w:lang w:val="en-US"/>
        </w:rPr>
        <w:t xml:space="preserve">10-14 days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r w:rsidRPr="00A04C1A">
        <w:rPr>
          <w:rFonts w:ascii="Times New Roman" w:hAnsi="Times New Roman" w:cs="Times New Roman"/>
          <w:b/>
          <w:color w:val="BF8F00"/>
          <w:sz w:val="24"/>
          <w:szCs w:val="24"/>
        </w:rPr>
        <w:t xml:space="preserve"> </w:t>
      </w:r>
    </w:p>
    <w:p w14:paraId="33CB5C78"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What’s the estimated number of SSIs that are preventable?</w:t>
      </w:r>
    </w:p>
    <w:p w14:paraId="1BA74123" w14:textId="77777777" w:rsidR="0008202B" w:rsidRPr="00A04C1A" w:rsidRDefault="0008202B" w:rsidP="00A04C1A">
      <w:pPr>
        <w:pStyle w:val="ListParagraph"/>
        <w:numPr>
          <w:ilvl w:val="0"/>
          <w:numId w:val="27"/>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&lt;8%</w:t>
      </w:r>
    </w:p>
    <w:p w14:paraId="7A7A9183" w14:textId="77777777" w:rsidR="0008202B" w:rsidRPr="00A04C1A" w:rsidRDefault="0008202B" w:rsidP="00A04C1A">
      <w:pPr>
        <w:pStyle w:val="ListParagraph"/>
        <w:numPr>
          <w:ilvl w:val="0"/>
          <w:numId w:val="27"/>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10-25%</w:t>
      </w:r>
    </w:p>
    <w:p w14:paraId="4B2D3877" w14:textId="77777777" w:rsidR="0008202B" w:rsidRPr="00A04C1A" w:rsidRDefault="0008202B" w:rsidP="00A04C1A">
      <w:pPr>
        <w:pStyle w:val="ListParagraph"/>
        <w:numPr>
          <w:ilvl w:val="0"/>
          <w:numId w:val="27"/>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40-60%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20DBFA09" w14:textId="77777777" w:rsidR="0008202B" w:rsidRPr="00A04C1A" w:rsidRDefault="0008202B" w:rsidP="00A04C1A">
      <w:pPr>
        <w:pStyle w:val="ListParagraph"/>
        <w:numPr>
          <w:ilvl w:val="0"/>
          <w:numId w:val="27"/>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100%</w:t>
      </w:r>
    </w:p>
    <w:p w14:paraId="3213E5B7" w14:textId="29F2E5FB" w:rsidR="0088054D" w:rsidRPr="00A04C1A" w:rsidRDefault="0088054D" w:rsidP="00A04C1A">
      <w:pPr>
        <w:spacing w:after="0" w:line="360" w:lineRule="auto"/>
        <w:jc w:val="center"/>
        <w:rPr>
          <w:rFonts w:ascii="Times New Roman" w:hAnsi="Times New Roman" w:cs="Times New Roman"/>
          <w:b/>
          <w:bCs/>
          <w:sz w:val="24"/>
          <w:szCs w:val="24"/>
          <w:lang w:val="en-US"/>
        </w:rPr>
      </w:pPr>
      <w:r w:rsidRPr="00A04C1A">
        <w:rPr>
          <w:rFonts w:ascii="Times New Roman" w:hAnsi="Times New Roman" w:cs="Times New Roman"/>
          <w:b/>
          <w:bCs/>
          <w:sz w:val="24"/>
          <w:szCs w:val="24"/>
          <w:lang w:val="en-US"/>
        </w:rPr>
        <w:t xml:space="preserve">VAP bundle (9 </w:t>
      </w:r>
      <w:r w:rsidR="00A04C1A" w:rsidRPr="00A04C1A">
        <w:rPr>
          <w:rFonts w:ascii="Times New Roman" w:hAnsi="Times New Roman" w:cs="Times New Roman"/>
          <w:b/>
          <w:bCs/>
          <w:sz w:val="24"/>
          <w:szCs w:val="24"/>
          <w:lang w:val="en-US"/>
        </w:rPr>
        <w:t>items</w:t>
      </w:r>
      <w:r w:rsidRPr="00A04C1A">
        <w:rPr>
          <w:rFonts w:ascii="Times New Roman" w:hAnsi="Times New Roman" w:cs="Times New Roman"/>
          <w:b/>
          <w:bCs/>
          <w:sz w:val="24"/>
          <w:szCs w:val="24"/>
          <w:lang w:val="en-US"/>
        </w:rPr>
        <w:t>)</w:t>
      </w:r>
    </w:p>
    <w:p w14:paraId="40606B08"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 xml:space="preserve">VAP in a critically ill patient increase the </w:t>
      </w:r>
    </w:p>
    <w:p w14:paraId="4DF6EBAB" w14:textId="77777777" w:rsidR="0008202B" w:rsidRPr="00A04C1A" w:rsidRDefault="0008202B" w:rsidP="00A04C1A">
      <w:pPr>
        <w:pStyle w:val="ListParagraph"/>
        <w:numPr>
          <w:ilvl w:val="0"/>
          <w:numId w:val="28"/>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Risk of mortality</w:t>
      </w:r>
    </w:p>
    <w:p w14:paraId="14BBF031" w14:textId="77777777" w:rsidR="0008202B" w:rsidRPr="00A04C1A" w:rsidRDefault="0008202B" w:rsidP="00A04C1A">
      <w:pPr>
        <w:pStyle w:val="ListParagraph"/>
        <w:numPr>
          <w:ilvl w:val="0"/>
          <w:numId w:val="28"/>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Time on a ventilator</w:t>
      </w:r>
    </w:p>
    <w:p w14:paraId="08FA3EF4" w14:textId="77777777" w:rsidR="0008202B" w:rsidRPr="00A04C1A" w:rsidRDefault="0008202B" w:rsidP="00A04C1A">
      <w:pPr>
        <w:pStyle w:val="ListParagraph"/>
        <w:numPr>
          <w:ilvl w:val="0"/>
          <w:numId w:val="28"/>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Length of hospital stay</w:t>
      </w:r>
    </w:p>
    <w:p w14:paraId="034DBE22" w14:textId="77777777" w:rsidR="0008202B" w:rsidRPr="00A04C1A" w:rsidRDefault="0008202B" w:rsidP="00A04C1A">
      <w:pPr>
        <w:pStyle w:val="ListParagraph"/>
        <w:numPr>
          <w:ilvl w:val="0"/>
          <w:numId w:val="28"/>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All of the above.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528035ED"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Which of the following is NOT a risk factor for acquiring VAP?</w:t>
      </w:r>
    </w:p>
    <w:p w14:paraId="1BA194C0" w14:textId="77777777" w:rsidR="0008202B" w:rsidRPr="00A04C1A" w:rsidRDefault="0008202B" w:rsidP="00A04C1A">
      <w:pPr>
        <w:pStyle w:val="ListParagraph"/>
        <w:numPr>
          <w:ilvl w:val="0"/>
          <w:numId w:val="29"/>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Continuous sedation</w:t>
      </w:r>
    </w:p>
    <w:p w14:paraId="20D44073" w14:textId="77777777" w:rsidR="0008202B" w:rsidRPr="00A04C1A" w:rsidRDefault="0008202B" w:rsidP="00A04C1A">
      <w:pPr>
        <w:pStyle w:val="ListParagraph"/>
        <w:numPr>
          <w:ilvl w:val="0"/>
          <w:numId w:val="29"/>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Prolonged mechanical ventilation</w:t>
      </w:r>
    </w:p>
    <w:p w14:paraId="09B9462F" w14:textId="77777777" w:rsidR="0008202B" w:rsidRPr="00A04C1A" w:rsidRDefault="0008202B" w:rsidP="00A04C1A">
      <w:pPr>
        <w:pStyle w:val="ListParagraph"/>
        <w:numPr>
          <w:ilvl w:val="0"/>
          <w:numId w:val="29"/>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Reduced clinical staffing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23C63AB7" w14:textId="77777777" w:rsidR="0008202B" w:rsidRPr="00A04C1A" w:rsidRDefault="0008202B" w:rsidP="00A04C1A">
      <w:pPr>
        <w:pStyle w:val="ListParagraph"/>
        <w:numPr>
          <w:ilvl w:val="0"/>
          <w:numId w:val="29"/>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Aspiration of oropharyngeal or gastric contents</w:t>
      </w:r>
    </w:p>
    <w:p w14:paraId="2380CDEB"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 xml:space="preserve">Clinical signs of VAP can include </w:t>
      </w:r>
    </w:p>
    <w:p w14:paraId="1F6878AE" w14:textId="77777777" w:rsidR="0008202B" w:rsidRPr="00A04C1A" w:rsidRDefault="0008202B" w:rsidP="00A04C1A">
      <w:pPr>
        <w:pStyle w:val="ListParagraph"/>
        <w:numPr>
          <w:ilvl w:val="0"/>
          <w:numId w:val="30"/>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Fever &gt;38º C</w:t>
      </w:r>
    </w:p>
    <w:p w14:paraId="05EA698E" w14:textId="77777777" w:rsidR="0008202B" w:rsidRPr="00A04C1A" w:rsidRDefault="0008202B" w:rsidP="00A04C1A">
      <w:pPr>
        <w:pStyle w:val="ListParagraph"/>
        <w:numPr>
          <w:ilvl w:val="0"/>
          <w:numId w:val="30"/>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New onset of purulent sputum</w:t>
      </w:r>
    </w:p>
    <w:p w14:paraId="0CE024DC" w14:textId="77777777" w:rsidR="0008202B" w:rsidRPr="00A04C1A" w:rsidRDefault="0008202B" w:rsidP="00A04C1A">
      <w:pPr>
        <w:pStyle w:val="ListParagraph"/>
        <w:numPr>
          <w:ilvl w:val="0"/>
          <w:numId w:val="30"/>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Altered mental state</w:t>
      </w:r>
    </w:p>
    <w:p w14:paraId="0DF2CF36" w14:textId="77777777" w:rsidR="0008202B" w:rsidRPr="00A04C1A" w:rsidRDefault="0008202B" w:rsidP="00A04C1A">
      <w:pPr>
        <w:pStyle w:val="ListParagraph"/>
        <w:numPr>
          <w:ilvl w:val="0"/>
          <w:numId w:val="30"/>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All of the </w:t>
      </w:r>
      <w:proofErr w:type="gramStart"/>
      <w:r w:rsidRPr="00A04C1A">
        <w:rPr>
          <w:rFonts w:ascii="Times New Roman" w:hAnsi="Times New Roman" w:cs="Times New Roman"/>
          <w:b/>
          <w:sz w:val="24"/>
          <w:szCs w:val="24"/>
          <w:lang w:val="en-US"/>
        </w:rPr>
        <w:t xml:space="preserve">above  </w:t>
      </w:r>
      <w:r w:rsidRPr="00A04C1A">
        <w:rPr>
          <w:rFonts w:ascii="Segoe UI Symbol" w:eastAsia="Calibri" w:hAnsi="Segoe UI Symbol" w:cs="Segoe UI Symbol"/>
          <w:b/>
          <w:bCs/>
          <w:i/>
          <w:iCs/>
          <w:color w:val="FF0000"/>
          <w:sz w:val="24"/>
          <w:szCs w:val="24"/>
        </w:rPr>
        <w:t>✓</w:t>
      </w:r>
      <w:proofErr w:type="gramEnd"/>
      <w:r w:rsidRPr="00A04C1A">
        <w:rPr>
          <w:rFonts w:ascii="Times New Roman" w:eastAsia="Calibri" w:hAnsi="Times New Roman" w:cs="Times New Roman"/>
          <w:b/>
          <w:bCs/>
          <w:i/>
          <w:iCs/>
          <w:color w:val="FF0000"/>
          <w:sz w:val="24"/>
          <w:szCs w:val="24"/>
        </w:rPr>
        <w:t xml:space="preserve"> correct</w:t>
      </w:r>
    </w:p>
    <w:p w14:paraId="2FDE68E4"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 xml:space="preserve">Components of the VAP care bundle </w:t>
      </w:r>
      <w:proofErr w:type="gramStart"/>
      <w:r w:rsidRPr="00A04C1A">
        <w:rPr>
          <w:rFonts w:ascii="Times New Roman" w:hAnsi="Times New Roman" w:cs="Times New Roman"/>
          <w:sz w:val="24"/>
          <w:szCs w:val="24"/>
          <w:lang w:val="en-US"/>
        </w:rPr>
        <w:t>include</w:t>
      </w:r>
      <w:proofErr w:type="gramEnd"/>
      <w:r w:rsidRPr="00A04C1A">
        <w:rPr>
          <w:rFonts w:ascii="Times New Roman" w:hAnsi="Times New Roman" w:cs="Times New Roman"/>
          <w:sz w:val="24"/>
          <w:szCs w:val="24"/>
          <w:lang w:val="en-US"/>
        </w:rPr>
        <w:t xml:space="preserve"> all of the following EXCEPT</w:t>
      </w:r>
    </w:p>
    <w:p w14:paraId="026AC361" w14:textId="77777777" w:rsidR="0008202B" w:rsidRPr="00A04C1A" w:rsidRDefault="0008202B" w:rsidP="00A04C1A">
      <w:pPr>
        <w:pStyle w:val="ListParagraph"/>
        <w:numPr>
          <w:ilvl w:val="0"/>
          <w:numId w:val="31"/>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Elevation of the head end of the bed</w:t>
      </w:r>
    </w:p>
    <w:p w14:paraId="54D61DD4" w14:textId="77777777" w:rsidR="0008202B" w:rsidRPr="00A04C1A" w:rsidRDefault="0008202B" w:rsidP="00A04C1A">
      <w:pPr>
        <w:pStyle w:val="ListParagraph"/>
        <w:numPr>
          <w:ilvl w:val="0"/>
          <w:numId w:val="31"/>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Regular oral care</w:t>
      </w:r>
    </w:p>
    <w:p w14:paraId="354333B2" w14:textId="77777777" w:rsidR="0008202B" w:rsidRPr="00A04C1A" w:rsidRDefault="0008202B" w:rsidP="00A04C1A">
      <w:pPr>
        <w:pStyle w:val="ListParagraph"/>
        <w:numPr>
          <w:ilvl w:val="0"/>
          <w:numId w:val="31"/>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Making sure patient movement is limited whilst on the ventilator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6E2310CC" w14:textId="77777777" w:rsidR="0008202B" w:rsidRPr="00A04C1A" w:rsidRDefault="0008202B" w:rsidP="00A04C1A">
      <w:pPr>
        <w:pStyle w:val="ListParagraph"/>
        <w:numPr>
          <w:ilvl w:val="0"/>
          <w:numId w:val="31"/>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Sedation interruptions and assessment of readiness to extubate</w:t>
      </w:r>
    </w:p>
    <w:p w14:paraId="1DDFCFC9"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lastRenderedPageBreak/>
        <w:t>How often should you attempt spontaneous awakening and breathing trials, unless contraindicated?</w:t>
      </w:r>
    </w:p>
    <w:p w14:paraId="2E331408" w14:textId="77777777" w:rsidR="0008202B" w:rsidRPr="00A04C1A" w:rsidRDefault="0008202B" w:rsidP="00A04C1A">
      <w:pPr>
        <w:pStyle w:val="ListParagraph"/>
        <w:numPr>
          <w:ilvl w:val="0"/>
          <w:numId w:val="32"/>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Every 2 hours</w:t>
      </w:r>
    </w:p>
    <w:p w14:paraId="789451B7" w14:textId="77777777" w:rsidR="0008202B" w:rsidRPr="00A04C1A" w:rsidRDefault="0008202B" w:rsidP="00A04C1A">
      <w:pPr>
        <w:pStyle w:val="ListParagraph"/>
        <w:numPr>
          <w:ilvl w:val="0"/>
          <w:numId w:val="32"/>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12 hourly</w:t>
      </w:r>
    </w:p>
    <w:p w14:paraId="6D0FDF60" w14:textId="77777777" w:rsidR="0008202B" w:rsidRPr="00A04C1A" w:rsidRDefault="0008202B" w:rsidP="00A04C1A">
      <w:pPr>
        <w:pStyle w:val="ListParagraph"/>
        <w:numPr>
          <w:ilvl w:val="0"/>
          <w:numId w:val="32"/>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Daily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14F9567F" w14:textId="77777777" w:rsidR="0008202B" w:rsidRPr="00A04C1A" w:rsidRDefault="0008202B" w:rsidP="00A04C1A">
      <w:pPr>
        <w:pStyle w:val="ListParagraph"/>
        <w:numPr>
          <w:ilvl w:val="0"/>
          <w:numId w:val="32"/>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Weekly</w:t>
      </w:r>
    </w:p>
    <w:p w14:paraId="61BB4D30"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 xml:space="preserve">To reduce the risk of VAP the head of the bed should be placed at </w:t>
      </w:r>
    </w:p>
    <w:p w14:paraId="698D19B4" w14:textId="77777777" w:rsidR="0008202B" w:rsidRPr="00A04C1A" w:rsidRDefault="0008202B" w:rsidP="00A04C1A">
      <w:pPr>
        <w:pStyle w:val="ListParagraph"/>
        <w:numPr>
          <w:ilvl w:val="0"/>
          <w:numId w:val="33"/>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5-10 degrees</w:t>
      </w:r>
    </w:p>
    <w:p w14:paraId="6520047A" w14:textId="77777777" w:rsidR="0008202B" w:rsidRPr="00A04C1A" w:rsidRDefault="0008202B" w:rsidP="00A04C1A">
      <w:pPr>
        <w:pStyle w:val="ListParagraph"/>
        <w:numPr>
          <w:ilvl w:val="0"/>
          <w:numId w:val="33"/>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10-20 degrees</w:t>
      </w:r>
    </w:p>
    <w:p w14:paraId="1858A05A" w14:textId="77777777" w:rsidR="0008202B" w:rsidRPr="00A04C1A" w:rsidRDefault="0008202B" w:rsidP="00A04C1A">
      <w:pPr>
        <w:pStyle w:val="ListParagraph"/>
        <w:numPr>
          <w:ilvl w:val="0"/>
          <w:numId w:val="33"/>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20-30 degrees</w:t>
      </w:r>
    </w:p>
    <w:p w14:paraId="1B0C62FB" w14:textId="77777777" w:rsidR="0008202B" w:rsidRPr="00A04C1A" w:rsidRDefault="00B262D6" w:rsidP="00A04C1A">
      <w:pPr>
        <w:pStyle w:val="ListParagraph"/>
        <w:numPr>
          <w:ilvl w:val="0"/>
          <w:numId w:val="33"/>
        </w:numPr>
        <w:spacing w:after="0" w:line="360" w:lineRule="auto"/>
        <w:rPr>
          <w:rFonts w:ascii="Times New Roman" w:hAnsi="Times New Roman" w:cs="Times New Roman"/>
          <w:b/>
          <w:sz w:val="24"/>
          <w:szCs w:val="24"/>
          <w:lang w:val="en-US"/>
        </w:rPr>
      </w:pPr>
      <w:r w:rsidRPr="00A04C1A">
        <w:rPr>
          <w:rFonts w:ascii="Times New Roman" w:hAnsi="Times New Roman" w:cs="Times New Roman"/>
          <w:b/>
          <w:sz w:val="24"/>
          <w:szCs w:val="24"/>
          <w:lang w:val="en-US"/>
        </w:rPr>
        <w:t xml:space="preserve">15-30 degrees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758DCDF9"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VAP increases length of stay by</w:t>
      </w:r>
    </w:p>
    <w:p w14:paraId="5C23CF5A" w14:textId="77777777" w:rsidR="0008202B" w:rsidRPr="00A04C1A" w:rsidRDefault="0008202B" w:rsidP="00A04C1A">
      <w:pPr>
        <w:pStyle w:val="ListParagraph"/>
        <w:numPr>
          <w:ilvl w:val="0"/>
          <w:numId w:val="34"/>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16%</w:t>
      </w:r>
    </w:p>
    <w:p w14:paraId="64D6A050" w14:textId="77777777" w:rsidR="0008202B" w:rsidRPr="00A04C1A" w:rsidRDefault="0008202B" w:rsidP="00A04C1A">
      <w:pPr>
        <w:pStyle w:val="ListParagraph"/>
        <w:numPr>
          <w:ilvl w:val="0"/>
          <w:numId w:val="34"/>
        </w:numPr>
        <w:spacing w:after="0" w:line="360" w:lineRule="auto"/>
        <w:rPr>
          <w:rFonts w:ascii="Times New Roman" w:hAnsi="Times New Roman" w:cs="Times New Roman"/>
          <w:bCs/>
          <w:sz w:val="24"/>
          <w:szCs w:val="24"/>
          <w:lang w:val="en-US"/>
        </w:rPr>
      </w:pPr>
      <w:r w:rsidRPr="00A04C1A">
        <w:rPr>
          <w:rFonts w:ascii="Times New Roman" w:hAnsi="Times New Roman" w:cs="Times New Roman"/>
          <w:bCs/>
          <w:sz w:val="24"/>
          <w:szCs w:val="24"/>
          <w:lang w:val="en-US"/>
        </w:rPr>
        <w:t>28%</w:t>
      </w:r>
    </w:p>
    <w:p w14:paraId="18D0F721" w14:textId="77777777" w:rsidR="0008202B" w:rsidRPr="00A04C1A" w:rsidRDefault="0008202B" w:rsidP="00A04C1A">
      <w:pPr>
        <w:pStyle w:val="ListParagraph"/>
        <w:numPr>
          <w:ilvl w:val="0"/>
          <w:numId w:val="34"/>
        </w:numPr>
        <w:spacing w:after="0" w:line="360" w:lineRule="auto"/>
        <w:rPr>
          <w:rFonts w:ascii="Times New Roman" w:hAnsi="Times New Roman" w:cs="Times New Roman"/>
          <w:b/>
          <w:bCs/>
          <w:sz w:val="24"/>
          <w:szCs w:val="24"/>
          <w:lang w:val="en-US"/>
        </w:rPr>
      </w:pPr>
      <w:r w:rsidRPr="00A04C1A">
        <w:rPr>
          <w:rFonts w:ascii="Times New Roman" w:hAnsi="Times New Roman" w:cs="Times New Roman"/>
          <w:b/>
          <w:bCs/>
          <w:sz w:val="24"/>
          <w:szCs w:val="24"/>
          <w:lang w:val="en-US"/>
        </w:rPr>
        <w:t xml:space="preserve">39%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23A56D34" w14:textId="77777777" w:rsidR="0008202B" w:rsidRPr="00A04C1A" w:rsidRDefault="0008202B" w:rsidP="00A04C1A">
      <w:pPr>
        <w:pStyle w:val="ListParagraph"/>
        <w:numPr>
          <w:ilvl w:val="0"/>
          <w:numId w:val="34"/>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54%</w:t>
      </w:r>
    </w:p>
    <w:p w14:paraId="717076B8"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Targeted Richmond Agitation Sedation Score is advocated for mechanically ventilated patients in the prevention of VAP</w:t>
      </w:r>
    </w:p>
    <w:p w14:paraId="02875866" w14:textId="77777777" w:rsidR="0008202B" w:rsidRPr="00A04C1A" w:rsidRDefault="0008202B" w:rsidP="00A04C1A">
      <w:pPr>
        <w:pStyle w:val="ListParagraph"/>
        <w:numPr>
          <w:ilvl w:val="0"/>
          <w:numId w:val="35"/>
        </w:numPr>
        <w:spacing w:after="0" w:line="360" w:lineRule="auto"/>
        <w:rPr>
          <w:rFonts w:ascii="Times New Roman" w:hAnsi="Times New Roman" w:cs="Times New Roman"/>
          <w:b/>
          <w:bCs/>
          <w:sz w:val="24"/>
          <w:szCs w:val="24"/>
          <w:lang w:val="en-US"/>
        </w:rPr>
      </w:pPr>
      <w:r w:rsidRPr="00A04C1A">
        <w:rPr>
          <w:rFonts w:ascii="Times New Roman" w:hAnsi="Times New Roman" w:cs="Times New Roman"/>
          <w:b/>
          <w:bCs/>
          <w:sz w:val="24"/>
          <w:szCs w:val="24"/>
          <w:lang w:val="en-US"/>
        </w:rPr>
        <w:t xml:space="preserve">True </w:t>
      </w:r>
      <w:r w:rsidRPr="00A04C1A">
        <w:rPr>
          <w:rFonts w:ascii="Segoe UI Symbol" w:eastAsia="Calibri" w:hAnsi="Segoe UI Symbol" w:cs="Segoe UI Symbol"/>
          <w:b/>
          <w:bCs/>
          <w:i/>
          <w:iCs/>
          <w:color w:val="FF0000"/>
          <w:sz w:val="24"/>
          <w:szCs w:val="24"/>
        </w:rPr>
        <w:t>✓</w:t>
      </w:r>
      <w:r w:rsidRPr="00A04C1A">
        <w:rPr>
          <w:rFonts w:ascii="Times New Roman" w:eastAsia="Calibri" w:hAnsi="Times New Roman" w:cs="Times New Roman"/>
          <w:b/>
          <w:bCs/>
          <w:i/>
          <w:iCs/>
          <w:color w:val="FF0000"/>
          <w:sz w:val="24"/>
          <w:szCs w:val="24"/>
        </w:rPr>
        <w:t xml:space="preserve"> correct</w:t>
      </w:r>
    </w:p>
    <w:p w14:paraId="1D56F5BB" w14:textId="77777777" w:rsidR="0008202B" w:rsidRPr="00A04C1A" w:rsidRDefault="0008202B" w:rsidP="00A04C1A">
      <w:pPr>
        <w:pStyle w:val="ListParagraph"/>
        <w:numPr>
          <w:ilvl w:val="0"/>
          <w:numId w:val="35"/>
        </w:numPr>
        <w:spacing w:after="0" w:line="360" w:lineRule="auto"/>
        <w:rPr>
          <w:rFonts w:ascii="Times New Roman" w:hAnsi="Times New Roman" w:cs="Times New Roman"/>
          <w:bCs/>
          <w:sz w:val="24"/>
          <w:szCs w:val="24"/>
          <w:lang w:val="en-US"/>
        </w:rPr>
      </w:pPr>
      <w:r w:rsidRPr="00A04C1A">
        <w:rPr>
          <w:rFonts w:ascii="Times New Roman" w:hAnsi="Times New Roman" w:cs="Times New Roman"/>
          <w:bCs/>
          <w:sz w:val="24"/>
          <w:szCs w:val="24"/>
          <w:lang w:val="en-US"/>
        </w:rPr>
        <w:t>False</w:t>
      </w:r>
    </w:p>
    <w:p w14:paraId="2C1DD503" w14:textId="77777777" w:rsidR="00CA33FF" w:rsidRPr="00A04C1A" w:rsidRDefault="00CA33FF" w:rsidP="00A04C1A">
      <w:pPr>
        <w:pStyle w:val="ListParagraph"/>
        <w:spacing w:after="0" w:line="360" w:lineRule="auto"/>
        <w:ind w:left="1440"/>
        <w:rPr>
          <w:rFonts w:ascii="Times New Roman" w:hAnsi="Times New Roman" w:cs="Times New Roman"/>
          <w:bCs/>
          <w:sz w:val="24"/>
          <w:szCs w:val="24"/>
          <w:lang w:val="en-US"/>
        </w:rPr>
      </w:pPr>
      <w:r w:rsidRPr="00A04C1A">
        <w:rPr>
          <w:rFonts w:ascii="Times New Roman" w:hAnsi="Times New Roman" w:cs="Times New Roman"/>
          <w:bCs/>
          <w:sz w:val="24"/>
          <w:szCs w:val="24"/>
          <w:lang w:val="en-US"/>
        </w:rPr>
        <w:t xml:space="preserve">Note: RASS is validated in adults; paediatric units frequently use </w:t>
      </w:r>
      <w:proofErr w:type="spellStart"/>
      <w:r w:rsidRPr="00A04C1A">
        <w:rPr>
          <w:rFonts w:ascii="Times New Roman" w:hAnsi="Times New Roman" w:cs="Times New Roman"/>
          <w:bCs/>
          <w:sz w:val="24"/>
          <w:szCs w:val="24"/>
          <w:lang w:val="en-US"/>
        </w:rPr>
        <w:t>behavioural</w:t>
      </w:r>
      <w:proofErr w:type="spellEnd"/>
      <w:r w:rsidRPr="00A04C1A">
        <w:rPr>
          <w:rFonts w:ascii="Times New Roman" w:hAnsi="Times New Roman" w:cs="Times New Roman"/>
          <w:bCs/>
          <w:sz w:val="24"/>
          <w:szCs w:val="24"/>
          <w:lang w:val="en-US"/>
        </w:rPr>
        <w:t xml:space="preserve"> scales (e.g., COMFORT-B, State Behavioral Scale).</w:t>
      </w:r>
    </w:p>
    <w:p w14:paraId="7C39BDCB" w14:textId="77777777" w:rsidR="0008202B" w:rsidRPr="00A04C1A" w:rsidRDefault="0008202B" w:rsidP="00A04C1A">
      <w:pPr>
        <w:pStyle w:val="ListParagraph"/>
        <w:numPr>
          <w:ilvl w:val="0"/>
          <w:numId w:val="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rPr>
        <w:t>In a child with a cuffed endotracheal tube, micro-aspiration can be reduced by:</w:t>
      </w:r>
    </w:p>
    <w:p w14:paraId="4E331C11" w14:textId="77777777" w:rsidR="0008202B" w:rsidRPr="00A04C1A" w:rsidRDefault="0008202B" w:rsidP="00A04C1A">
      <w:pPr>
        <w:pStyle w:val="ListParagraph"/>
        <w:numPr>
          <w:ilvl w:val="0"/>
          <w:numId w:val="3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rPr>
        <w:t xml:space="preserve">Increasing the ET/TT cuff pressure to &gt;35 </w:t>
      </w:r>
      <w:proofErr w:type="spellStart"/>
      <w:r w:rsidRPr="00A04C1A">
        <w:rPr>
          <w:rFonts w:ascii="Times New Roman" w:hAnsi="Times New Roman" w:cs="Times New Roman"/>
          <w:sz w:val="24"/>
          <w:szCs w:val="24"/>
        </w:rPr>
        <w:t>cmH₂O</w:t>
      </w:r>
      <w:proofErr w:type="spellEnd"/>
    </w:p>
    <w:p w14:paraId="19C893D1" w14:textId="77777777" w:rsidR="0008202B" w:rsidRPr="00A04C1A" w:rsidRDefault="0008202B" w:rsidP="00A04C1A">
      <w:pPr>
        <w:pStyle w:val="ListParagraph"/>
        <w:numPr>
          <w:ilvl w:val="0"/>
          <w:numId w:val="3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rPr>
        <w:t>Keeping the ET/TT cuff pressure as low as possible</w:t>
      </w:r>
    </w:p>
    <w:p w14:paraId="3EDB7206" w14:textId="77777777" w:rsidR="0008202B" w:rsidRPr="00A04C1A" w:rsidRDefault="0008202B" w:rsidP="00A04C1A">
      <w:pPr>
        <w:pStyle w:val="ListParagraph"/>
        <w:numPr>
          <w:ilvl w:val="0"/>
          <w:numId w:val="36"/>
        </w:numPr>
        <w:spacing w:after="0" w:line="360" w:lineRule="auto"/>
        <w:rPr>
          <w:rFonts w:ascii="Times New Roman" w:hAnsi="Times New Roman" w:cs="Times New Roman"/>
          <w:b/>
          <w:color w:val="FF0000"/>
          <w:sz w:val="24"/>
          <w:szCs w:val="24"/>
          <w:lang w:val="en-US"/>
        </w:rPr>
      </w:pPr>
      <w:r w:rsidRPr="00A04C1A">
        <w:rPr>
          <w:rFonts w:ascii="Times New Roman" w:hAnsi="Times New Roman" w:cs="Times New Roman"/>
          <w:b/>
          <w:sz w:val="24"/>
          <w:szCs w:val="24"/>
        </w:rPr>
        <w:t xml:space="preserve">Maintaining the ET/TT cuff pressure between 20–30 </w:t>
      </w:r>
      <w:proofErr w:type="spellStart"/>
      <w:r w:rsidRPr="00A04C1A">
        <w:rPr>
          <w:rFonts w:ascii="Times New Roman" w:hAnsi="Times New Roman" w:cs="Times New Roman"/>
          <w:b/>
          <w:sz w:val="24"/>
          <w:szCs w:val="24"/>
        </w:rPr>
        <w:t>cmH₂O</w:t>
      </w:r>
      <w:proofErr w:type="spellEnd"/>
      <w:r w:rsidRPr="00A04C1A">
        <w:rPr>
          <w:rFonts w:ascii="Times New Roman" w:hAnsi="Times New Roman" w:cs="Times New Roman"/>
          <w:b/>
          <w:color w:val="BF8F00"/>
          <w:sz w:val="24"/>
          <w:szCs w:val="24"/>
        </w:rPr>
        <w:t xml:space="preserve"> </w:t>
      </w:r>
      <w:r w:rsidRPr="00A04C1A">
        <w:rPr>
          <w:rFonts w:ascii="Segoe UI Symbol" w:hAnsi="Segoe UI Symbol" w:cs="Segoe UI Symbol"/>
          <w:b/>
          <w:color w:val="FF0000"/>
          <w:sz w:val="24"/>
          <w:szCs w:val="24"/>
        </w:rPr>
        <w:t>✓</w:t>
      </w:r>
      <w:r w:rsidRPr="00A04C1A">
        <w:rPr>
          <w:rFonts w:ascii="Times New Roman" w:hAnsi="Times New Roman" w:cs="Times New Roman"/>
          <w:b/>
          <w:color w:val="FF0000"/>
          <w:sz w:val="24"/>
          <w:szCs w:val="24"/>
        </w:rPr>
        <w:t xml:space="preserve"> correct</w:t>
      </w:r>
    </w:p>
    <w:p w14:paraId="03B21365" w14:textId="77777777" w:rsidR="00412898" w:rsidRPr="00A04C1A" w:rsidRDefault="0008202B" w:rsidP="00A04C1A">
      <w:pPr>
        <w:pStyle w:val="ListParagraph"/>
        <w:numPr>
          <w:ilvl w:val="0"/>
          <w:numId w:val="36"/>
        </w:num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None of the above</w:t>
      </w:r>
    </w:p>
    <w:p w14:paraId="619EBA8B" w14:textId="77777777" w:rsidR="00FA24A9" w:rsidRPr="00A04C1A" w:rsidRDefault="00FA24A9" w:rsidP="00A04C1A">
      <w:pPr>
        <w:spacing w:after="0" w:line="360" w:lineRule="auto"/>
        <w:rPr>
          <w:rFonts w:ascii="Times New Roman" w:hAnsi="Times New Roman" w:cs="Times New Roman"/>
          <w:b/>
          <w:bCs/>
          <w:sz w:val="24"/>
          <w:szCs w:val="24"/>
          <w:lang w:val="en-US"/>
        </w:rPr>
      </w:pPr>
      <w:r w:rsidRPr="00A04C1A">
        <w:rPr>
          <w:rFonts w:ascii="Times New Roman" w:hAnsi="Times New Roman" w:cs="Times New Roman"/>
          <w:b/>
          <w:bCs/>
          <w:sz w:val="24"/>
          <w:szCs w:val="24"/>
          <w:lang w:val="en-US"/>
        </w:rPr>
        <w:t>C. Source-guideline mapping</w:t>
      </w:r>
    </w:p>
    <w:p w14:paraId="216750D2" w14:textId="1EE128C1" w:rsidR="00FA24A9" w:rsidRPr="00A04C1A" w:rsidRDefault="00733957" w:rsidP="00A04C1A">
      <w:pPr>
        <w:spacing w:after="0" w:line="360" w:lineRule="auto"/>
        <w:rPr>
          <w:rFonts w:ascii="Times New Roman" w:hAnsi="Times New Roman" w:cs="Times New Roman"/>
          <w:sz w:val="24"/>
          <w:szCs w:val="24"/>
          <w:lang w:val="en-US"/>
        </w:rPr>
      </w:pPr>
      <w:r w:rsidRPr="00A04C1A">
        <w:rPr>
          <w:rFonts w:ascii="Times New Roman" w:hAnsi="Times New Roman" w:cs="Times New Roman"/>
          <w:sz w:val="24"/>
          <w:szCs w:val="24"/>
          <w:lang w:val="en-US"/>
        </w:rPr>
        <w:t>Each item is mapped to the guideline or study underpinning its keyed answer. Where the keyed answer depends on a numerical estimate, the study supplying the figure is cited rather than the guideline.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
        <w:gridCol w:w="1014"/>
        <w:gridCol w:w="2729"/>
        <w:gridCol w:w="3532"/>
        <w:gridCol w:w="1589"/>
      </w:tblGrid>
      <w:tr w:rsidR="001E4495" w:rsidRPr="00A04C1A" w14:paraId="26257A8B" w14:textId="77777777" w:rsidTr="009B0BA3">
        <w:trPr>
          <w:tblHeader/>
        </w:trPr>
        <w:tc>
          <w:tcPr>
            <w:tcW w:w="500" w:type="dxa"/>
            <w:shd w:val="clear" w:color="auto" w:fill="DCE6F1"/>
            <w:tcMar>
              <w:top w:w="50" w:type="dxa"/>
              <w:left w:w="80" w:type="dxa"/>
              <w:bottom w:w="50" w:type="dxa"/>
              <w:right w:w="80" w:type="dxa"/>
            </w:tcMar>
          </w:tcPr>
          <w:p w14:paraId="3BA97A39"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w:t>
            </w:r>
          </w:p>
        </w:tc>
        <w:tc>
          <w:tcPr>
            <w:tcW w:w="900" w:type="dxa"/>
            <w:shd w:val="clear" w:color="auto" w:fill="DCE6F1"/>
            <w:tcMar>
              <w:top w:w="50" w:type="dxa"/>
              <w:left w:w="80" w:type="dxa"/>
              <w:bottom w:w="50" w:type="dxa"/>
              <w:right w:w="80" w:type="dxa"/>
            </w:tcMar>
          </w:tcPr>
          <w:p w14:paraId="6FC2B33F"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Domain</w:t>
            </w:r>
          </w:p>
        </w:tc>
        <w:tc>
          <w:tcPr>
            <w:tcW w:w="2760" w:type="dxa"/>
            <w:shd w:val="clear" w:color="auto" w:fill="DCE6F1"/>
            <w:tcMar>
              <w:top w:w="50" w:type="dxa"/>
              <w:left w:w="80" w:type="dxa"/>
              <w:bottom w:w="50" w:type="dxa"/>
              <w:right w:w="80" w:type="dxa"/>
            </w:tcMar>
          </w:tcPr>
          <w:p w14:paraId="1B637039"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Item (abbreviated)</w:t>
            </w:r>
          </w:p>
        </w:tc>
        <w:tc>
          <w:tcPr>
            <w:tcW w:w="3600" w:type="dxa"/>
            <w:shd w:val="clear" w:color="auto" w:fill="DCE6F1"/>
            <w:tcMar>
              <w:top w:w="50" w:type="dxa"/>
              <w:left w:w="80" w:type="dxa"/>
              <w:bottom w:w="50" w:type="dxa"/>
              <w:right w:w="80" w:type="dxa"/>
            </w:tcMar>
          </w:tcPr>
          <w:p w14:paraId="50D509C1"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Source (with year)</w:t>
            </w:r>
          </w:p>
        </w:tc>
        <w:tc>
          <w:tcPr>
            <w:tcW w:w="1600" w:type="dxa"/>
            <w:shd w:val="clear" w:color="auto" w:fill="DCE6F1"/>
            <w:tcMar>
              <w:top w:w="50" w:type="dxa"/>
              <w:left w:w="80" w:type="dxa"/>
              <w:bottom w:w="50" w:type="dxa"/>
              <w:right w:w="80" w:type="dxa"/>
            </w:tcMar>
          </w:tcPr>
          <w:p w14:paraId="17E42328"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I-CVI / flag</w:t>
            </w:r>
          </w:p>
        </w:tc>
      </w:tr>
      <w:tr w:rsidR="001E4495" w:rsidRPr="00A04C1A" w14:paraId="71D06D74" w14:textId="77777777" w:rsidTr="009B0BA3">
        <w:tc>
          <w:tcPr>
            <w:tcW w:w="500" w:type="dxa"/>
            <w:tcMar>
              <w:top w:w="50" w:type="dxa"/>
              <w:left w:w="80" w:type="dxa"/>
              <w:bottom w:w="50" w:type="dxa"/>
              <w:right w:w="80" w:type="dxa"/>
            </w:tcMar>
          </w:tcPr>
          <w:p w14:paraId="06DAE524"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1</w:t>
            </w:r>
          </w:p>
        </w:tc>
        <w:tc>
          <w:tcPr>
            <w:tcW w:w="900" w:type="dxa"/>
            <w:tcMar>
              <w:top w:w="50" w:type="dxa"/>
              <w:left w:w="80" w:type="dxa"/>
              <w:bottom w:w="50" w:type="dxa"/>
              <w:right w:w="80" w:type="dxa"/>
            </w:tcMar>
          </w:tcPr>
          <w:p w14:paraId="169543DD"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CLABSI</w:t>
            </w:r>
          </w:p>
        </w:tc>
        <w:tc>
          <w:tcPr>
            <w:tcW w:w="2760" w:type="dxa"/>
            <w:tcMar>
              <w:top w:w="50" w:type="dxa"/>
              <w:left w:w="80" w:type="dxa"/>
              <w:bottom w:w="50" w:type="dxa"/>
              <w:right w:w="80" w:type="dxa"/>
            </w:tcMar>
          </w:tcPr>
          <w:p w14:paraId="77592815"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 xml:space="preserve">Extraluminal </w:t>
            </w:r>
            <w:r w:rsidRPr="00A04C1A">
              <w:rPr>
                <w:rFonts w:ascii="Times New Roman" w:eastAsia="Times New Roman" w:hAnsi="Times New Roman" w:cs="Times New Roman"/>
                <w:sz w:val="24"/>
                <w:szCs w:val="24"/>
              </w:rPr>
              <w:lastRenderedPageBreak/>
              <w:t>contamination prevention</w:t>
            </w:r>
          </w:p>
        </w:tc>
        <w:tc>
          <w:tcPr>
            <w:tcW w:w="3600" w:type="dxa"/>
            <w:tcMar>
              <w:top w:w="50" w:type="dxa"/>
              <w:left w:w="80" w:type="dxa"/>
              <w:bottom w:w="50" w:type="dxa"/>
              <w:right w:w="80" w:type="dxa"/>
            </w:tcMar>
          </w:tcPr>
          <w:p w14:paraId="3263B3AD"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lastRenderedPageBreak/>
              <w:t xml:space="preserve">CDC/HICPAC Guidelines for the </w:t>
            </w:r>
            <w:r w:rsidRPr="00A04C1A">
              <w:rPr>
                <w:rFonts w:ascii="Times New Roman" w:eastAsia="Times New Roman" w:hAnsi="Times New Roman" w:cs="Times New Roman"/>
                <w:sz w:val="24"/>
                <w:szCs w:val="24"/>
              </w:rPr>
              <w:lastRenderedPageBreak/>
              <w:t>Prevention of Intravascular Catheter-Related Infections, 2011; APSIC CLABSI guide, 2016</w:t>
            </w:r>
          </w:p>
        </w:tc>
        <w:tc>
          <w:tcPr>
            <w:tcW w:w="1600" w:type="dxa"/>
            <w:tcMar>
              <w:top w:w="50" w:type="dxa"/>
              <w:left w:w="80" w:type="dxa"/>
              <w:bottom w:w="50" w:type="dxa"/>
              <w:right w:w="80" w:type="dxa"/>
            </w:tcMar>
          </w:tcPr>
          <w:p w14:paraId="35F0CC0A"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lastRenderedPageBreak/>
              <w:t>1.00</w:t>
            </w:r>
          </w:p>
        </w:tc>
      </w:tr>
      <w:tr w:rsidR="001E4495" w:rsidRPr="00A04C1A" w14:paraId="317257E8" w14:textId="77777777" w:rsidTr="009B0BA3">
        <w:tc>
          <w:tcPr>
            <w:tcW w:w="500" w:type="dxa"/>
            <w:tcMar>
              <w:top w:w="50" w:type="dxa"/>
              <w:left w:w="80" w:type="dxa"/>
              <w:bottom w:w="50" w:type="dxa"/>
              <w:right w:w="80" w:type="dxa"/>
            </w:tcMar>
          </w:tcPr>
          <w:p w14:paraId="6403E277"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2</w:t>
            </w:r>
          </w:p>
        </w:tc>
        <w:tc>
          <w:tcPr>
            <w:tcW w:w="900" w:type="dxa"/>
            <w:tcMar>
              <w:top w:w="50" w:type="dxa"/>
              <w:left w:w="80" w:type="dxa"/>
              <w:bottom w:w="50" w:type="dxa"/>
              <w:right w:w="80" w:type="dxa"/>
            </w:tcMar>
          </w:tcPr>
          <w:p w14:paraId="0413DBA8"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CLABSI</w:t>
            </w:r>
          </w:p>
        </w:tc>
        <w:tc>
          <w:tcPr>
            <w:tcW w:w="2760" w:type="dxa"/>
            <w:tcMar>
              <w:top w:w="50" w:type="dxa"/>
              <w:left w:w="80" w:type="dxa"/>
              <w:bottom w:w="50" w:type="dxa"/>
              <w:right w:w="80" w:type="dxa"/>
            </w:tcMar>
          </w:tcPr>
          <w:p w14:paraId="08DE6924"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NOT maximal barrier precautions</w:t>
            </w:r>
          </w:p>
        </w:tc>
        <w:tc>
          <w:tcPr>
            <w:tcW w:w="3600" w:type="dxa"/>
            <w:tcMar>
              <w:top w:w="50" w:type="dxa"/>
              <w:left w:w="80" w:type="dxa"/>
              <w:bottom w:w="50" w:type="dxa"/>
              <w:right w:w="80" w:type="dxa"/>
            </w:tcMar>
          </w:tcPr>
          <w:p w14:paraId="57744AE4"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CDC/HICPAC 2011, maximal sterile barrier section</w:t>
            </w:r>
          </w:p>
        </w:tc>
        <w:tc>
          <w:tcPr>
            <w:tcW w:w="1600" w:type="dxa"/>
            <w:tcMar>
              <w:top w:w="50" w:type="dxa"/>
              <w:left w:w="80" w:type="dxa"/>
              <w:bottom w:w="50" w:type="dxa"/>
              <w:right w:w="80" w:type="dxa"/>
            </w:tcMar>
          </w:tcPr>
          <w:p w14:paraId="2369EB3D"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1.00</w:t>
            </w:r>
          </w:p>
        </w:tc>
      </w:tr>
      <w:tr w:rsidR="001E4495" w:rsidRPr="00A04C1A" w14:paraId="0B0DF29E" w14:textId="77777777" w:rsidTr="009B0BA3">
        <w:tc>
          <w:tcPr>
            <w:tcW w:w="500" w:type="dxa"/>
            <w:tcMar>
              <w:top w:w="50" w:type="dxa"/>
              <w:left w:w="80" w:type="dxa"/>
              <w:bottom w:w="50" w:type="dxa"/>
              <w:right w:w="80" w:type="dxa"/>
            </w:tcMar>
          </w:tcPr>
          <w:p w14:paraId="0AA32378"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3</w:t>
            </w:r>
          </w:p>
        </w:tc>
        <w:tc>
          <w:tcPr>
            <w:tcW w:w="900" w:type="dxa"/>
            <w:tcMar>
              <w:top w:w="50" w:type="dxa"/>
              <w:left w:w="80" w:type="dxa"/>
              <w:bottom w:w="50" w:type="dxa"/>
              <w:right w:w="80" w:type="dxa"/>
            </w:tcMar>
          </w:tcPr>
          <w:p w14:paraId="2F94714F"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CLABSI</w:t>
            </w:r>
          </w:p>
        </w:tc>
        <w:tc>
          <w:tcPr>
            <w:tcW w:w="2760" w:type="dxa"/>
            <w:tcMar>
              <w:top w:w="50" w:type="dxa"/>
              <w:left w:w="80" w:type="dxa"/>
              <w:bottom w:w="50" w:type="dxa"/>
              <w:right w:w="80" w:type="dxa"/>
            </w:tcMar>
          </w:tcPr>
          <w:p w14:paraId="6CCBBECF"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Commonest arterial-puncture site</w:t>
            </w:r>
          </w:p>
        </w:tc>
        <w:tc>
          <w:tcPr>
            <w:tcW w:w="3600" w:type="dxa"/>
            <w:tcMar>
              <w:top w:w="50" w:type="dxa"/>
              <w:left w:w="80" w:type="dxa"/>
              <w:bottom w:w="50" w:type="dxa"/>
              <w:right w:w="80" w:type="dxa"/>
            </w:tcMar>
          </w:tcPr>
          <w:p w14:paraId="5F64069B"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 xml:space="preserve">Bannon MP, Heller SF, Rivera M. Anatomic considerations for central venous cannulation. Am </w:t>
            </w:r>
            <w:proofErr w:type="spellStart"/>
            <w:r w:rsidRPr="00BA59DF">
              <w:rPr>
                <w:rFonts w:ascii="Times New Roman" w:eastAsia="Times New Roman" w:hAnsi="Times New Roman" w:cs="Times New Roman"/>
                <w:sz w:val="24"/>
                <w:szCs w:val="24"/>
              </w:rPr>
              <w:t>Surg</w:t>
            </w:r>
            <w:proofErr w:type="spellEnd"/>
            <w:r w:rsidRPr="00BA59DF">
              <w:rPr>
                <w:rFonts w:ascii="Times New Roman" w:eastAsia="Times New Roman" w:hAnsi="Times New Roman" w:cs="Times New Roman"/>
                <w:sz w:val="24"/>
                <w:szCs w:val="24"/>
              </w:rPr>
              <w:t xml:space="preserve"> 2011;77(10):1371–9</w:t>
            </w:r>
          </w:p>
        </w:tc>
        <w:tc>
          <w:tcPr>
            <w:tcW w:w="1600" w:type="dxa"/>
            <w:tcMar>
              <w:top w:w="50" w:type="dxa"/>
              <w:left w:w="80" w:type="dxa"/>
              <w:bottom w:w="50" w:type="dxa"/>
              <w:right w:w="80" w:type="dxa"/>
            </w:tcMar>
          </w:tcPr>
          <w:p w14:paraId="1B5E4872"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1.00</w:t>
            </w:r>
          </w:p>
        </w:tc>
      </w:tr>
      <w:tr w:rsidR="001E4495" w:rsidRPr="00A04C1A" w14:paraId="793FD1CD" w14:textId="77777777" w:rsidTr="009B0BA3">
        <w:tc>
          <w:tcPr>
            <w:tcW w:w="500" w:type="dxa"/>
            <w:tcMar>
              <w:top w:w="50" w:type="dxa"/>
              <w:left w:w="80" w:type="dxa"/>
              <w:bottom w:w="50" w:type="dxa"/>
              <w:right w:w="80" w:type="dxa"/>
            </w:tcMar>
          </w:tcPr>
          <w:p w14:paraId="31214987"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4</w:t>
            </w:r>
          </w:p>
        </w:tc>
        <w:tc>
          <w:tcPr>
            <w:tcW w:w="900" w:type="dxa"/>
            <w:tcMar>
              <w:top w:w="50" w:type="dxa"/>
              <w:left w:w="80" w:type="dxa"/>
              <w:bottom w:w="50" w:type="dxa"/>
              <w:right w:w="80" w:type="dxa"/>
            </w:tcMar>
          </w:tcPr>
          <w:p w14:paraId="650E875F"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CLABSI</w:t>
            </w:r>
          </w:p>
        </w:tc>
        <w:tc>
          <w:tcPr>
            <w:tcW w:w="2760" w:type="dxa"/>
            <w:tcMar>
              <w:top w:w="50" w:type="dxa"/>
              <w:left w:w="80" w:type="dxa"/>
              <w:bottom w:w="50" w:type="dxa"/>
              <w:right w:w="80" w:type="dxa"/>
            </w:tcMar>
          </w:tcPr>
          <w:p w14:paraId="796C44B7"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CVC-BSI preventable proportion</w:t>
            </w:r>
          </w:p>
        </w:tc>
        <w:tc>
          <w:tcPr>
            <w:tcW w:w="3600" w:type="dxa"/>
            <w:tcMar>
              <w:top w:w="50" w:type="dxa"/>
              <w:left w:w="80" w:type="dxa"/>
              <w:bottom w:w="50" w:type="dxa"/>
              <w:right w:w="80" w:type="dxa"/>
            </w:tcMar>
          </w:tcPr>
          <w:p w14:paraId="49950E53" w14:textId="77777777" w:rsidR="001E4495" w:rsidRPr="00BA59DF" w:rsidRDefault="001E4495" w:rsidP="00A04C1A">
            <w:pPr>
              <w:spacing w:after="0" w:line="360" w:lineRule="auto"/>
              <w:rPr>
                <w:rFonts w:ascii="Times New Roman" w:hAnsi="Times New Roman" w:cs="Times New Roman"/>
                <w:sz w:val="24"/>
                <w:szCs w:val="24"/>
              </w:rPr>
            </w:pPr>
            <w:proofErr w:type="spellStart"/>
            <w:r w:rsidRPr="00BA59DF">
              <w:rPr>
                <w:rFonts w:ascii="Times New Roman" w:eastAsia="Times New Roman" w:hAnsi="Times New Roman" w:cs="Times New Roman"/>
                <w:sz w:val="24"/>
                <w:szCs w:val="24"/>
              </w:rPr>
              <w:t>Berenholtz</w:t>
            </w:r>
            <w:proofErr w:type="spellEnd"/>
            <w:r w:rsidRPr="00BA59DF">
              <w:rPr>
                <w:rFonts w:ascii="Times New Roman" w:eastAsia="Times New Roman" w:hAnsi="Times New Roman" w:cs="Times New Roman"/>
                <w:sz w:val="24"/>
                <w:szCs w:val="24"/>
              </w:rPr>
              <w:t xml:space="preserve"> SM et al. Crit Care Med </w:t>
            </w:r>
            <w:proofErr w:type="gramStart"/>
            <w:r w:rsidRPr="00BA59DF">
              <w:rPr>
                <w:rFonts w:ascii="Times New Roman" w:eastAsia="Times New Roman" w:hAnsi="Times New Roman" w:cs="Times New Roman"/>
                <w:sz w:val="24"/>
                <w:szCs w:val="24"/>
              </w:rPr>
              <w:t>2004;32:2014</w:t>
            </w:r>
            <w:proofErr w:type="gramEnd"/>
            <w:r w:rsidRPr="00BA59DF">
              <w:rPr>
                <w:rFonts w:ascii="Times New Roman" w:eastAsia="Times New Roman" w:hAnsi="Times New Roman" w:cs="Times New Roman"/>
                <w:sz w:val="24"/>
                <w:szCs w:val="24"/>
              </w:rPr>
              <w:t>–20</w:t>
            </w:r>
          </w:p>
        </w:tc>
        <w:tc>
          <w:tcPr>
            <w:tcW w:w="1600" w:type="dxa"/>
            <w:tcMar>
              <w:top w:w="50" w:type="dxa"/>
              <w:left w:w="80" w:type="dxa"/>
              <w:bottom w:w="50" w:type="dxa"/>
              <w:right w:w="80" w:type="dxa"/>
            </w:tcMar>
          </w:tcPr>
          <w:p w14:paraId="76536B14"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0.80; figure is programme-specific</w:t>
            </w:r>
          </w:p>
        </w:tc>
      </w:tr>
      <w:tr w:rsidR="001E4495" w:rsidRPr="00A04C1A" w14:paraId="72E3C50A" w14:textId="77777777" w:rsidTr="009B0BA3">
        <w:tc>
          <w:tcPr>
            <w:tcW w:w="500" w:type="dxa"/>
            <w:tcMar>
              <w:top w:w="50" w:type="dxa"/>
              <w:left w:w="80" w:type="dxa"/>
              <w:bottom w:w="50" w:type="dxa"/>
              <w:right w:w="80" w:type="dxa"/>
            </w:tcMar>
          </w:tcPr>
          <w:p w14:paraId="2060A946"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5</w:t>
            </w:r>
          </w:p>
        </w:tc>
        <w:tc>
          <w:tcPr>
            <w:tcW w:w="900" w:type="dxa"/>
            <w:tcMar>
              <w:top w:w="50" w:type="dxa"/>
              <w:left w:w="80" w:type="dxa"/>
              <w:bottom w:w="50" w:type="dxa"/>
              <w:right w:w="80" w:type="dxa"/>
            </w:tcMar>
          </w:tcPr>
          <w:p w14:paraId="374AA963"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CLABSI</w:t>
            </w:r>
          </w:p>
        </w:tc>
        <w:tc>
          <w:tcPr>
            <w:tcW w:w="2760" w:type="dxa"/>
            <w:tcMar>
              <w:top w:w="50" w:type="dxa"/>
              <w:left w:w="80" w:type="dxa"/>
              <w:bottom w:w="50" w:type="dxa"/>
              <w:right w:w="80" w:type="dxa"/>
            </w:tcMar>
          </w:tcPr>
          <w:p w14:paraId="46511554"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Optimal skin preparation (CHG)</w:t>
            </w:r>
          </w:p>
        </w:tc>
        <w:tc>
          <w:tcPr>
            <w:tcW w:w="3600" w:type="dxa"/>
            <w:tcMar>
              <w:top w:w="50" w:type="dxa"/>
              <w:left w:w="80" w:type="dxa"/>
              <w:bottom w:w="50" w:type="dxa"/>
              <w:right w:w="80" w:type="dxa"/>
            </w:tcMar>
          </w:tcPr>
          <w:p w14:paraId="2FAC139B"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CDC/HICPAC 2011; APSIC 2016</w:t>
            </w:r>
          </w:p>
        </w:tc>
        <w:tc>
          <w:tcPr>
            <w:tcW w:w="1600" w:type="dxa"/>
            <w:tcMar>
              <w:top w:w="50" w:type="dxa"/>
              <w:left w:w="80" w:type="dxa"/>
              <w:bottom w:w="50" w:type="dxa"/>
              <w:right w:w="80" w:type="dxa"/>
            </w:tcMar>
          </w:tcPr>
          <w:p w14:paraId="7778DDD9"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0.80; CHG caution under 2 months</w:t>
            </w:r>
          </w:p>
        </w:tc>
      </w:tr>
      <w:tr w:rsidR="001E4495" w:rsidRPr="00A04C1A" w14:paraId="2C0052A6" w14:textId="77777777" w:rsidTr="009B0BA3">
        <w:tc>
          <w:tcPr>
            <w:tcW w:w="500" w:type="dxa"/>
            <w:tcMar>
              <w:top w:w="50" w:type="dxa"/>
              <w:left w:w="80" w:type="dxa"/>
              <w:bottom w:w="50" w:type="dxa"/>
              <w:right w:w="80" w:type="dxa"/>
            </w:tcMar>
          </w:tcPr>
          <w:p w14:paraId="270B108A"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6</w:t>
            </w:r>
          </w:p>
        </w:tc>
        <w:tc>
          <w:tcPr>
            <w:tcW w:w="900" w:type="dxa"/>
            <w:tcMar>
              <w:top w:w="50" w:type="dxa"/>
              <w:left w:w="80" w:type="dxa"/>
              <w:bottom w:w="50" w:type="dxa"/>
              <w:right w:w="80" w:type="dxa"/>
            </w:tcMar>
          </w:tcPr>
          <w:p w14:paraId="6E863401"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CLABSI</w:t>
            </w:r>
          </w:p>
        </w:tc>
        <w:tc>
          <w:tcPr>
            <w:tcW w:w="2760" w:type="dxa"/>
            <w:tcMar>
              <w:top w:w="50" w:type="dxa"/>
              <w:left w:w="80" w:type="dxa"/>
              <w:bottom w:w="50" w:type="dxa"/>
              <w:right w:w="80" w:type="dxa"/>
            </w:tcMar>
          </w:tcPr>
          <w:p w14:paraId="2D85FB35"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Handling cardiac leads when draping</w:t>
            </w:r>
          </w:p>
        </w:tc>
        <w:tc>
          <w:tcPr>
            <w:tcW w:w="3600" w:type="dxa"/>
            <w:tcMar>
              <w:top w:w="50" w:type="dxa"/>
              <w:left w:w="80" w:type="dxa"/>
              <w:bottom w:w="50" w:type="dxa"/>
              <w:right w:w="80" w:type="dxa"/>
            </w:tcMar>
          </w:tcPr>
          <w:p w14:paraId="0802E903"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CDC/HICPAC 2011, sterile field maintenance</w:t>
            </w:r>
          </w:p>
        </w:tc>
        <w:tc>
          <w:tcPr>
            <w:tcW w:w="1600" w:type="dxa"/>
            <w:tcMar>
              <w:top w:w="50" w:type="dxa"/>
              <w:left w:w="80" w:type="dxa"/>
              <w:bottom w:w="50" w:type="dxa"/>
              <w:right w:w="80" w:type="dxa"/>
            </w:tcMar>
          </w:tcPr>
          <w:p w14:paraId="72B1D9E0"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1.00</w:t>
            </w:r>
          </w:p>
        </w:tc>
      </w:tr>
      <w:tr w:rsidR="001E4495" w:rsidRPr="00A04C1A" w14:paraId="6AF5A642" w14:textId="77777777" w:rsidTr="009B0BA3">
        <w:tc>
          <w:tcPr>
            <w:tcW w:w="500" w:type="dxa"/>
            <w:tcMar>
              <w:top w:w="50" w:type="dxa"/>
              <w:left w:w="80" w:type="dxa"/>
              <w:bottom w:w="50" w:type="dxa"/>
              <w:right w:w="80" w:type="dxa"/>
            </w:tcMar>
          </w:tcPr>
          <w:p w14:paraId="236F6FEA"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7</w:t>
            </w:r>
          </w:p>
        </w:tc>
        <w:tc>
          <w:tcPr>
            <w:tcW w:w="900" w:type="dxa"/>
            <w:tcMar>
              <w:top w:w="50" w:type="dxa"/>
              <w:left w:w="80" w:type="dxa"/>
              <w:bottom w:w="50" w:type="dxa"/>
              <w:right w:w="80" w:type="dxa"/>
            </w:tcMar>
          </w:tcPr>
          <w:p w14:paraId="05253409"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CLABSI</w:t>
            </w:r>
          </w:p>
        </w:tc>
        <w:tc>
          <w:tcPr>
            <w:tcW w:w="2760" w:type="dxa"/>
            <w:tcMar>
              <w:top w:w="50" w:type="dxa"/>
              <w:left w:w="80" w:type="dxa"/>
              <w:bottom w:w="50" w:type="dxa"/>
              <w:right w:w="80" w:type="dxa"/>
            </w:tcMar>
          </w:tcPr>
          <w:p w14:paraId="7F49F071"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NOT a CVC insertion complication</w:t>
            </w:r>
          </w:p>
        </w:tc>
        <w:tc>
          <w:tcPr>
            <w:tcW w:w="3600" w:type="dxa"/>
            <w:tcMar>
              <w:top w:w="50" w:type="dxa"/>
              <w:left w:w="80" w:type="dxa"/>
              <w:bottom w:w="50" w:type="dxa"/>
              <w:right w:w="80" w:type="dxa"/>
            </w:tcMar>
          </w:tcPr>
          <w:p w14:paraId="529A2193" w14:textId="77777777" w:rsidR="001E4495" w:rsidRPr="00BA59DF" w:rsidRDefault="001E4495" w:rsidP="00A04C1A">
            <w:pPr>
              <w:spacing w:after="0" w:line="360" w:lineRule="auto"/>
              <w:rPr>
                <w:rFonts w:ascii="Times New Roman" w:hAnsi="Times New Roman" w:cs="Times New Roman"/>
                <w:sz w:val="24"/>
                <w:szCs w:val="24"/>
              </w:rPr>
            </w:pPr>
            <w:proofErr w:type="spellStart"/>
            <w:r w:rsidRPr="00BA59DF">
              <w:rPr>
                <w:rFonts w:ascii="Times New Roman" w:eastAsia="Times New Roman" w:hAnsi="Times New Roman" w:cs="Times New Roman"/>
                <w:sz w:val="24"/>
                <w:szCs w:val="24"/>
              </w:rPr>
              <w:t>Kusminsky</w:t>
            </w:r>
            <w:proofErr w:type="spellEnd"/>
            <w:r w:rsidRPr="00BA59DF">
              <w:rPr>
                <w:rFonts w:ascii="Times New Roman" w:eastAsia="Times New Roman" w:hAnsi="Times New Roman" w:cs="Times New Roman"/>
                <w:sz w:val="24"/>
                <w:szCs w:val="24"/>
              </w:rPr>
              <w:t xml:space="preserve"> RE. J Am Coll </w:t>
            </w:r>
            <w:proofErr w:type="spellStart"/>
            <w:r w:rsidRPr="00BA59DF">
              <w:rPr>
                <w:rFonts w:ascii="Times New Roman" w:eastAsia="Times New Roman" w:hAnsi="Times New Roman" w:cs="Times New Roman"/>
                <w:sz w:val="24"/>
                <w:szCs w:val="24"/>
              </w:rPr>
              <w:t>Surg</w:t>
            </w:r>
            <w:proofErr w:type="spellEnd"/>
            <w:r w:rsidRPr="00BA59DF">
              <w:rPr>
                <w:rFonts w:ascii="Times New Roman" w:eastAsia="Times New Roman" w:hAnsi="Times New Roman" w:cs="Times New Roman"/>
                <w:sz w:val="24"/>
                <w:szCs w:val="24"/>
              </w:rPr>
              <w:t xml:space="preserve"> 2007;204(4):681–96</w:t>
            </w:r>
          </w:p>
        </w:tc>
        <w:tc>
          <w:tcPr>
            <w:tcW w:w="1600" w:type="dxa"/>
            <w:tcMar>
              <w:top w:w="50" w:type="dxa"/>
              <w:left w:w="80" w:type="dxa"/>
              <w:bottom w:w="50" w:type="dxa"/>
              <w:right w:w="80" w:type="dxa"/>
            </w:tcMar>
          </w:tcPr>
          <w:p w14:paraId="7E06EE6C"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1.00</w:t>
            </w:r>
          </w:p>
        </w:tc>
      </w:tr>
      <w:tr w:rsidR="001E4495" w:rsidRPr="00A04C1A" w14:paraId="4C0EDF15" w14:textId="77777777" w:rsidTr="009B0BA3">
        <w:tc>
          <w:tcPr>
            <w:tcW w:w="500" w:type="dxa"/>
            <w:tcMar>
              <w:top w:w="50" w:type="dxa"/>
              <w:left w:w="80" w:type="dxa"/>
              <w:bottom w:w="50" w:type="dxa"/>
              <w:right w:w="80" w:type="dxa"/>
            </w:tcMar>
          </w:tcPr>
          <w:p w14:paraId="6CF82A16"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8</w:t>
            </w:r>
          </w:p>
        </w:tc>
        <w:tc>
          <w:tcPr>
            <w:tcW w:w="900" w:type="dxa"/>
            <w:tcMar>
              <w:top w:w="50" w:type="dxa"/>
              <w:left w:w="80" w:type="dxa"/>
              <w:bottom w:w="50" w:type="dxa"/>
              <w:right w:w="80" w:type="dxa"/>
            </w:tcMar>
          </w:tcPr>
          <w:p w14:paraId="07736E6E"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CAUTI</w:t>
            </w:r>
          </w:p>
        </w:tc>
        <w:tc>
          <w:tcPr>
            <w:tcW w:w="2760" w:type="dxa"/>
            <w:tcMar>
              <w:top w:w="50" w:type="dxa"/>
              <w:left w:w="80" w:type="dxa"/>
              <w:bottom w:w="50" w:type="dxa"/>
              <w:right w:w="80" w:type="dxa"/>
            </w:tcMar>
          </w:tcPr>
          <w:p w14:paraId="72601CBE"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Indication for indwelling catheter</w:t>
            </w:r>
          </w:p>
        </w:tc>
        <w:tc>
          <w:tcPr>
            <w:tcW w:w="3600" w:type="dxa"/>
            <w:tcMar>
              <w:top w:w="50" w:type="dxa"/>
              <w:left w:w="80" w:type="dxa"/>
              <w:bottom w:w="50" w:type="dxa"/>
              <w:right w:w="80" w:type="dxa"/>
            </w:tcMar>
          </w:tcPr>
          <w:p w14:paraId="6C3B9A5C"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CDC/HICPAC CAUTI Guideline, 2009 (reaffirmed 2019), appropriate-use section</w:t>
            </w:r>
          </w:p>
        </w:tc>
        <w:tc>
          <w:tcPr>
            <w:tcW w:w="1600" w:type="dxa"/>
            <w:tcMar>
              <w:top w:w="50" w:type="dxa"/>
              <w:left w:w="80" w:type="dxa"/>
              <w:bottom w:w="50" w:type="dxa"/>
              <w:right w:w="80" w:type="dxa"/>
            </w:tcMar>
          </w:tcPr>
          <w:p w14:paraId="459DA6A5"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1.00</w:t>
            </w:r>
          </w:p>
        </w:tc>
      </w:tr>
      <w:tr w:rsidR="001E4495" w:rsidRPr="00A04C1A" w14:paraId="1202DF6C" w14:textId="77777777" w:rsidTr="009B0BA3">
        <w:tc>
          <w:tcPr>
            <w:tcW w:w="500" w:type="dxa"/>
            <w:tcMar>
              <w:top w:w="50" w:type="dxa"/>
              <w:left w:w="80" w:type="dxa"/>
              <w:bottom w:w="50" w:type="dxa"/>
              <w:right w:w="80" w:type="dxa"/>
            </w:tcMar>
          </w:tcPr>
          <w:p w14:paraId="71910BFB"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9</w:t>
            </w:r>
          </w:p>
        </w:tc>
        <w:tc>
          <w:tcPr>
            <w:tcW w:w="900" w:type="dxa"/>
            <w:tcMar>
              <w:top w:w="50" w:type="dxa"/>
              <w:left w:w="80" w:type="dxa"/>
              <w:bottom w:w="50" w:type="dxa"/>
              <w:right w:w="80" w:type="dxa"/>
            </w:tcMar>
          </w:tcPr>
          <w:p w14:paraId="648596D7"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CAUTI</w:t>
            </w:r>
          </w:p>
        </w:tc>
        <w:tc>
          <w:tcPr>
            <w:tcW w:w="2760" w:type="dxa"/>
            <w:tcMar>
              <w:top w:w="50" w:type="dxa"/>
              <w:left w:w="80" w:type="dxa"/>
              <w:bottom w:w="50" w:type="dxa"/>
              <w:right w:w="80" w:type="dxa"/>
            </w:tcMar>
          </w:tcPr>
          <w:p w14:paraId="73F89D47"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Bacterial entry points</w:t>
            </w:r>
          </w:p>
        </w:tc>
        <w:tc>
          <w:tcPr>
            <w:tcW w:w="3600" w:type="dxa"/>
            <w:tcMar>
              <w:top w:w="50" w:type="dxa"/>
              <w:left w:w="80" w:type="dxa"/>
              <w:bottom w:w="50" w:type="dxa"/>
              <w:right w:w="80" w:type="dxa"/>
            </w:tcMar>
          </w:tcPr>
          <w:p w14:paraId="23B6B191"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CDC/HICPAC CAUTI Guideline, 2009</w:t>
            </w:r>
          </w:p>
        </w:tc>
        <w:tc>
          <w:tcPr>
            <w:tcW w:w="1600" w:type="dxa"/>
            <w:tcMar>
              <w:top w:w="50" w:type="dxa"/>
              <w:left w:w="80" w:type="dxa"/>
              <w:bottom w:w="50" w:type="dxa"/>
              <w:right w:w="80" w:type="dxa"/>
            </w:tcMar>
          </w:tcPr>
          <w:p w14:paraId="32C6DC6C"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1.00</w:t>
            </w:r>
          </w:p>
        </w:tc>
      </w:tr>
      <w:tr w:rsidR="001E4495" w:rsidRPr="00A04C1A" w14:paraId="59AE7A89" w14:textId="77777777" w:rsidTr="009B0BA3">
        <w:tc>
          <w:tcPr>
            <w:tcW w:w="500" w:type="dxa"/>
            <w:tcMar>
              <w:top w:w="50" w:type="dxa"/>
              <w:left w:w="80" w:type="dxa"/>
              <w:bottom w:w="50" w:type="dxa"/>
              <w:right w:w="80" w:type="dxa"/>
            </w:tcMar>
          </w:tcPr>
          <w:p w14:paraId="1341F0F4"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10</w:t>
            </w:r>
          </w:p>
        </w:tc>
        <w:tc>
          <w:tcPr>
            <w:tcW w:w="900" w:type="dxa"/>
            <w:tcMar>
              <w:top w:w="50" w:type="dxa"/>
              <w:left w:w="80" w:type="dxa"/>
              <w:bottom w:w="50" w:type="dxa"/>
              <w:right w:w="80" w:type="dxa"/>
            </w:tcMar>
          </w:tcPr>
          <w:p w14:paraId="63C57563"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CAUTI</w:t>
            </w:r>
          </w:p>
        </w:tc>
        <w:tc>
          <w:tcPr>
            <w:tcW w:w="2760" w:type="dxa"/>
            <w:tcMar>
              <w:top w:w="50" w:type="dxa"/>
              <w:left w:w="80" w:type="dxa"/>
              <w:bottom w:w="50" w:type="dxa"/>
              <w:right w:w="80" w:type="dxa"/>
            </w:tcMar>
          </w:tcPr>
          <w:p w14:paraId="29355260"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Intervention increasing CAUTI risk</w:t>
            </w:r>
          </w:p>
        </w:tc>
        <w:tc>
          <w:tcPr>
            <w:tcW w:w="3600" w:type="dxa"/>
            <w:tcMar>
              <w:top w:w="50" w:type="dxa"/>
              <w:left w:w="80" w:type="dxa"/>
              <w:bottom w:w="50" w:type="dxa"/>
              <w:right w:w="80" w:type="dxa"/>
            </w:tcMar>
          </w:tcPr>
          <w:p w14:paraId="7DA5E691"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CDC/HICPAC CAUTI Guideline, 2009, drainage-system maintenance</w:t>
            </w:r>
          </w:p>
        </w:tc>
        <w:tc>
          <w:tcPr>
            <w:tcW w:w="1600" w:type="dxa"/>
            <w:tcMar>
              <w:top w:w="50" w:type="dxa"/>
              <w:left w:w="80" w:type="dxa"/>
              <w:bottom w:w="50" w:type="dxa"/>
              <w:right w:w="80" w:type="dxa"/>
            </w:tcMar>
          </w:tcPr>
          <w:p w14:paraId="608B43A2"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1.00</w:t>
            </w:r>
          </w:p>
        </w:tc>
      </w:tr>
      <w:tr w:rsidR="001E4495" w:rsidRPr="00A04C1A" w14:paraId="2F260E67" w14:textId="77777777" w:rsidTr="009B0BA3">
        <w:tc>
          <w:tcPr>
            <w:tcW w:w="500" w:type="dxa"/>
            <w:tcMar>
              <w:top w:w="50" w:type="dxa"/>
              <w:left w:w="80" w:type="dxa"/>
              <w:bottom w:w="50" w:type="dxa"/>
              <w:right w:w="80" w:type="dxa"/>
            </w:tcMar>
          </w:tcPr>
          <w:p w14:paraId="159FCE10"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11</w:t>
            </w:r>
          </w:p>
        </w:tc>
        <w:tc>
          <w:tcPr>
            <w:tcW w:w="900" w:type="dxa"/>
            <w:tcMar>
              <w:top w:w="50" w:type="dxa"/>
              <w:left w:w="80" w:type="dxa"/>
              <w:bottom w:w="50" w:type="dxa"/>
              <w:right w:w="80" w:type="dxa"/>
            </w:tcMar>
          </w:tcPr>
          <w:p w14:paraId="2EB0EBB1"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CAUTI</w:t>
            </w:r>
          </w:p>
        </w:tc>
        <w:tc>
          <w:tcPr>
            <w:tcW w:w="2760" w:type="dxa"/>
            <w:tcMar>
              <w:top w:w="50" w:type="dxa"/>
              <w:left w:w="80" w:type="dxa"/>
              <w:bottom w:w="50" w:type="dxa"/>
              <w:right w:w="80" w:type="dxa"/>
            </w:tcMar>
          </w:tcPr>
          <w:p w14:paraId="544EC1C3"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Action after non-voiding post-removal</w:t>
            </w:r>
          </w:p>
        </w:tc>
        <w:tc>
          <w:tcPr>
            <w:tcW w:w="3600" w:type="dxa"/>
            <w:tcMar>
              <w:top w:w="50" w:type="dxa"/>
              <w:left w:w="80" w:type="dxa"/>
              <w:bottom w:w="50" w:type="dxa"/>
              <w:right w:w="80" w:type="dxa"/>
            </w:tcMar>
          </w:tcPr>
          <w:p w14:paraId="6C6C3539"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EAUN Evidence-based Guidelines for Best Practice in Urological Health Care: Catheterisation, 2012</w:t>
            </w:r>
          </w:p>
        </w:tc>
        <w:tc>
          <w:tcPr>
            <w:tcW w:w="1600" w:type="dxa"/>
            <w:tcMar>
              <w:top w:w="50" w:type="dxa"/>
              <w:left w:w="80" w:type="dxa"/>
              <w:bottom w:w="50" w:type="dxa"/>
              <w:right w:w="80" w:type="dxa"/>
            </w:tcMar>
          </w:tcPr>
          <w:p w14:paraId="0E42AE51"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1.00</w:t>
            </w:r>
          </w:p>
        </w:tc>
      </w:tr>
      <w:tr w:rsidR="001E4495" w:rsidRPr="00A04C1A" w14:paraId="16A7FDE5" w14:textId="77777777" w:rsidTr="009B0BA3">
        <w:tc>
          <w:tcPr>
            <w:tcW w:w="500" w:type="dxa"/>
            <w:tcMar>
              <w:top w:w="50" w:type="dxa"/>
              <w:left w:w="80" w:type="dxa"/>
              <w:bottom w:w="50" w:type="dxa"/>
              <w:right w:w="80" w:type="dxa"/>
            </w:tcMar>
          </w:tcPr>
          <w:p w14:paraId="62034900"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lastRenderedPageBreak/>
              <w:t>12</w:t>
            </w:r>
          </w:p>
        </w:tc>
        <w:tc>
          <w:tcPr>
            <w:tcW w:w="900" w:type="dxa"/>
            <w:tcMar>
              <w:top w:w="50" w:type="dxa"/>
              <w:left w:w="80" w:type="dxa"/>
              <w:bottom w:w="50" w:type="dxa"/>
              <w:right w:w="80" w:type="dxa"/>
            </w:tcMar>
          </w:tcPr>
          <w:p w14:paraId="33147F0F"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CAUTI</w:t>
            </w:r>
          </w:p>
        </w:tc>
        <w:tc>
          <w:tcPr>
            <w:tcW w:w="2760" w:type="dxa"/>
            <w:tcMar>
              <w:top w:w="50" w:type="dxa"/>
              <w:left w:w="80" w:type="dxa"/>
              <w:bottom w:w="50" w:type="dxa"/>
              <w:right w:w="80" w:type="dxa"/>
            </w:tcMar>
          </w:tcPr>
          <w:p w14:paraId="345B382B"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Reuse of catheter, second attempt</w:t>
            </w:r>
          </w:p>
        </w:tc>
        <w:tc>
          <w:tcPr>
            <w:tcW w:w="3600" w:type="dxa"/>
            <w:tcMar>
              <w:top w:w="50" w:type="dxa"/>
              <w:left w:w="80" w:type="dxa"/>
              <w:bottom w:w="50" w:type="dxa"/>
              <w:right w:w="80" w:type="dxa"/>
            </w:tcMar>
          </w:tcPr>
          <w:p w14:paraId="2A869BAB"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EAUN Catheterisation Guideline, 2012, aseptic insertion section</w:t>
            </w:r>
          </w:p>
        </w:tc>
        <w:tc>
          <w:tcPr>
            <w:tcW w:w="1600" w:type="dxa"/>
            <w:tcMar>
              <w:top w:w="50" w:type="dxa"/>
              <w:left w:w="80" w:type="dxa"/>
              <w:bottom w:w="50" w:type="dxa"/>
              <w:right w:w="80" w:type="dxa"/>
            </w:tcMar>
          </w:tcPr>
          <w:p w14:paraId="090EC4FE"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1.00</w:t>
            </w:r>
          </w:p>
        </w:tc>
      </w:tr>
      <w:tr w:rsidR="001E4495" w:rsidRPr="00A04C1A" w14:paraId="7EEBC6A8" w14:textId="77777777" w:rsidTr="009B0BA3">
        <w:tc>
          <w:tcPr>
            <w:tcW w:w="500" w:type="dxa"/>
            <w:tcMar>
              <w:top w:w="50" w:type="dxa"/>
              <w:left w:w="80" w:type="dxa"/>
              <w:bottom w:w="50" w:type="dxa"/>
              <w:right w:w="80" w:type="dxa"/>
            </w:tcMar>
          </w:tcPr>
          <w:p w14:paraId="45C407D1"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13</w:t>
            </w:r>
          </w:p>
        </w:tc>
        <w:tc>
          <w:tcPr>
            <w:tcW w:w="900" w:type="dxa"/>
            <w:tcMar>
              <w:top w:w="50" w:type="dxa"/>
              <w:left w:w="80" w:type="dxa"/>
              <w:bottom w:w="50" w:type="dxa"/>
              <w:right w:w="80" w:type="dxa"/>
            </w:tcMar>
          </w:tcPr>
          <w:p w14:paraId="0C6CBDA9"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CAUTI</w:t>
            </w:r>
          </w:p>
        </w:tc>
        <w:tc>
          <w:tcPr>
            <w:tcW w:w="2760" w:type="dxa"/>
            <w:tcMar>
              <w:top w:w="50" w:type="dxa"/>
              <w:left w:w="80" w:type="dxa"/>
              <w:bottom w:w="50" w:type="dxa"/>
              <w:right w:w="80" w:type="dxa"/>
            </w:tcMar>
          </w:tcPr>
          <w:p w14:paraId="42B4C2FA"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Family emptied drainage bag</w:t>
            </w:r>
          </w:p>
        </w:tc>
        <w:tc>
          <w:tcPr>
            <w:tcW w:w="3600" w:type="dxa"/>
            <w:tcMar>
              <w:top w:w="50" w:type="dxa"/>
              <w:left w:w="80" w:type="dxa"/>
              <w:bottom w:w="50" w:type="dxa"/>
              <w:right w:w="80" w:type="dxa"/>
            </w:tcMar>
          </w:tcPr>
          <w:p w14:paraId="2BA8CEB5"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CDC/HICPAC CAUTI Guideline, 2009</w:t>
            </w:r>
          </w:p>
        </w:tc>
        <w:tc>
          <w:tcPr>
            <w:tcW w:w="1600" w:type="dxa"/>
            <w:tcMar>
              <w:top w:w="50" w:type="dxa"/>
              <w:left w:w="80" w:type="dxa"/>
              <w:bottom w:w="50" w:type="dxa"/>
              <w:right w:w="80" w:type="dxa"/>
            </w:tcMar>
          </w:tcPr>
          <w:p w14:paraId="060EC016"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1.00</w:t>
            </w:r>
          </w:p>
        </w:tc>
      </w:tr>
      <w:tr w:rsidR="001E4495" w:rsidRPr="00A04C1A" w14:paraId="6ACBF887" w14:textId="77777777" w:rsidTr="009B0BA3">
        <w:tc>
          <w:tcPr>
            <w:tcW w:w="500" w:type="dxa"/>
            <w:tcMar>
              <w:top w:w="50" w:type="dxa"/>
              <w:left w:w="80" w:type="dxa"/>
              <w:bottom w:w="50" w:type="dxa"/>
              <w:right w:w="80" w:type="dxa"/>
            </w:tcMar>
          </w:tcPr>
          <w:p w14:paraId="363123DA"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14</w:t>
            </w:r>
          </w:p>
        </w:tc>
        <w:tc>
          <w:tcPr>
            <w:tcW w:w="900" w:type="dxa"/>
            <w:tcMar>
              <w:top w:w="50" w:type="dxa"/>
              <w:left w:w="80" w:type="dxa"/>
              <w:bottom w:w="50" w:type="dxa"/>
              <w:right w:w="80" w:type="dxa"/>
            </w:tcMar>
          </w:tcPr>
          <w:p w14:paraId="16392FC0"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CAUTI</w:t>
            </w:r>
          </w:p>
        </w:tc>
        <w:tc>
          <w:tcPr>
            <w:tcW w:w="2760" w:type="dxa"/>
            <w:tcMar>
              <w:top w:w="50" w:type="dxa"/>
              <w:left w:w="80" w:type="dxa"/>
              <w:bottom w:w="50" w:type="dxa"/>
              <w:right w:w="80" w:type="dxa"/>
            </w:tcMar>
          </w:tcPr>
          <w:p w14:paraId="2AE98C27"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First step emptying drainage bag</w:t>
            </w:r>
          </w:p>
        </w:tc>
        <w:tc>
          <w:tcPr>
            <w:tcW w:w="3600" w:type="dxa"/>
            <w:tcMar>
              <w:top w:w="50" w:type="dxa"/>
              <w:left w:w="80" w:type="dxa"/>
              <w:bottom w:w="50" w:type="dxa"/>
              <w:right w:w="80" w:type="dxa"/>
            </w:tcMar>
          </w:tcPr>
          <w:p w14:paraId="5CB27EDF"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WHO Guidelines on Hand Hygiene in Health Care, 2009; CDC/HICPAC CAUTI 2009</w:t>
            </w:r>
          </w:p>
        </w:tc>
        <w:tc>
          <w:tcPr>
            <w:tcW w:w="1600" w:type="dxa"/>
            <w:tcMar>
              <w:top w:w="50" w:type="dxa"/>
              <w:left w:w="80" w:type="dxa"/>
              <w:bottom w:w="50" w:type="dxa"/>
              <w:right w:w="80" w:type="dxa"/>
            </w:tcMar>
          </w:tcPr>
          <w:p w14:paraId="46BA0E86"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1.00</w:t>
            </w:r>
          </w:p>
        </w:tc>
      </w:tr>
      <w:tr w:rsidR="001E4495" w:rsidRPr="00A04C1A" w14:paraId="52CE1F42" w14:textId="77777777" w:rsidTr="009B0BA3">
        <w:tc>
          <w:tcPr>
            <w:tcW w:w="500" w:type="dxa"/>
            <w:tcMar>
              <w:top w:w="50" w:type="dxa"/>
              <w:left w:w="80" w:type="dxa"/>
              <w:bottom w:w="50" w:type="dxa"/>
              <w:right w:w="80" w:type="dxa"/>
            </w:tcMar>
          </w:tcPr>
          <w:p w14:paraId="2E0A48AF"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15</w:t>
            </w:r>
          </w:p>
        </w:tc>
        <w:tc>
          <w:tcPr>
            <w:tcW w:w="900" w:type="dxa"/>
            <w:tcMar>
              <w:top w:w="50" w:type="dxa"/>
              <w:left w:w="80" w:type="dxa"/>
              <w:bottom w:w="50" w:type="dxa"/>
              <w:right w:w="80" w:type="dxa"/>
            </w:tcMar>
          </w:tcPr>
          <w:p w14:paraId="5B931BF1"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CAUTI</w:t>
            </w:r>
          </w:p>
        </w:tc>
        <w:tc>
          <w:tcPr>
            <w:tcW w:w="2760" w:type="dxa"/>
            <w:tcMar>
              <w:top w:w="50" w:type="dxa"/>
              <w:left w:w="80" w:type="dxa"/>
              <w:bottom w:w="50" w:type="dxa"/>
              <w:right w:w="80" w:type="dxa"/>
            </w:tcMar>
          </w:tcPr>
          <w:p w14:paraId="35A3D97F"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Best method to prevent CAUTI</w:t>
            </w:r>
          </w:p>
        </w:tc>
        <w:tc>
          <w:tcPr>
            <w:tcW w:w="3600" w:type="dxa"/>
            <w:tcMar>
              <w:top w:w="50" w:type="dxa"/>
              <w:left w:w="80" w:type="dxa"/>
              <w:bottom w:w="50" w:type="dxa"/>
              <w:right w:w="80" w:type="dxa"/>
            </w:tcMar>
          </w:tcPr>
          <w:p w14:paraId="69DBBB05" w14:textId="77777777" w:rsidR="001E4495" w:rsidRPr="00BA59DF" w:rsidRDefault="001E4495" w:rsidP="00A04C1A">
            <w:pPr>
              <w:spacing w:after="0" w:line="360" w:lineRule="auto"/>
              <w:rPr>
                <w:rFonts w:ascii="Times New Roman" w:hAnsi="Times New Roman" w:cs="Times New Roman"/>
                <w:sz w:val="24"/>
                <w:szCs w:val="24"/>
                <w:lang w:val="it-IT"/>
              </w:rPr>
            </w:pPr>
            <w:proofErr w:type="spellStart"/>
            <w:r w:rsidRPr="00BA59DF">
              <w:rPr>
                <w:rFonts w:ascii="Times New Roman" w:eastAsia="Times New Roman" w:hAnsi="Times New Roman" w:cs="Times New Roman"/>
                <w:sz w:val="24"/>
                <w:szCs w:val="24"/>
                <w:lang w:val="it-IT"/>
              </w:rPr>
              <w:t>Lo</w:t>
            </w:r>
            <w:proofErr w:type="spellEnd"/>
            <w:r w:rsidRPr="00BA59DF">
              <w:rPr>
                <w:rFonts w:ascii="Times New Roman" w:eastAsia="Times New Roman" w:hAnsi="Times New Roman" w:cs="Times New Roman"/>
                <w:sz w:val="24"/>
                <w:szCs w:val="24"/>
                <w:lang w:val="it-IT"/>
              </w:rPr>
              <w:t xml:space="preserve"> E et al. SHEA/IDSA CAUTI </w:t>
            </w:r>
            <w:proofErr w:type="spellStart"/>
            <w:r w:rsidRPr="00BA59DF">
              <w:rPr>
                <w:rFonts w:ascii="Times New Roman" w:eastAsia="Times New Roman" w:hAnsi="Times New Roman" w:cs="Times New Roman"/>
                <w:sz w:val="24"/>
                <w:szCs w:val="24"/>
                <w:lang w:val="it-IT"/>
              </w:rPr>
              <w:t>compendium</w:t>
            </w:r>
            <w:proofErr w:type="spellEnd"/>
            <w:r w:rsidRPr="00BA59DF">
              <w:rPr>
                <w:rFonts w:ascii="Times New Roman" w:eastAsia="Times New Roman" w:hAnsi="Times New Roman" w:cs="Times New Roman"/>
                <w:sz w:val="24"/>
                <w:szCs w:val="24"/>
                <w:lang w:val="it-IT"/>
              </w:rPr>
              <w:t>, 2014</w:t>
            </w:r>
          </w:p>
        </w:tc>
        <w:tc>
          <w:tcPr>
            <w:tcW w:w="1600" w:type="dxa"/>
            <w:tcMar>
              <w:top w:w="50" w:type="dxa"/>
              <w:left w:w="80" w:type="dxa"/>
              <w:bottom w:w="50" w:type="dxa"/>
              <w:right w:w="80" w:type="dxa"/>
            </w:tcMar>
          </w:tcPr>
          <w:p w14:paraId="2DA29F83"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1.00</w:t>
            </w:r>
          </w:p>
        </w:tc>
      </w:tr>
      <w:tr w:rsidR="001E4495" w:rsidRPr="00A04C1A" w14:paraId="6A1E40BB" w14:textId="77777777" w:rsidTr="009B0BA3">
        <w:tc>
          <w:tcPr>
            <w:tcW w:w="500" w:type="dxa"/>
            <w:tcMar>
              <w:top w:w="50" w:type="dxa"/>
              <w:left w:w="80" w:type="dxa"/>
              <w:bottom w:w="50" w:type="dxa"/>
              <w:right w:w="80" w:type="dxa"/>
            </w:tcMar>
          </w:tcPr>
          <w:p w14:paraId="4892096F"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16</w:t>
            </w:r>
          </w:p>
        </w:tc>
        <w:tc>
          <w:tcPr>
            <w:tcW w:w="900" w:type="dxa"/>
            <w:tcMar>
              <w:top w:w="50" w:type="dxa"/>
              <w:left w:w="80" w:type="dxa"/>
              <w:bottom w:w="50" w:type="dxa"/>
              <w:right w:w="80" w:type="dxa"/>
            </w:tcMar>
          </w:tcPr>
          <w:p w14:paraId="2580B4BA"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SSI</w:t>
            </w:r>
          </w:p>
        </w:tc>
        <w:tc>
          <w:tcPr>
            <w:tcW w:w="2760" w:type="dxa"/>
            <w:tcMar>
              <w:top w:w="50" w:type="dxa"/>
              <w:left w:w="80" w:type="dxa"/>
              <w:bottom w:w="50" w:type="dxa"/>
              <w:right w:w="80" w:type="dxa"/>
            </w:tcMar>
          </w:tcPr>
          <w:p w14:paraId="55A20F66"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Paediatric inpatient SSI proportion</w:t>
            </w:r>
          </w:p>
        </w:tc>
        <w:tc>
          <w:tcPr>
            <w:tcW w:w="3600" w:type="dxa"/>
            <w:tcMar>
              <w:top w:w="50" w:type="dxa"/>
              <w:left w:w="80" w:type="dxa"/>
              <w:bottom w:w="50" w:type="dxa"/>
              <w:right w:w="80" w:type="dxa"/>
            </w:tcMar>
          </w:tcPr>
          <w:p w14:paraId="45358F00"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 xml:space="preserve">Bucher BT et al. </w:t>
            </w:r>
            <w:proofErr w:type="spellStart"/>
            <w:r w:rsidRPr="00BA59DF">
              <w:rPr>
                <w:rFonts w:ascii="Times New Roman" w:eastAsia="Times New Roman" w:hAnsi="Times New Roman" w:cs="Times New Roman"/>
                <w:sz w:val="24"/>
                <w:szCs w:val="24"/>
              </w:rPr>
              <w:t>Surg</w:t>
            </w:r>
            <w:proofErr w:type="spellEnd"/>
            <w:r w:rsidRPr="00BA59DF">
              <w:rPr>
                <w:rFonts w:ascii="Times New Roman" w:eastAsia="Times New Roman" w:hAnsi="Times New Roman" w:cs="Times New Roman"/>
                <w:sz w:val="24"/>
                <w:szCs w:val="24"/>
              </w:rPr>
              <w:t xml:space="preserve"> Infect 2011;12(3):199–204</w:t>
            </w:r>
          </w:p>
        </w:tc>
        <w:tc>
          <w:tcPr>
            <w:tcW w:w="1600" w:type="dxa"/>
            <w:tcMar>
              <w:top w:w="50" w:type="dxa"/>
              <w:left w:w="80" w:type="dxa"/>
              <w:bottom w:w="50" w:type="dxa"/>
              <w:right w:w="80" w:type="dxa"/>
            </w:tcMar>
          </w:tcPr>
          <w:p w14:paraId="32BBCFC3"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1.00</w:t>
            </w:r>
          </w:p>
        </w:tc>
      </w:tr>
      <w:tr w:rsidR="001E4495" w:rsidRPr="00A04C1A" w14:paraId="1DFE7FD4" w14:textId="77777777" w:rsidTr="009B0BA3">
        <w:tc>
          <w:tcPr>
            <w:tcW w:w="500" w:type="dxa"/>
            <w:tcMar>
              <w:top w:w="50" w:type="dxa"/>
              <w:left w:w="80" w:type="dxa"/>
              <w:bottom w:w="50" w:type="dxa"/>
              <w:right w:w="80" w:type="dxa"/>
            </w:tcMar>
          </w:tcPr>
          <w:p w14:paraId="25A63E6C"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17</w:t>
            </w:r>
          </w:p>
        </w:tc>
        <w:tc>
          <w:tcPr>
            <w:tcW w:w="900" w:type="dxa"/>
            <w:tcMar>
              <w:top w:w="50" w:type="dxa"/>
              <w:left w:w="80" w:type="dxa"/>
              <w:bottom w:w="50" w:type="dxa"/>
              <w:right w:w="80" w:type="dxa"/>
            </w:tcMar>
          </w:tcPr>
          <w:p w14:paraId="75B56BB4"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SSI</w:t>
            </w:r>
          </w:p>
        </w:tc>
        <w:tc>
          <w:tcPr>
            <w:tcW w:w="2760" w:type="dxa"/>
            <w:tcMar>
              <w:top w:w="50" w:type="dxa"/>
              <w:left w:w="80" w:type="dxa"/>
              <w:bottom w:w="50" w:type="dxa"/>
              <w:right w:w="80" w:type="dxa"/>
            </w:tcMar>
          </w:tcPr>
          <w:p w14:paraId="4BF1DA9E"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Most common HAI</w:t>
            </w:r>
          </w:p>
        </w:tc>
        <w:tc>
          <w:tcPr>
            <w:tcW w:w="3600" w:type="dxa"/>
            <w:tcMar>
              <w:top w:w="50" w:type="dxa"/>
              <w:left w:w="80" w:type="dxa"/>
              <w:bottom w:w="50" w:type="dxa"/>
              <w:right w:w="80" w:type="dxa"/>
            </w:tcMar>
          </w:tcPr>
          <w:p w14:paraId="185CAD8D"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 xml:space="preserve">Magill SS et al. N Engl J Med </w:t>
            </w:r>
            <w:proofErr w:type="gramStart"/>
            <w:r w:rsidRPr="00BA59DF">
              <w:rPr>
                <w:rFonts w:ascii="Times New Roman" w:eastAsia="Times New Roman" w:hAnsi="Times New Roman" w:cs="Times New Roman"/>
                <w:sz w:val="24"/>
                <w:szCs w:val="24"/>
              </w:rPr>
              <w:t>2018;379:1732</w:t>
            </w:r>
            <w:proofErr w:type="gramEnd"/>
            <w:r w:rsidRPr="00BA59DF">
              <w:rPr>
                <w:rFonts w:ascii="Times New Roman" w:eastAsia="Times New Roman" w:hAnsi="Times New Roman" w:cs="Times New Roman"/>
                <w:sz w:val="24"/>
                <w:szCs w:val="24"/>
              </w:rPr>
              <w:t>–44; ECDC point-prevalence survey 2022–23</w:t>
            </w:r>
          </w:p>
        </w:tc>
        <w:tc>
          <w:tcPr>
            <w:tcW w:w="1600" w:type="dxa"/>
            <w:tcMar>
              <w:top w:w="50" w:type="dxa"/>
              <w:left w:w="80" w:type="dxa"/>
              <w:bottom w:w="50" w:type="dxa"/>
              <w:right w:w="80" w:type="dxa"/>
            </w:tcMar>
          </w:tcPr>
          <w:p w14:paraId="367ABF02"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1.00</w:t>
            </w:r>
          </w:p>
        </w:tc>
      </w:tr>
      <w:tr w:rsidR="001E4495" w:rsidRPr="00A04C1A" w14:paraId="6D3FB353" w14:textId="77777777" w:rsidTr="009B0BA3">
        <w:tc>
          <w:tcPr>
            <w:tcW w:w="500" w:type="dxa"/>
            <w:tcMar>
              <w:top w:w="50" w:type="dxa"/>
              <w:left w:w="80" w:type="dxa"/>
              <w:bottom w:w="50" w:type="dxa"/>
              <w:right w:w="80" w:type="dxa"/>
            </w:tcMar>
          </w:tcPr>
          <w:p w14:paraId="477AA229"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18</w:t>
            </w:r>
          </w:p>
        </w:tc>
        <w:tc>
          <w:tcPr>
            <w:tcW w:w="900" w:type="dxa"/>
            <w:tcMar>
              <w:top w:w="50" w:type="dxa"/>
              <w:left w:w="80" w:type="dxa"/>
              <w:bottom w:w="50" w:type="dxa"/>
              <w:right w:w="80" w:type="dxa"/>
            </w:tcMar>
          </w:tcPr>
          <w:p w14:paraId="46ABD6EF"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SSI</w:t>
            </w:r>
          </w:p>
        </w:tc>
        <w:tc>
          <w:tcPr>
            <w:tcW w:w="2760" w:type="dxa"/>
            <w:tcMar>
              <w:top w:w="50" w:type="dxa"/>
              <w:left w:w="80" w:type="dxa"/>
              <w:bottom w:w="50" w:type="dxa"/>
              <w:right w:w="80" w:type="dxa"/>
            </w:tcMar>
          </w:tcPr>
          <w:p w14:paraId="49617913"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SSI mortality rate</w:t>
            </w:r>
          </w:p>
        </w:tc>
        <w:tc>
          <w:tcPr>
            <w:tcW w:w="3600" w:type="dxa"/>
            <w:tcMar>
              <w:top w:w="50" w:type="dxa"/>
              <w:left w:w="80" w:type="dxa"/>
              <w:bottom w:w="50" w:type="dxa"/>
              <w:right w:w="80" w:type="dxa"/>
            </w:tcMar>
          </w:tcPr>
          <w:p w14:paraId="3B6E971C"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 xml:space="preserve">Awad SS. </w:t>
            </w:r>
            <w:proofErr w:type="spellStart"/>
            <w:r w:rsidRPr="00BA59DF">
              <w:rPr>
                <w:rFonts w:ascii="Times New Roman" w:eastAsia="Times New Roman" w:hAnsi="Times New Roman" w:cs="Times New Roman"/>
                <w:sz w:val="24"/>
                <w:szCs w:val="24"/>
              </w:rPr>
              <w:t>Surg</w:t>
            </w:r>
            <w:proofErr w:type="spellEnd"/>
            <w:r w:rsidRPr="00BA59DF">
              <w:rPr>
                <w:rFonts w:ascii="Times New Roman" w:eastAsia="Times New Roman" w:hAnsi="Times New Roman" w:cs="Times New Roman"/>
                <w:sz w:val="24"/>
                <w:szCs w:val="24"/>
              </w:rPr>
              <w:t xml:space="preserve"> Infect 2012;13(4):234–37</w:t>
            </w:r>
          </w:p>
        </w:tc>
        <w:tc>
          <w:tcPr>
            <w:tcW w:w="1600" w:type="dxa"/>
            <w:tcMar>
              <w:top w:w="50" w:type="dxa"/>
              <w:left w:w="80" w:type="dxa"/>
              <w:bottom w:w="50" w:type="dxa"/>
              <w:right w:w="80" w:type="dxa"/>
            </w:tcMar>
          </w:tcPr>
          <w:p w14:paraId="1CA7D268"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0.80; varies by procedure</w:t>
            </w:r>
          </w:p>
        </w:tc>
      </w:tr>
      <w:tr w:rsidR="001E4495" w:rsidRPr="00A04C1A" w14:paraId="6BEAFA89" w14:textId="77777777" w:rsidTr="009B0BA3">
        <w:tc>
          <w:tcPr>
            <w:tcW w:w="500" w:type="dxa"/>
            <w:tcMar>
              <w:top w:w="50" w:type="dxa"/>
              <w:left w:w="80" w:type="dxa"/>
              <w:bottom w:w="50" w:type="dxa"/>
              <w:right w:w="80" w:type="dxa"/>
            </w:tcMar>
          </w:tcPr>
          <w:p w14:paraId="3FCF654C"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19</w:t>
            </w:r>
          </w:p>
        </w:tc>
        <w:tc>
          <w:tcPr>
            <w:tcW w:w="900" w:type="dxa"/>
            <w:tcMar>
              <w:top w:w="50" w:type="dxa"/>
              <w:left w:w="80" w:type="dxa"/>
              <w:bottom w:w="50" w:type="dxa"/>
              <w:right w:w="80" w:type="dxa"/>
            </w:tcMar>
          </w:tcPr>
          <w:p w14:paraId="126DEF0D"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SSI</w:t>
            </w:r>
          </w:p>
        </w:tc>
        <w:tc>
          <w:tcPr>
            <w:tcW w:w="2760" w:type="dxa"/>
            <w:tcMar>
              <w:top w:w="50" w:type="dxa"/>
              <w:left w:w="80" w:type="dxa"/>
              <w:bottom w:w="50" w:type="dxa"/>
              <w:right w:w="80" w:type="dxa"/>
            </w:tcMar>
          </w:tcPr>
          <w:p w14:paraId="1E78826B"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Days an SSI can occur</w:t>
            </w:r>
          </w:p>
        </w:tc>
        <w:tc>
          <w:tcPr>
            <w:tcW w:w="3600" w:type="dxa"/>
            <w:tcMar>
              <w:top w:w="50" w:type="dxa"/>
              <w:left w:w="80" w:type="dxa"/>
              <w:bottom w:w="50" w:type="dxa"/>
              <w:right w:w="80" w:type="dxa"/>
            </w:tcMar>
          </w:tcPr>
          <w:p w14:paraId="102FFB4C"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CDC/NHSN Patient Safety Component Manual, Chapter 9 (SSI), 2023: 30 or 90 days by category</w:t>
            </w:r>
          </w:p>
        </w:tc>
        <w:tc>
          <w:tcPr>
            <w:tcW w:w="1600" w:type="dxa"/>
            <w:tcMar>
              <w:top w:w="50" w:type="dxa"/>
              <w:left w:w="80" w:type="dxa"/>
              <w:bottom w:w="50" w:type="dxa"/>
              <w:right w:w="80" w:type="dxa"/>
            </w:tcMar>
          </w:tcPr>
          <w:p w14:paraId="1BC83D79"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0.80; keyed answer defective — see D</w:t>
            </w:r>
          </w:p>
        </w:tc>
      </w:tr>
      <w:tr w:rsidR="001E4495" w:rsidRPr="00A04C1A" w14:paraId="5535B7CA" w14:textId="77777777" w:rsidTr="009B0BA3">
        <w:tc>
          <w:tcPr>
            <w:tcW w:w="500" w:type="dxa"/>
            <w:tcMar>
              <w:top w:w="50" w:type="dxa"/>
              <w:left w:w="80" w:type="dxa"/>
              <w:bottom w:w="50" w:type="dxa"/>
              <w:right w:w="80" w:type="dxa"/>
            </w:tcMar>
          </w:tcPr>
          <w:p w14:paraId="309A40B9"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20</w:t>
            </w:r>
          </w:p>
        </w:tc>
        <w:tc>
          <w:tcPr>
            <w:tcW w:w="900" w:type="dxa"/>
            <w:tcMar>
              <w:top w:w="50" w:type="dxa"/>
              <w:left w:w="80" w:type="dxa"/>
              <w:bottom w:w="50" w:type="dxa"/>
              <w:right w:w="80" w:type="dxa"/>
            </w:tcMar>
          </w:tcPr>
          <w:p w14:paraId="28B1C2DD"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SSI</w:t>
            </w:r>
          </w:p>
        </w:tc>
        <w:tc>
          <w:tcPr>
            <w:tcW w:w="2760" w:type="dxa"/>
            <w:tcMar>
              <w:top w:w="50" w:type="dxa"/>
              <w:left w:w="80" w:type="dxa"/>
              <w:bottom w:w="50" w:type="dxa"/>
              <w:right w:w="80" w:type="dxa"/>
            </w:tcMar>
          </w:tcPr>
          <w:p w14:paraId="468D60F7"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Added length of stay with SSI</w:t>
            </w:r>
          </w:p>
        </w:tc>
        <w:tc>
          <w:tcPr>
            <w:tcW w:w="3600" w:type="dxa"/>
            <w:tcMar>
              <w:top w:w="50" w:type="dxa"/>
              <w:left w:w="80" w:type="dxa"/>
              <w:bottom w:w="50" w:type="dxa"/>
              <w:right w:w="80" w:type="dxa"/>
            </w:tcMar>
          </w:tcPr>
          <w:p w14:paraId="38CDC4EA"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lang w:val="it-IT"/>
              </w:rPr>
              <w:t xml:space="preserve">de </w:t>
            </w:r>
            <w:proofErr w:type="spellStart"/>
            <w:r w:rsidRPr="00BA59DF">
              <w:rPr>
                <w:rFonts w:ascii="Times New Roman" w:eastAsia="Times New Roman" w:hAnsi="Times New Roman" w:cs="Times New Roman"/>
                <w:sz w:val="24"/>
                <w:szCs w:val="24"/>
                <w:lang w:val="it-IT"/>
              </w:rPr>
              <w:t>Lissovoy</w:t>
            </w:r>
            <w:proofErr w:type="spellEnd"/>
            <w:r w:rsidRPr="00BA59DF">
              <w:rPr>
                <w:rFonts w:ascii="Times New Roman" w:eastAsia="Times New Roman" w:hAnsi="Times New Roman" w:cs="Times New Roman"/>
                <w:sz w:val="24"/>
                <w:szCs w:val="24"/>
                <w:lang w:val="it-IT"/>
              </w:rPr>
              <w:t xml:space="preserve"> G et al. </w:t>
            </w:r>
            <w:r w:rsidRPr="00BA59DF">
              <w:rPr>
                <w:rFonts w:ascii="Times New Roman" w:eastAsia="Times New Roman" w:hAnsi="Times New Roman" w:cs="Times New Roman"/>
                <w:sz w:val="24"/>
                <w:szCs w:val="24"/>
              </w:rPr>
              <w:t>Am J Infect Control 2009;37(5):387–97</w:t>
            </w:r>
          </w:p>
        </w:tc>
        <w:tc>
          <w:tcPr>
            <w:tcW w:w="1600" w:type="dxa"/>
            <w:tcMar>
              <w:top w:w="50" w:type="dxa"/>
              <w:left w:w="80" w:type="dxa"/>
              <w:bottom w:w="50" w:type="dxa"/>
              <w:right w:w="80" w:type="dxa"/>
            </w:tcMar>
          </w:tcPr>
          <w:p w14:paraId="49080F09"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1.00</w:t>
            </w:r>
          </w:p>
        </w:tc>
      </w:tr>
      <w:tr w:rsidR="001E4495" w:rsidRPr="00A04C1A" w14:paraId="28B4256F" w14:textId="77777777" w:rsidTr="009B0BA3">
        <w:tc>
          <w:tcPr>
            <w:tcW w:w="500" w:type="dxa"/>
            <w:tcMar>
              <w:top w:w="50" w:type="dxa"/>
              <w:left w:w="80" w:type="dxa"/>
              <w:bottom w:w="50" w:type="dxa"/>
              <w:right w:w="80" w:type="dxa"/>
            </w:tcMar>
          </w:tcPr>
          <w:p w14:paraId="08D8B354"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21</w:t>
            </w:r>
          </w:p>
        </w:tc>
        <w:tc>
          <w:tcPr>
            <w:tcW w:w="900" w:type="dxa"/>
            <w:tcMar>
              <w:top w:w="50" w:type="dxa"/>
              <w:left w:w="80" w:type="dxa"/>
              <w:bottom w:w="50" w:type="dxa"/>
              <w:right w:w="80" w:type="dxa"/>
            </w:tcMar>
          </w:tcPr>
          <w:p w14:paraId="7C64430D"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SSI</w:t>
            </w:r>
          </w:p>
        </w:tc>
        <w:tc>
          <w:tcPr>
            <w:tcW w:w="2760" w:type="dxa"/>
            <w:tcMar>
              <w:top w:w="50" w:type="dxa"/>
              <w:left w:w="80" w:type="dxa"/>
              <w:bottom w:w="50" w:type="dxa"/>
              <w:right w:w="80" w:type="dxa"/>
            </w:tcMar>
          </w:tcPr>
          <w:p w14:paraId="2D6D4A00"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SSIs preventable proportion</w:t>
            </w:r>
          </w:p>
        </w:tc>
        <w:tc>
          <w:tcPr>
            <w:tcW w:w="3600" w:type="dxa"/>
            <w:tcMar>
              <w:top w:w="50" w:type="dxa"/>
              <w:left w:w="80" w:type="dxa"/>
              <w:bottom w:w="50" w:type="dxa"/>
              <w:right w:w="80" w:type="dxa"/>
            </w:tcMar>
          </w:tcPr>
          <w:p w14:paraId="54BCBAA4" w14:textId="77777777" w:rsidR="001E4495" w:rsidRPr="00BA59DF" w:rsidRDefault="001E4495" w:rsidP="00A04C1A">
            <w:pPr>
              <w:spacing w:after="0" w:line="360" w:lineRule="auto"/>
              <w:rPr>
                <w:rFonts w:ascii="Times New Roman" w:hAnsi="Times New Roman" w:cs="Times New Roman"/>
                <w:sz w:val="24"/>
                <w:szCs w:val="24"/>
              </w:rPr>
            </w:pPr>
            <w:proofErr w:type="spellStart"/>
            <w:r w:rsidRPr="00BA59DF">
              <w:rPr>
                <w:rFonts w:ascii="Times New Roman" w:eastAsia="Times New Roman" w:hAnsi="Times New Roman" w:cs="Times New Roman"/>
                <w:sz w:val="24"/>
                <w:szCs w:val="24"/>
              </w:rPr>
              <w:t>Umscheid</w:t>
            </w:r>
            <w:proofErr w:type="spellEnd"/>
            <w:r w:rsidRPr="00BA59DF">
              <w:rPr>
                <w:rFonts w:ascii="Times New Roman" w:eastAsia="Times New Roman" w:hAnsi="Times New Roman" w:cs="Times New Roman"/>
                <w:sz w:val="24"/>
                <w:szCs w:val="24"/>
              </w:rPr>
              <w:t xml:space="preserve"> CA et al. Infect Control Hosp </w:t>
            </w:r>
            <w:proofErr w:type="spellStart"/>
            <w:r w:rsidRPr="00BA59DF">
              <w:rPr>
                <w:rFonts w:ascii="Times New Roman" w:eastAsia="Times New Roman" w:hAnsi="Times New Roman" w:cs="Times New Roman"/>
                <w:sz w:val="24"/>
                <w:szCs w:val="24"/>
              </w:rPr>
              <w:t>Epidemiol</w:t>
            </w:r>
            <w:proofErr w:type="spellEnd"/>
            <w:r w:rsidRPr="00BA59DF">
              <w:rPr>
                <w:rFonts w:ascii="Times New Roman" w:eastAsia="Times New Roman" w:hAnsi="Times New Roman" w:cs="Times New Roman"/>
                <w:sz w:val="24"/>
                <w:szCs w:val="24"/>
              </w:rPr>
              <w:t xml:space="preserve"> 2011;32(2):101–14</w:t>
            </w:r>
          </w:p>
        </w:tc>
        <w:tc>
          <w:tcPr>
            <w:tcW w:w="1600" w:type="dxa"/>
            <w:tcMar>
              <w:top w:w="50" w:type="dxa"/>
              <w:left w:w="80" w:type="dxa"/>
              <w:bottom w:w="50" w:type="dxa"/>
              <w:right w:w="80" w:type="dxa"/>
            </w:tcMar>
          </w:tcPr>
          <w:p w14:paraId="6750FAD8"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1.00</w:t>
            </w:r>
          </w:p>
        </w:tc>
      </w:tr>
      <w:tr w:rsidR="001E4495" w:rsidRPr="00A04C1A" w14:paraId="482AF1E0" w14:textId="77777777" w:rsidTr="009B0BA3">
        <w:tc>
          <w:tcPr>
            <w:tcW w:w="500" w:type="dxa"/>
            <w:tcMar>
              <w:top w:w="50" w:type="dxa"/>
              <w:left w:w="80" w:type="dxa"/>
              <w:bottom w:w="50" w:type="dxa"/>
              <w:right w:w="80" w:type="dxa"/>
            </w:tcMar>
          </w:tcPr>
          <w:p w14:paraId="220CDB8F" w14:textId="77777777" w:rsidR="001E4495" w:rsidRPr="00BA59DF" w:rsidRDefault="001E4495" w:rsidP="00A04C1A">
            <w:pPr>
              <w:spacing w:after="0" w:line="360" w:lineRule="auto"/>
              <w:jc w:val="center"/>
              <w:rPr>
                <w:rFonts w:ascii="Times New Roman" w:hAnsi="Times New Roman" w:cs="Times New Roman"/>
                <w:sz w:val="24"/>
                <w:szCs w:val="24"/>
              </w:rPr>
            </w:pPr>
            <w:r w:rsidRPr="00BA59DF">
              <w:rPr>
                <w:rFonts w:ascii="Times New Roman" w:eastAsia="Times New Roman" w:hAnsi="Times New Roman" w:cs="Times New Roman"/>
                <w:sz w:val="24"/>
                <w:szCs w:val="24"/>
              </w:rPr>
              <w:t>22</w:t>
            </w:r>
          </w:p>
        </w:tc>
        <w:tc>
          <w:tcPr>
            <w:tcW w:w="900" w:type="dxa"/>
            <w:tcMar>
              <w:top w:w="50" w:type="dxa"/>
              <w:left w:w="80" w:type="dxa"/>
              <w:bottom w:w="50" w:type="dxa"/>
              <w:right w:w="80" w:type="dxa"/>
            </w:tcMar>
          </w:tcPr>
          <w:p w14:paraId="624FB452"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VAP</w:t>
            </w:r>
          </w:p>
        </w:tc>
        <w:tc>
          <w:tcPr>
            <w:tcW w:w="2760" w:type="dxa"/>
            <w:tcMar>
              <w:top w:w="50" w:type="dxa"/>
              <w:left w:w="80" w:type="dxa"/>
              <w:bottom w:w="50" w:type="dxa"/>
              <w:right w:w="80" w:type="dxa"/>
            </w:tcMar>
          </w:tcPr>
          <w:p w14:paraId="26C5908C"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VAP increases mortality/LOS/vent time</w:t>
            </w:r>
          </w:p>
        </w:tc>
        <w:tc>
          <w:tcPr>
            <w:tcW w:w="3600" w:type="dxa"/>
            <w:tcMar>
              <w:top w:w="50" w:type="dxa"/>
              <w:left w:w="80" w:type="dxa"/>
              <w:bottom w:w="50" w:type="dxa"/>
              <w:right w:w="80" w:type="dxa"/>
            </w:tcMar>
          </w:tcPr>
          <w:p w14:paraId="04470DC6" w14:textId="77777777" w:rsidR="001E4495" w:rsidRPr="00BA59DF" w:rsidRDefault="001E4495" w:rsidP="00A04C1A">
            <w:pPr>
              <w:spacing w:after="0" w:line="360" w:lineRule="auto"/>
              <w:rPr>
                <w:rFonts w:ascii="Times New Roman" w:hAnsi="Times New Roman" w:cs="Times New Roman"/>
                <w:sz w:val="24"/>
                <w:szCs w:val="24"/>
              </w:rPr>
            </w:pPr>
            <w:proofErr w:type="spellStart"/>
            <w:r w:rsidRPr="00BA59DF">
              <w:rPr>
                <w:rFonts w:ascii="Times New Roman" w:eastAsia="Times New Roman" w:hAnsi="Times New Roman" w:cs="Times New Roman"/>
                <w:sz w:val="24"/>
                <w:szCs w:val="24"/>
              </w:rPr>
              <w:t>Klompas</w:t>
            </w:r>
            <w:proofErr w:type="spellEnd"/>
            <w:r w:rsidRPr="00BA59DF">
              <w:rPr>
                <w:rFonts w:ascii="Times New Roman" w:eastAsia="Times New Roman" w:hAnsi="Times New Roman" w:cs="Times New Roman"/>
                <w:sz w:val="24"/>
                <w:szCs w:val="24"/>
              </w:rPr>
              <w:t xml:space="preserve"> M et al. Infect Control Hosp </w:t>
            </w:r>
            <w:proofErr w:type="spellStart"/>
            <w:r w:rsidRPr="00BA59DF">
              <w:rPr>
                <w:rFonts w:ascii="Times New Roman" w:eastAsia="Times New Roman" w:hAnsi="Times New Roman" w:cs="Times New Roman"/>
                <w:sz w:val="24"/>
                <w:szCs w:val="24"/>
              </w:rPr>
              <w:t>Epidemiol</w:t>
            </w:r>
            <w:proofErr w:type="spellEnd"/>
            <w:r w:rsidRPr="00BA59DF">
              <w:rPr>
                <w:rFonts w:ascii="Times New Roman" w:eastAsia="Times New Roman" w:hAnsi="Times New Roman" w:cs="Times New Roman"/>
                <w:sz w:val="24"/>
                <w:szCs w:val="24"/>
              </w:rPr>
              <w:t xml:space="preserve"> </w:t>
            </w:r>
            <w:proofErr w:type="gramStart"/>
            <w:r w:rsidRPr="00BA59DF">
              <w:rPr>
                <w:rFonts w:ascii="Times New Roman" w:eastAsia="Times New Roman" w:hAnsi="Times New Roman" w:cs="Times New Roman"/>
                <w:sz w:val="24"/>
                <w:szCs w:val="24"/>
              </w:rPr>
              <w:t>2022;43:687</w:t>
            </w:r>
            <w:proofErr w:type="gramEnd"/>
            <w:r w:rsidRPr="00BA59DF">
              <w:rPr>
                <w:rFonts w:ascii="Times New Roman" w:eastAsia="Times New Roman" w:hAnsi="Times New Roman" w:cs="Times New Roman"/>
                <w:sz w:val="24"/>
                <w:szCs w:val="24"/>
              </w:rPr>
              <w:t>–713</w:t>
            </w:r>
          </w:p>
        </w:tc>
        <w:tc>
          <w:tcPr>
            <w:tcW w:w="1600" w:type="dxa"/>
            <w:tcMar>
              <w:top w:w="50" w:type="dxa"/>
              <w:left w:w="80" w:type="dxa"/>
              <w:bottom w:w="50" w:type="dxa"/>
              <w:right w:w="80" w:type="dxa"/>
            </w:tcMar>
          </w:tcPr>
          <w:p w14:paraId="34E82046" w14:textId="77777777" w:rsidR="001E4495" w:rsidRPr="00BA59DF" w:rsidRDefault="001E4495" w:rsidP="00A04C1A">
            <w:pPr>
              <w:spacing w:after="0" w:line="360" w:lineRule="auto"/>
              <w:rPr>
                <w:rFonts w:ascii="Times New Roman" w:hAnsi="Times New Roman" w:cs="Times New Roman"/>
                <w:sz w:val="24"/>
                <w:szCs w:val="24"/>
              </w:rPr>
            </w:pPr>
            <w:r w:rsidRPr="00BA59DF">
              <w:rPr>
                <w:rFonts w:ascii="Times New Roman" w:eastAsia="Times New Roman" w:hAnsi="Times New Roman" w:cs="Times New Roman"/>
                <w:sz w:val="24"/>
                <w:szCs w:val="24"/>
              </w:rPr>
              <w:t>1.00</w:t>
            </w:r>
          </w:p>
        </w:tc>
      </w:tr>
      <w:tr w:rsidR="001E4495" w:rsidRPr="00A04C1A" w14:paraId="75F312CE" w14:textId="77777777" w:rsidTr="009B0BA3">
        <w:tc>
          <w:tcPr>
            <w:tcW w:w="500" w:type="dxa"/>
            <w:tcMar>
              <w:top w:w="50" w:type="dxa"/>
              <w:left w:w="80" w:type="dxa"/>
              <w:bottom w:w="50" w:type="dxa"/>
              <w:right w:w="80" w:type="dxa"/>
            </w:tcMar>
          </w:tcPr>
          <w:p w14:paraId="328DED0D"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23</w:t>
            </w:r>
          </w:p>
        </w:tc>
        <w:tc>
          <w:tcPr>
            <w:tcW w:w="900" w:type="dxa"/>
            <w:tcMar>
              <w:top w:w="50" w:type="dxa"/>
              <w:left w:w="80" w:type="dxa"/>
              <w:bottom w:w="50" w:type="dxa"/>
              <w:right w:w="80" w:type="dxa"/>
            </w:tcMar>
          </w:tcPr>
          <w:p w14:paraId="09CBDAED"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VAP</w:t>
            </w:r>
          </w:p>
        </w:tc>
        <w:tc>
          <w:tcPr>
            <w:tcW w:w="2760" w:type="dxa"/>
            <w:tcMar>
              <w:top w:w="50" w:type="dxa"/>
              <w:left w:w="80" w:type="dxa"/>
              <w:bottom w:w="50" w:type="dxa"/>
              <w:right w:w="80" w:type="dxa"/>
            </w:tcMar>
          </w:tcPr>
          <w:p w14:paraId="6C9A6959"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NOT a VAP risk factor</w:t>
            </w:r>
          </w:p>
        </w:tc>
        <w:tc>
          <w:tcPr>
            <w:tcW w:w="3600" w:type="dxa"/>
            <w:tcMar>
              <w:top w:w="50" w:type="dxa"/>
              <w:left w:w="80" w:type="dxa"/>
              <w:bottom w:w="50" w:type="dxa"/>
              <w:right w:w="80" w:type="dxa"/>
            </w:tcMar>
          </w:tcPr>
          <w:p w14:paraId="7AC85E75" w14:textId="77777777" w:rsidR="001E4495" w:rsidRPr="00A04C1A" w:rsidRDefault="001E4495" w:rsidP="00A04C1A">
            <w:pPr>
              <w:spacing w:after="0" w:line="360" w:lineRule="auto"/>
              <w:rPr>
                <w:rFonts w:ascii="Times New Roman" w:hAnsi="Times New Roman" w:cs="Times New Roman"/>
                <w:sz w:val="24"/>
                <w:szCs w:val="24"/>
              </w:rPr>
            </w:pPr>
            <w:proofErr w:type="spellStart"/>
            <w:r w:rsidRPr="00A04C1A">
              <w:rPr>
                <w:rFonts w:ascii="Times New Roman" w:eastAsia="Times New Roman" w:hAnsi="Times New Roman" w:cs="Times New Roman"/>
                <w:sz w:val="24"/>
                <w:szCs w:val="24"/>
              </w:rPr>
              <w:t>Klompas</w:t>
            </w:r>
            <w:proofErr w:type="spellEnd"/>
            <w:r w:rsidRPr="00A04C1A">
              <w:rPr>
                <w:rFonts w:ascii="Times New Roman" w:eastAsia="Times New Roman" w:hAnsi="Times New Roman" w:cs="Times New Roman"/>
                <w:sz w:val="24"/>
                <w:szCs w:val="24"/>
              </w:rPr>
              <w:t xml:space="preserve"> M et al. 2022, risk-factor section</w:t>
            </w:r>
          </w:p>
        </w:tc>
        <w:tc>
          <w:tcPr>
            <w:tcW w:w="1600" w:type="dxa"/>
            <w:tcMar>
              <w:top w:w="50" w:type="dxa"/>
              <w:left w:w="80" w:type="dxa"/>
              <w:bottom w:w="50" w:type="dxa"/>
              <w:right w:w="80" w:type="dxa"/>
            </w:tcMar>
          </w:tcPr>
          <w:p w14:paraId="73DCBAB1"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1.00</w:t>
            </w:r>
          </w:p>
        </w:tc>
      </w:tr>
      <w:tr w:rsidR="001E4495" w:rsidRPr="00A04C1A" w14:paraId="5CE91F29" w14:textId="77777777" w:rsidTr="009B0BA3">
        <w:tc>
          <w:tcPr>
            <w:tcW w:w="500" w:type="dxa"/>
            <w:tcMar>
              <w:top w:w="50" w:type="dxa"/>
              <w:left w:w="80" w:type="dxa"/>
              <w:bottom w:w="50" w:type="dxa"/>
              <w:right w:w="80" w:type="dxa"/>
            </w:tcMar>
          </w:tcPr>
          <w:p w14:paraId="09256871" w14:textId="77777777" w:rsidR="001E4495" w:rsidRPr="00DC2D10" w:rsidRDefault="001E4495" w:rsidP="00A04C1A">
            <w:pPr>
              <w:spacing w:after="0" w:line="360" w:lineRule="auto"/>
              <w:jc w:val="center"/>
              <w:rPr>
                <w:rFonts w:ascii="Times New Roman" w:hAnsi="Times New Roman" w:cs="Times New Roman"/>
                <w:sz w:val="24"/>
                <w:szCs w:val="24"/>
              </w:rPr>
            </w:pPr>
            <w:r w:rsidRPr="00DC2D10">
              <w:rPr>
                <w:rFonts w:ascii="Times New Roman" w:eastAsia="Times New Roman" w:hAnsi="Times New Roman" w:cs="Times New Roman"/>
                <w:sz w:val="24"/>
                <w:szCs w:val="24"/>
              </w:rPr>
              <w:lastRenderedPageBreak/>
              <w:t>24</w:t>
            </w:r>
          </w:p>
        </w:tc>
        <w:tc>
          <w:tcPr>
            <w:tcW w:w="900" w:type="dxa"/>
            <w:tcMar>
              <w:top w:w="50" w:type="dxa"/>
              <w:left w:w="80" w:type="dxa"/>
              <w:bottom w:w="50" w:type="dxa"/>
              <w:right w:w="80" w:type="dxa"/>
            </w:tcMar>
          </w:tcPr>
          <w:p w14:paraId="7B247769"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VAP</w:t>
            </w:r>
          </w:p>
        </w:tc>
        <w:tc>
          <w:tcPr>
            <w:tcW w:w="2760" w:type="dxa"/>
            <w:tcMar>
              <w:top w:w="50" w:type="dxa"/>
              <w:left w:w="80" w:type="dxa"/>
              <w:bottom w:w="50" w:type="dxa"/>
              <w:right w:w="80" w:type="dxa"/>
            </w:tcMar>
          </w:tcPr>
          <w:p w14:paraId="4105F879"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Clinical signs of VAP</w:t>
            </w:r>
          </w:p>
        </w:tc>
        <w:tc>
          <w:tcPr>
            <w:tcW w:w="3600" w:type="dxa"/>
            <w:tcMar>
              <w:top w:w="50" w:type="dxa"/>
              <w:left w:w="80" w:type="dxa"/>
              <w:bottom w:w="50" w:type="dxa"/>
              <w:right w:w="80" w:type="dxa"/>
            </w:tcMar>
          </w:tcPr>
          <w:p w14:paraId="1D1A0137" w14:textId="77777777" w:rsidR="001E4495" w:rsidRPr="00DC2D10" w:rsidRDefault="001E4495" w:rsidP="00A04C1A">
            <w:pPr>
              <w:spacing w:after="0" w:line="360" w:lineRule="auto"/>
              <w:rPr>
                <w:rFonts w:ascii="Times New Roman" w:hAnsi="Times New Roman" w:cs="Times New Roman"/>
                <w:sz w:val="24"/>
                <w:szCs w:val="24"/>
                <w:lang w:val="it-IT"/>
              </w:rPr>
            </w:pPr>
            <w:proofErr w:type="spellStart"/>
            <w:r w:rsidRPr="00DC2D10">
              <w:rPr>
                <w:rFonts w:ascii="Times New Roman" w:eastAsia="Times New Roman" w:hAnsi="Times New Roman" w:cs="Times New Roman"/>
                <w:sz w:val="24"/>
                <w:szCs w:val="24"/>
                <w:lang w:val="it-IT"/>
              </w:rPr>
              <w:t>Klompas</w:t>
            </w:r>
            <w:proofErr w:type="spellEnd"/>
            <w:r w:rsidRPr="00DC2D10">
              <w:rPr>
                <w:rFonts w:ascii="Times New Roman" w:eastAsia="Times New Roman" w:hAnsi="Times New Roman" w:cs="Times New Roman"/>
                <w:sz w:val="24"/>
                <w:szCs w:val="24"/>
                <w:lang w:val="it-IT"/>
              </w:rPr>
              <w:t xml:space="preserve"> M et al. 2022; CDC/NHSN PNEU </w:t>
            </w:r>
            <w:proofErr w:type="spellStart"/>
            <w:r w:rsidRPr="00DC2D10">
              <w:rPr>
                <w:rFonts w:ascii="Times New Roman" w:eastAsia="Times New Roman" w:hAnsi="Times New Roman" w:cs="Times New Roman"/>
                <w:sz w:val="24"/>
                <w:szCs w:val="24"/>
                <w:lang w:val="it-IT"/>
              </w:rPr>
              <w:t>protocol</w:t>
            </w:r>
            <w:proofErr w:type="spellEnd"/>
            <w:r w:rsidRPr="00DC2D10">
              <w:rPr>
                <w:rFonts w:ascii="Times New Roman" w:eastAsia="Times New Roman" w:hAnsi="Times New Roman" w:cs="Times New Roman"/>
                <w:sz w:val="24"/>
                <w:szCs w:val="24"/>
                <w:lang w:val="it-IT"/>
              </w:rPr>
              <w:t>, 2023</w:t>
            </w:r>
          </w:p>
        </w:tc>
        <w:tc>
          <w:tcPr>
            <w:tcW w:w="1600" w:type="dxa"/>
            <w:tcMar>
              <w:top w:w="50" w:type="dxa"/>
              <w:left w:w="80" w:type="dxa"/>
              <w:bottom w:w="50" w:type="dxa"/>
              <w:right w:w="80" w:type="dxa"/>
            </w:tcMar>
          </w:tcPr>
          <w:p w14:paraId="09AD6ADC"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0.80; adult-oriented sign set — see D</w:t>
            </w:r>
          </w:p>
        </w:tc>
      </w:tr>
      <w:tr w:rsidR="001E4495" w:rsidRPr="00A04C1A" w14:paraId="29A573F4" w14:textId="77777777" w:rsidTr="009B0BA3">
        <w:tc>
          <w:tcPr>
            <w:tcW w:w="500" w:type="dxa"/>
            <w:tcMar>
              <w:top w:w="50" w:type="dxa"/>
              <w:left w:w="80" w:type="dxa"/>
              <w:bottom w:w="50" w:type="dxa"/>
              <w:right w:w="80" w:type="dxa"/>
            </w:tcMar>
          </w:tcPr>
          <w:p w14:paraId="765D4C4C" w14:textId="77777777" w:rsidR="001E4495" w:rsidRPr="00DC2D10" w:rsidRDefault="001E4495" w:rsidP="00A04C1A">
            <w:pPr>
              <w:spacing w:after="0" w:line="360" w:lineRule="auto"/>
              <w:jc w:val="center"/>
              <w:rPr>
                <w:rFonts w:ascii="Times New Roman" w:hAnsi="Times New Roman" w:cs="Times New Roman"/>
                <w:sz w:val="24"/>
                <w:szCs w:val="24"/>
              </w:rPr>
            </w:pPr>
            <w:r w:rsidRPr="00DC2D10">
              <w:rPr>
                <w:rFonts w:ascii="Times New Roman" w:eastAsia="Times New Roman" w:hAnsi="Times New Roman" w:cs="Times New Roman"/>
                <w:sz w:val="24"/>
                <w:szCs w:val="24"/>
              </w:rPr>
              <w:t>25</w:t>
            </w:r>
          </w:p>
        </w:tc>
        <w:tc>
          <w:tcPr>
            <w:tcW w:w="900" w:type="dxa"/>
            <w:tcMar>
              <w:top w:w="50" w:type="dxa"/>
              <w:left w:w="80" w:type="dxa"/>
              <w:bottom w:w="50" w:type="dxa"/>
              <w:right w:w="80" w:type="dxa"/>
            </w:tcMar>
          </w:tcPr>
          <w:p w14:paraId="7444E8BB"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VAP</w:t>
            </w:r>
          </w:p>
        </w:tc>
        <w:tc>
          <w:tcPr>
            <w:tcW w:w="2760" w:type="dxa"/>
            <w:tcMar>
              <w:top w:w="50" w:type="dxa"/>
              <w:left w:w="80" w:type="dxa"/>
              <w:bottom w:w="50" w:type="dxa"/>
              <w:right w:w="80" w:type="dxa"/>
            </w:tcMar>
          </w:tcPr>
          <w:p w14:paraId="12A14825"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NOT in the VAP care bundle</w:t>
            </w:r>
          </w:p>
        </w:tc>
        <w:tc>
          <w:tcPr>
            <w:tcW w:w="3600" w:type="dxa"/>
            <w:tcMar>
              <w:top w:w="50" w:type="dxa"/>
              <w:left w:w="80" w:type="dxa"/>
              <w:bottom w:w="50" w:type="dxa"/>
              <w:right w:w="80" w:type="dxa"/>
            </w:tcMar>
          </w:tcPr>
          <w:p w14:paraId="505970CF" w14:textId="77777777" w:rsidR="001E4495" w:rsidRPr="00DC2D10" w:rsidRDefault="001E4495" w:rsidP="00A04C1A">
            <w:pPr>
              <w:spacing w:after="0" w:line="360" w:lineRule="auto"/>
              <w:rPr>
                <w:rFonts w:ascii="Times New Roman" w:hAnsi="Times New Roman" w:cs="Times New Roman"/>
                <w:sz w:val="24"/>
                <w:szCs w:val="24"/>
              </w:rPr>
            </w:pPr>
            <w:proofErr w:type="spellStart"/>
            <w:r w:rsidRPr="00DC2D10">
              <w:rPr>
                <w:rFonts w:ascii="Times New Roman" w:eastAsia="Times New Roman" w:hAnsi="Times New Roman" w:cs="Times New Roman"/>
                <w:sz w:val="24"/>
                <w:szCs w:val="24"/>
              </w:rPr>
              <w:t>Klompas</w:t>
            </w:r>
            <w:proofErr w:type="spellEnd"/>
            <w:r w:rsidRPr="00DC2D10">
              <w:rPr>
                <w:rFonts w:ascii="Times New Roman" w:eastAsia="Times New Roman" w:hAnsi="Times New Roman" w:cs="Times New Roman"/>
                <w:sz w:val="24"/>
                <w:szCs w:val="24"/>
              </w:rPr>
              <w:t xml:space="preserve"> M et al. 2022, Table 4 (paediatric recommendations)</w:t>
            </w:r>
          </w:p>
        </w:tc>
        <w:tc>
          <w:tcPr>
            <w:tcW w:w="1600" w:type="dxa"/>
            <w:tcMar>
              <w:top w:w="50" w:type="dxa"/>
              <w:left w:w="80" w:type="dxa"/>
              <w:bottom w:w="50" w:type="dxa"/>
              <w:right w:w="80" w:type="dxa"/>
            </w:tcMar>
          </w:tcPr>
          <w:p w14:paraId="124985FA"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1.00</w:t>
            </w:r>
          </w:p>
        </w:tc>
      </w:tr>
      <w:tr w:rsidR="001E4495" w:rsidRPr="00A04C1A" w14:paraId="0E411751" w14:textId="77777777" w:rsidTr="009B0BA3">
        <w:tc>
          <w:tcPr>
            <w:tcW w:w="500" w:type="dxa"/>
            <w:tcMar>
              <w:top w:w="50" w:type="dxa"/>
              <w:left w:w="80" w:type="dxa"/>
              <w:bottom w:w="50" w:type="dxa"/>
              <w:right w:w="80" w:type="dxa"/>
            </w:tcMar>
          </w:tcPr>
          <w:p w14:paraId="4B5E30F4" w14:textId="77777777" w:rsidR="001E4495" w:rsidRPr="00DC2D10" w:rsidRDefault="001E4495" w:rsidP="00A04C1A">
            <w:pPr>
              <w:spacing w:after="0" w:line="360" w:lineRule="auto"/>
              <w:jc w:val="center"/>
              <w:rPr>
                <w:rFonts w:ascii="Times New Roman" w:hAnsi="Times New Roman" w:cs="Times New Roman"/>
                <w:sz w:val="24"/>
                <w:szCs w:val="24"/>
              </w:rPr>
            </w:pPr>
            <w:r w:rsidRPr="00DC2D10">
              <w:rPr>
                <w:rFonts w:ascii="Times New Roman" w:eastAsia="Times New Roman" w:hAnsi="Times New Roman" w:cs="Times New Roman"/>
                <w:sz w:val="24"/>
                <w:szCs w:val="24"/>
              </w:rPr>
              <w:t>26</w:t>
            </w:r>
          </w:p>
        </w:tc>
        <w:tc>
          <w:tcPr>
            <w:tcW w:w="900" w:type="dxa"/>
            <w:tcMar>
              <w:top w:w="50" w:type="dxa"/>
              <w:left w:w="80" w:type="dxa"/>
              <w:bottom w:w="50" w:type="dxa"/>
              <w:right w:w="80" w:type="dxa"/>
            </w:tcMar>
          </w:tcPr>
          <w:p w14:paraId="7788EE42"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VAP</w:t>
            </w:r>
          </w:p>
        </w:tc>
        <w:tc>
          <w:tcPr>
            <w:tcW w:w="2760" w:type="dxa"/>
            <w:tcMar>
              <w:top w:w="50" w:type="dxa"/>
              <w:left w:w="80" w:type="dxa"/>
              <w:bottom w:w="50" w:type="dxa"/>
              <w:right w:w="80" w:type="dxa"/>
            </w:tcMar>
          </w:tcPr>
          <w:p w14:paraId="5B295036"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SAT/SBT frequency</w:t>
            </w:r>
          </w:p>
        </w:tc>
        <w:tc>
          <w:tcPr>
            <w:tcW w:w="3600" w:type="dxa"/>
            <w:tcMar>
              <w:top w:w="50" w:type="dxa"/>
              <w:left w:w="80" w:type="dxa"/>
              <w:bottom w:w="50" w:type="dxa"/>
              <w:right w:w="80" w:type="dxa"/>
            </w:tcMar>
          </w:tcPr>
          <w:p w14:paraId="5AF719BB" w14:textId="77777777" w:rsidR="001E4495" w:rsidRPr="00DC2D10" w:rsidRDefault="001E4495" w:rsidP="00A04C1A">
            <w:pPr>
              <w:spacing w:after="0" w:line="360" w:lineRule="auto"/>
              <w:rPr>
                <w:rFonts w:ascii="Times New Roman" w:hAnsi="Times New Roman" w:cs="Times New Roman"/>
                <w:sz w:val="24"/>
                <w:szCs w:val="24"/>
              </w:rPr>
            </w:pPr>
            <w:proofErr w:type="spellStart"/>
            <w:r w:rsidRPr="00DC2D10">
              <w:rPr>
                <w:rFonts w:ascii="Times New Roman" w:eastAsia="Times New Roman" w:hAnsi="Times New Roman" w:cs="Times New Roman"/>
                <w:sz w:val="24"/>
                <w:szCs w:val="24"/>
              </w:rPr>
              <w:t>Klompas</w:t>
            </w:r>
            <w:proofErr w:type="spellEnd"/>
            <w:r w:rsidRPr="00DC2D10">
              <w:rPr>
                <w:rFonts w:ascii="Times New Roman" w:eastAsia="Times New Roman" w:hAnsi="Times New Roman" w:cs="Times New Roman"/>
                <w:sz w:val="24"/>
                <w:szCs w:val="24"/>
              </w:rPr>
              <w:t xml:space="preserve"> M et al. 2022, minimising ventilation duration</w:t>
            </w:r>
          </w:p>
        </w:tc>
        <w:tc>
          <w:tcPr>
            <w:tcW w:w="1600" w:type="dxa"/>
            <w:tcMar>
              <w:top w:w="50" w:type="dxa"/>
              <w:left w:w="80" w:type="dxa"/>
              <w:bottom w:w="50" w:type="dxa"/>
              <w:right w:w="80" w:type="dxa"/>
            </w:tcMar>
          </w:tcPr>
          <w:p w14:paraId="54A30D46"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1.00</w:t>
            </w:r>
          </w:p>
        </w:tc>
      </w:tr>
      <w:tr w:rsidR="001E4495" w:rsidRPr="00A04C1A" w14:paraId="12298DB6" w14:textId="77777777" w:rsidTr="009B0BA3">
        <w:tc>
          <w:tcPr>
            <w:tcW w:w="500" w:type="dxa"/>
            <w:tcMar>
              <w:top w:w="50" w:type="dxa"/>
              <w:left w:w="80" w:type="dxa"/>
              <w:bottom w:w="50" w:type="dxa"/>
              <w:right w:w="80" w:type="dxa"/>
            </w:tcMar>
          </w:tcPr>
          <w:p w14:paraId="72282C94" w14:textId="77777777" w:rsidR="001E4495" w:rsidRPr="00DC2D10" w:rsidRDefault="001E4495" w:rsidP="00A04C1A">
            <w:pPr>
              <w:spacing w:after="0" w:line="360" w:lineRule="auto"/>
              <w:jc w:val="center"/>
              <w:rPr>
                <w:rFonts w:ascii="Times New Roman" w:hAnsi="Times New Roman" w:cs="Times New Roman"/>
                <w:sz w:val="24"/>
                <w:szCs w:val="24"/>
              </w:rPr>
            </w:pPr>
            <w:r w:rsidRPr="00DC2D10">
              <w:rPr>
                <w:rFonts w:ascii="Times New Roman" w:eastAsia="Times New Roman" w:hAnsi="Times New Roman" w:cs="Times New Roman"/>
                <w:sz w:val="24"/>
                <w:szCs w:val="24"/>
              </w:rPr>
              <w:t>27</w:t>
            </w:r>
          </w:p>
        </w:tc>
        <w:tc>
          <w:tcPr>
            <w:tcW w:w="900" w:type="dxa"/>
            <w:tcMar>
              <w:top w:w="50" w:type="dxa"/>
              <w:left w:w="80" w:type="dxa"/>
              <w:bottom w:w="50" w:type="dxa"/>
              <w:right w:w="80" w:type="dxa"/>
            </w:tcMar>
          </w:tcPr>
          <w:p w14:paraId="0A4325C7"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VAP</w:t>
            </w:r>
          </w:p>
        </w:tc>
        <w:tc>
          <w:tcPr>
            <w:tcW w:w="2760" w:type="dxa"/>
            <w:tcMar>
              <w:top w:w="50" w:type="dxa"/>
              <w:left w:w="80" w:type="dxa"/>
              <w:bottom w:w="50" w:type="dxa"/>
              <w:right w:w="80" w:type="dxa"/>
            </w:tcMar>
          </w:tcPr>
          <w:p w14:paraId="4D0CE815"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Head-of-bed angle</w:t>
            </w:r>
          </w:p>
        </w:tc>
        <w:tc>
          <w:tcPr>
            <w:tcW w:w="3600" w:type="dxa"/>
            <w:tcMar>
              <w:top w:w="50" w:type="dxa"/>
              <w:left w:w="80" w:type="dxa"/>
              <w:bottom w:w="50" w:type="dxa"/>
              <w:right w:w="80" w:type="dxa"/>
            </w:tcMar>
          </w:tcPr>
          <w:p w14:paraId="03304E97" w14:textId="77777777" w:rsidR="001E4495" w:rsidRPr="00DC2D10" w:rsidRDefault="001E4495" w:rsidP="00A04C1A">
            <w:pPr>
              <w:spacing w:after="0" w:line="360" w:lineRule="auto"/>
              <w:rPr>
                <w:rFonts w:ascii="Times New Roman" w:hAnsi="Times New Roman" w:cs="Times New Roman"/>
                <w:sz w:val="24"/>
                <w:szCs w:val="24"/>
              </w:rPr>
            </w:pPr>
            <w:proofErr w:type="spellStart"/>
            <w:r w:rsidRPr="00DC2D10">
              <w:rPr>
                <w:rFonts w:ascii="Times New Roman" w:eastAsia="Times New Roman" w:hAnsi="Times New Roman" w:cs="Times New Roman"/>
                <w:sz w:val="24"/>
                <w:szCs w:val="24"/>
              </w:rPr>
              <w:t>Klompas</w:t>
            </w:r>
            <w:proofErr w:type="spellEnd"/>
            <w:r w:rsidRPr="00DC2D10">
              <w:rPr>
                <w:rFonts w:ascii="Times New Roman" w:eastAsia="Times New Roman" w:hAnsi="Times New Roman" w:cs="Times New Roman"/>
                <w:sz w:val="24"/>
                <w:szCs w:val="24"/>
              </w:rPr>
              <w:t xml:space="preserve"> M et al. 2022, Table 4: elevation recommended for paediatric patients, no single angle specified</w:t>
            </w:r>
          </w:p>
        </w:tc>
        <w:tc>
          <w:tcPr>
            <w:tcW w:w="1600" w:type="dxa"/>
            <w:tcMar>
              <w:top w:w="50" w:type="dxa"/>
              <w:left w:w="80" w:type="dxa"/>
              <w:bottom w:w="50" w:type="dxa"/>
              <w:right w:w="80" w:type="dxa"/>
            </w:tcMar>
          </w:tcPr>
          <w:p w14:paraId="6F43ABFA"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0.80; options overlap — see D</w:t>
            </w:r>
          </w:p>
        </w:tc>
      </w:tr>
      <w:tr w:rsidR="001E4495" w:rsidRPr="00A04C1A" w14:paraId="31EEBCDF" w14:textId="77777777" w:rsidTr="009B0BA3">
        <w:tc>
          <w:tcPr>
            <w:tcW w:w="500" w:type="dxa"/>
            <w:tcMar>
              <w:top w:w="50" w:type="dxa"/>
              <w:left w:w="80" w:type="dxa"/>
              <w:bottom w:w="50" w:type="dxa"/>
              <w:right w:w="80" w:type="dxa"/>
            </w:tcMar>
          </w:tcPr>
          <w:p w14:paraId="5F2E3B48" w14:textId="77777777" w:rsidR="001E4495" w:rsidRPr="00DC2D10" w:rsidRDefault="001E4495" w:rsidP="00A04C1A">
            <w:pPr>
              <w:spacing w:after="0" w:line="360" w:lineRule="auto"/>
              <w:jc w:val="center"/>
              <w:rPr>
                <w:rFonts w:ascii="Times New Roman" w:hAnsi="Times New Roman" w:cs="Times New Roman"/>
                <w:sz w:val="24"/>
                <w:szCs w:val="24"/>
              </w:rPr>
            </w:pPr>
            <w:r w:rsidRPr="00DC2D10">
              <w:rPr>
                <w:rFonts w:ascii="Times New Roman" w:eastAsia="Times New Roman" w:hAnsi="Times New Roman" w:cs="Times New Roman"/>
                <w:sz w:val="24"/>
                <w:szCs w:val="24"/>
              </w:rPr>
              <w:t>28</w:t>
            </w:r>
          </w:p>
        </w:tc>
        <w:tc>
          <w:tcPr>
            <w:tcW w:w="900" w:type="dxa"/>
            <w:tcMar>
              <w:top w:w="50" w:type="dxa"/>
              <w:left w:w="80" w:type="dxa"/>
              <w:bottom w:w="50" w:type="dxa"/>
              <w:right w:w="80" w:type="dxa"/>
            </w:tcMar>
          </w:tcPr>
          <w:p w14:paraId="0BA533E4"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VAP</w:t>
            </w:r>
          </w:p>
        </w:tc>
        <w:tc>
          <w:tcPr>
            <w:tcW w:w="2760" w:type="dxa"/>
            <w:tcMar>
              <w:top w:w="50" w:type="dxa"/>
              <w:left w:w="80" w:type="dxa"/>
              <w:bottom w:w="50" w:type="dxa"/>
              <w:right w:w="80" w:type="dxa"/>
            </w:tcMar>
          </w:tcPr>
          <w:p w14:paraId="5BC47988"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LOS increase from VAP</w:t>
            </w:r>
          </w:p>
        </w:tc>
        <w:tc>
          <w:tcPr>
            <w:tcW w:w="3600" w:type="dxa"/>
            <w:tcMar>
              <w:top w:w="50" w:type="dxa"/>
              <w:left w:w="80" w:type="dxa"/>
              <w:bottom w:w="50" w:type="dxa"/>
              <w:right w:w="80" w:type="dxa"/>
            </w:tcMar>
          </w:tcPr>
          <w:p w14:paraId="1B775018" w14:textId="77777777" w:rsidR="001E4495" w:rsidRPr="00DC2D10" w:rsidRDefault="001E4495" w:rsidP="00A04C1A">
            <w:pPr>
              <w:spacing w:after="0" w:line="360" w:lineRule="auto"/>
              <w:rPr>
                <w:rFonts w:ascii="Times New Roman" w:hAnsi="Times New Roman" w:cs="Times New Roman"/>
                <w:sz w:val="24"/>
                <w:szCs w:val="24"/>
              </w:rPr>
            </w:pPr>
            <w:proofErr w:type="spellStart"/>
            <w:r w:rsidRPr="00DC2D10">
              <w:rPr>
                <w:rFonts w:ascii="Times New Roman" w:eastAsia="Times New Roman" w:hAnsi="Times New Roman" w:cs="Times New Roman"/>
                <w:sz w:val="24"/>
                <w:szCs w:val="24"/>
              </w:rPr>
              <w:t>Muscedere</w:t>
            </w:r>
            <w:proofErr w:type="spellEnd"/>
            <w:r w:rsidRPr="00DC2D10">
              <w:rPr>
                <w:rFonts w:ascii="Times New Roman" w:eastAsia="Times New Roman" w:hAnsi="Times New Roman" w:cs="Times New Roman"/>
                <w:sz w:val="24"/>
                <w:szCs w:val="24"/>
              </w:rPr>
              <w:t xml:space="preserve"> JG et al. J Crit Care 2008;23(1):126–37</w:t>
            </w:r>
          </w:p>
        </w:tc>
        <w:tc>
          <w:tcPr>
            <w:tcW w:w="1600" w:type="dxa"/>
            <w:tcMar>
              <w:top w:w="50" w:type="dxa"/>
              <w:left w:w="80" w:type="dxa"/>
              <w:bottom w:w="50" w:type="dxa"/>
              <w:right w:w="80" w:type="dxa"/>
            </w:tcMar>
          </w:tcPr>
          <w:p w14:paraId="4B485B98"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1.00</w:t>
            </w:r>
          </w:p>
        </w:tc>
      </w:tr>
      <w:tr w:rsidR="001E4495" w:rsidRPr="00A04C1A" w14:paraId="1DD5C420" w14:textId="77777777" w:rsidTr="009B0BA3">
        <w:tc>
          <w:tcPr>
            <w:tcW w:w="500" w:type="dxa"/>
            <w:tcMar>
              <w:top w:w="50" w:type="dxa"/>
              <w:left w:w="80" w:type="dxa"/>
              <w:bottom w:w="50" w:type="dxa"/>
              <w:right w:w="80" w:type="dxa"/>
            </w:tcMar>
          </w:tcPr>
          <w:p w14:paraId="2ED08B02" w14:textId="77777777" w:rsidR="001E4495" w:rsidRPr="00DC2D10" w:rsidRDefault="001E4495" w:rsidP="00A04C1A">
            <w:pPr>
              <w:spacing w:after="0" w:line="360" w:lineRule="auto"/>
              <w:jc w:val="center"/>
              <w:rPr>
                <w:rFonts w:ascii="Times New Roman" w:hAnsi="Times New Roman" w:cs="Times New Roman"/>
                <w:sz w:val="24"/>
                <w:szCs w:val="24"/>
              </w:rPr>
            </w:pPr>
            <w:r w:rsidRPr="00DC2D10">
              <w:rPr>
                <w:rFonts w:ascii="Times New Roman" w:eastAsia="Times New Roman" w:hAnsi="Times New Roman" w:cs="Times New Roman"/>
                <w:sz w:val="24"/>
                <w:szCs w:val="24"/>
              </w:rPr>
              <w:t>29</w:t>
            </w:r>
          </w:p>
        </w:tc>
        <w:tc>
          <w:tcPr>
            <w:tcW w:w="900" w:type="dxa"/>
            <w:tcMar>
              <w:top w:w="50" w:type="dxa"/>
              <w:left w:w="80" w:type="dxa"/>
              <w:bottom w:w="50" w:type="dxa"/>
              <w:right w:w="80" w:type="dxa"/>
            </w:tcMar>
          </w:tcPr>
          <w:p w14:paraId="117196F5"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VAP</w:t>
            </w:r>
          </w:p>
        </w:tc>
        <w:tc>
          <w:tcPr>
            <w:tcW w:w="2760" w:type="dxa"/>
            <w:tcMar>
              <w:top w:w="50" w:type="dxa"/>
              <w:left w:w="80" w:type="dxa"/>
              <w:bottom w:w="50" w:type="dxa"/>
              <w:right w:w="80" w:type="dxa"/>
            </w:tcMar>
          </w:tcPr>
          <w:p w14:paraId="4DB8F691"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Targeted RASS</w:t>
            </w:r>
          </w:p>
        </w:tc>
        <w:tc>
          <w:tcPr>
            <w:tcW w:w="3600" w:type="dxa"/>
            <w:tcMar>
              <w:top w:w="50" w:type="dxa"/>
              <w:left w:w="80" w:type="dxa"/>
              <w:bottom w:w="50" w:type="dxa"/>
              <w:right w:w="80" w:type="dxa"/>
            </w:tcMar>
          </w:tcPr>
          <w:p w14:paraId="4BD7F00B"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 xml:space="preserve">Sessler CN et al. Am J Respir Crit Care Med </w:t>
            </w:r>
            <w:proofErr w:type="gramStart"/>
            <w:r w:rsidRPr="00DC2D10">
              <w:rPr>
                <w:rFonts w:ascii="Times New Roman" w:eastAsia="Times New Roman" w:hAnsi="Times New Roman" w:cs="Times New Roman"/>
                <w:sz w:val="24"/>
                <w:szCs w:val="24"/>
              </w:rPr>
              <w:t>2002;166:1338</w:t>
            </w:r>
            <w:proofErr w:type="gramEnd"/>
            <w:r w:rsidRPr="00DC2D10">
              <w:rPr>
                <w:rFonts w:ascii="Times New Roman" w:eastAsia="Times New Roman" w:hAnsi="Times New Roman" w:cs="Times New Roman"/>
                <w:sz w:val="24"/>
                <w:szCs w:val="24"/>
              </w:rPr>
              <w:t xml:space="preserve">–44 (adult validation); </w:t>
            </w:r>
            <w:proofErr w:type="spellStart"/>
            <w:r w:rsidRPr="00DC2D10">
              <w:rPr>
                <w:rFonts w:ascii="Times New Roman" w:eastAsia="Times New Roman" w:hAnsi="Times New Roman" w:cs="Times New Roman"/>
                <w:sz w:val="24"/>
                <w:szCs w:val="24"/>
              </w:rPr>
              <w:t>Ista</w:t>
            </w:r>
            <w:proofErr w:type="spellEnd"/>
            <w:r w:rsidRPr="00DC2D10">
              <w:rPr>
                <w:rFonts w:ascii="Times New Roman" w:eastAsia="Times New Roman" w:hAnsi="Times New Roman" w:cs="Times New Roman"/>
                <w:sz w:val="24"/>
                <w:szCs w:val="24"/>
              </w:rPr>
              <w:t xml:space="preserve"> E et al. Intensive Care Med 2005;31:1390–6 (COMFORT-B)</w:t>
            </w:r>
          </w:p>
        </w:tc>
        <w:tc>
          <w:tcPr>
            <w:tcW w:w="1600" w:type="dxa"/>
            <w:tcMar>
              <w:top w:w="50" w:type="dxa"/>
              <w:left w:w="80" w:type="dxa"/>
              <w:bottom w:w="50" w:type="dxa"/>
              <w:right w:w="80" w:type="dxa"/>
            </w:tcMar>
          </w:tcPr>
          <w:p w14:paraId="3620A7E5"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0.80; adult scale — see D</w:t>
            </w:r>
          </w:p>
        </w:tc>
      </w:tr>
      <w:tr w:rsidR="001E4495" w:rsidRPr="00A04C1A" w14:paraId="7D640A1C" w14:textId="77777777" w:rsidTr="009B0BA3">
        <w:tc>
          <w:tcPr>
            <w:tcW w:w="500" w:type="dxa"/>
            <w:tcMar>
              <w:top w:w="50" w:type="dxa"/>
              <w:left w:w="80" w:type="dxa"/>
              <w:bottom w:w="50" w:type="dxa"/>
              <w:right w:w="80" w:type="dxa"/>
            </w:tcMar>
          </w:tcPr>
          <w:p w14:paraId="2CD1C17D" w14:textId="77777777" w:rsidR="001E4495" w:rsidRPr="00DC2D10" w:rsidRDefault="001E4495" w:rsidP="00A04C1A">
            <w:pPr>
              <w:spacing w:after="0" w:line="360" w:lineRule="auto"/>
              <w:jc w:val="center"/>
              <w:rPr>
                <w:rFonts w:ascii="Times New Roman" w:hAnsi="Times New Roman" w:cs="Times New Roman"/>
                <w:sz w:val="24"/>
                <w:szCs w:val="24"/>
              </w:rPr>
            </w:pPr>
            <w:r w:rsidRPr="00DC2D10">
              <w:rPr>
                <w:rFonts w:ascii="Times New Roman" w:eastAsia="Times New Roman" w:hAnsi="Times New Roman" w:cs="Times New Roman"/>
                <w:sz w:val="24"/>
                <w:szCs w:val="24"/>
              </w:rPr>
              <w:t>30</w:t>
            </w:r>
          </w:p>
        </w:tc>
        <w:tc>
          <w:tcPr>
            <w:tcW w:w="900" w:type="dxa"/>
            <w:tcMar>
              <w:top w:w="50" w:type="dxa"/>
              <w:left w:w="80" w:type="dxa"/>
              <w:bottom w:w="50" w:type="dxa"/>
              <w:right w:w="80" w:type="dxa"/>
            </w:tcMar>
          </w:tcPr>
          <w:p w14:paraId="05F8A54A"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VAP</w:t>
            </w:r>
          </w:p>
        </w:tc>
        <w:tc>
          <w:tcPr>
            <w:tcW w:w="2760" w:type="dxa"/>
            <w:tcMar>
              <w:top w:w="50" w:type="dxa"/>
              <w:left w:w="80" w:type="dxa"/>
              <w:bottom w:w="50" w:type="dxa"/>
              <w:right w:w="80" w:type="dxa"/>
            </w:tcMar>
          </w:tcPr>
          <w:p w14:paraId="2EE9C94C"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Micro-aspiration (cuff pressure)</w:t>
            </w:r>
          </w:p>
        </w:tc>
        <w:tc>
          <w:tcPr>
            <w:tcW w:w="3600" w:type="dxa"/>
            <w:tcMar>
              <w:top w:w="50" w:type="dxa"/>
              <w:left w:w="80" w:type="dxa"/>
              <w:bottom w:w="50" w:type="dxa"/>
              <w:right w:w="80" w:type="dxa"/>
            </w:tcMar>
          </w:tcPr>
          <w:p w14:paraId="59DC320A" w14:textId="77777777" w:rsidR="001E4495" w:rsidRPr="00DC2D10" w:rsidRDefault="001E4495" w:rsidP="00A04C1A">
            <w:pPr>
              <w:spacing w:after="0" w:line="360" w:lineRule="auto"/>
              <w:rPr>
                <w:rFonts w:ascii="Times New Roman" w:hAnsi="Times New Roman" w:cs="Times New Roman"/>
                <w:sz w:val="24"/>
                <w:szCs w:val="24"/>
              </w:rPr>
            </w:pPr>
            <w:proofErr w:type="spellStart"/>
            <w:r w:rsidRPr="00DC2D10">
              <w:rPr>
                <w:rFonts w:ascii="Times New Roman" w:eastAsia="Times New Roman" w:hAnsi="Times New Roman" w:cs="Times New Roman"/>
                <w:sz w:val="24"/>
                <w:szCs w:val="24"/>
              </w:rPr>
              <w:t>Klompas</w:t>
            </w:r>
            <w:proofErr w:type="spellEnd"/>
            <w:r w:rsidRPr="00DC2D10">
              <w:rPr>
                <w:rFonts w:ascii="Times New Roman" w:eastAsia="Times New Roman" w:hAnsi="Times New Roman" w:cs="Times New Roman"/>
                <w:sz w:val="24"/>
                <w:szCs w:val="24"/>
              </w:rPr>
              <w:t xml:space="preserve"> M et al. 2022; Chambers NA et al. </w:t>
            </w:r>
            <w:proofErr w:type="spellStart"/>
            <w:r w:rsidRPr="00DC2D10">
              <w:rPr>
                <w:rFonts w:ascii="Times New Roman" w:eastAsia="Times New Roman" w:hAnsi="Times New Roman" w:cs="Times New Roman"/>
                <w:sz w:val="24"/>
                <w:szCs w:val="24"/>
              </w:rPr>
              <w:t>Paediatr</w:t>
            </w:r>
            <w:proofErr w:type="spellEnd"/>
            <w:r w:rsidRPr="00DC2D10">
              <w:rPr>
                <w:rFonts w:ascii="Times New Roman" w:eastAsia="Times New Roman" w:hAnsi="Times New Roman" w:cs="Times New Roman"/>
                <w:sz w:val="24"/>
                <w:szCs w:val="24"/>
              </w:rPr>
              <w:t xml:space="preserve"> </w:t>
            </w:r>
            <w:proofErr w:type="spellStart"/>
            <w:r w:rsidRPr="00DC2D10">
              <w:rPr>
                <w:rFonts w:ascii="Times New Roman" w:eastAsia="Times New Roman" w:hAnsi="Times New Roman" w:cs="Times New Roman"/>
                <w:sz w:val="24"/>
                <w:szCs w:val="24"/>
              </w:rPr>
              <w:t>Anaesth</w:t>
            </w:r>
            <w:proofErr w:type="spellEnd"/>
            <w:r w:rsidRPr="00DC2D10">
              <w:rPr>
                <w:rFonts w:ascii="Times New Roman" w:eastAsia="Times New Roman" w:hAnsi="Times New Roman" w:cs="Times New Roman"/>
                <w:sz w:val="24"/>
                <w:szCs w:val="24"/>
              </w:rPr>
              <w:t xml:space="preserve"> 2018 (cuffed tubes in children)</w:t>
            </w:r>
          </w:p>
        </w:tc>
        <w:tc>
          <w:tcPr>
            <w:tcW w:w="1600" w:type="dxa"/>
            <w:tcMar>
              <w:top w:w="50" w:type="dxa"/>
              <w:left w:w="80" w:type="dxa"/>
              <w:bottom w:w="50" w:type="dxa"/>
              <w:right w:w="80" w:type="dxa"/>
            </w:tcMar>
          </w:tcPr>
          <w:p w14:paraId="6F7883C5" w14:textId="77777777" w:rsidR="001E4495" w:rsidRPr="00DC2D10" w:rsidRDefault="001E4495" w:rsidP="00A04C1A">
            <w:pPr>
              <w:spacing w:after="0" w:line="360" w:lineRule="auto"/>
              <w:rPr>
                <w:rFonts w:ascii="Times New Roman" w:hAnsi="Times New Roman" w:cs="Times New Roman"/>
                <w:sz w:val="24"/>
                <w:szCs w:val="24"/>
              </w:rPr>
            </w:pPr>
            <w:r w:rsidRPr="00DC2D10">
              <w:rPr>
                <w:rFonts w:ascii="Times New Roman" w:eastAsia="Times New Roman" w:hAnsi="Times New Roman" w:cs="Times New Roman"/>
                <w:sz w:val="24"/>
                <w:szCs w:val="24"/>
              </w:rPr>
              <w:t>1.00; presumes cuffed tube — see D</w:t>
            </w:r>
          </w:p>
        </w:tc>
      </w:tr>
    </w:tbl>
    <w:p w14:paraId="303D72DF" w14:textId="77777777" w:rsidR="00A04C1A" w:rsidRDefault="00A04C1A" w:rsidP="00A04C1A">
      <w:pPr>
        <w:spacing w:after="0" w:line="360" w:lineRule="auto"/>
        <w:rPr>
          <w:rFonts w:ascii="Times New Roman" w:hAnsi="Times New Roman" w:cs="Times New Roman"/>
          <w:b/>
          <w:bCs/>
          <w:sz w:val="24"/>
          <w:szCs w:val="24"/>
        </w:rPr>
      </w:pPr>
    </w:p>
    <w:p w14:paraId="056A57D1" w14:textId="68E4E54C" w:rsidR="001E4495" w:rsidRPr="00A04C1A" w:rsidRDefault="001E4495" w:rsidP="00A04C1A">
      <w:pPr>
        <w:spacing w:after="0" w:line="360" w:lineRule="auto"/>
        <w:rPr>
          <w:rFonts w:ascii="Times New Roman" w:hAnsi="Times New Roman" w:cs="Times New Roman"/>
          <w:b/>
          <w:bCs/>
          <w:sz w:val="24"/>
          <w:szCs w:val="24"/>
        </w:rPr>
      </w:pPr>
      <w:r w:rsidRPr="00A04C1A">
        <w:rPr>
          <w:rFonts w:ascii="Times New Roman" w:hAnsi="Times New Roman" w:cs="Times New Roman"/>
          <w:b/>
          <w:bCs/>
          <w:sz w:val="24"/>
          <w:szCs w:val="24"/>
        </w:rPr>
        <w:t>D. Items excluded from the sensitivity analysis</w:t>
      </w:r>
    </w:p>
    <w:p w14:paraId="005DCD48" w14:textId="5BB7A4F9"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hAnsi="Times New Roman" w:cs="Times New Roman"/>
          <w:sz w:val="24"/>
          <w:szCs w:val="24"/>
        </w:rPr>
        <w:t>Five items are not defensible as keyed for a paediatric population. All were administered and are retained in the primary analysis; the sensitivity analysis reported in Table S3 excludes them. None should be reused without rewriting.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1700"/>
        <w:gridCol w:w="3480"/>
        <w:gridCol w:w="3680"/>
      </w:tblGrid>
      <w:tr w:rsidR="001E4495" w:rsidRPr="00A04C1A" w14:paraId="12B3339D" w14:textId="77777777" w:rsidTr="00A04C1A">
        <w:trPr>
          <w:tblHeader/>
        </w:trPr>
        <w:tc>
          <w:tcPr>
            <w:tcW w:w="500" w:type="dxa"/>
            <w:shd w:val="clear" w:color="auto" w:fill="DCE6F1"/>
            <w:tcMar>
              <w:top w:w="50" w:type="dxa"/>
              <w:left w:w="80" w:type="dxa"/>
              <w:bottom w:w="50" w:type="dxa"/>
              <w:right w:w="80" w:type="dxa"/>
            </w:tcMar>
          </w:tcPr>
          <w:p w14:paraId="5DC54F5F"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w:t>
            </w:r>
          </w:p>
        </w:tc>
        <w:tc>
          <w:tcPr>
            <w:tcW w:w="1700" w:type="dxa"/>
            <w:shd w:val="clear" w:color="auto" w:fill="DCE6F2"/>
            <w:tcMar>
              <w:top w:w="50" w:type="dxa"/>
              <w:left w:w="80" w:type="dxa"/>
              <w:bottom w:w="50" w:type="dxa"/>
              <w:right w:w="80" w:type="dxa"/>
            </w:tcMar>
          </w:tcPr>
          <w:p w14:paraId="7582C6F3"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Topic</w:t>
            </w:r>
          </w:p>
        </w:tc>
        <w:tc>
          <w:tcPr>
            <w:tcW w:w="3480" w:type="dxa"/>
            <w:shd w:val="clear" w:color="auto" w:fill="DCE6F2"/>
            <w:tcMar>
              <w:top w:w="50" w:type="dxa"/>
              <w:left w:w="80" w:type="dxa"/>
              <w:bottom w:w="50" w:type="dxa"/>
              <w:right w:w="80" w:type="dxa"/>
            </w:tcMar>
          </w:tcPr>
          <w:p w14:paraId="35175782"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Defect</w:t>
            </w:r>
          </w:p>
        </w:tc>
        <w:tc>
          <w:tcPr>
            <w:tcW w:w="3680" w:type="dxa"/>
            <w:shd w:val="clear" w:color="auto" w:fill="DCE6F2"/>
            <w:tcMar>
              <w:top w:w="50" w:type="dxa"/>
              <w:left w:w="80" w:type="dxa"/>
              <w:bottom w:w="50" w:type="dxa"/>
              <w:right w:w="80" w:type="dxa"/>
            </w:tcMar>
          </w:tcPr>
          <w:p w14:paraId="5B84DA2F"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Recommended revision</w:t>
            </w:r>
          </w:p>
        </w:tc>
      </w:tr>
      <w:tr w:rsidR="001E4495" w:rsidRPr="00A04C1A" w14:paraId="00061CCF" w14:textId="77777777" w:rsidTr="009B0BA3">
        <w:tc>
          <w:tcPr>
            <w:tcW w:w="500" w:type="dxa"/>
            <w:tcMar>
              <w:top w:w="50" w:type="dxa"/>
              <w:left w:w="80" w:type="dxa"/>
              <w:bottom w:w="50" w:type="dxa"/>
              <w:right w:w="80" w:type="dxa"/>
            </w:tcMar>
          </w:tcPr>
          <w:p w14:paraId="7FCFCF25"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19</w:t>
            </w:r>
          </w:p>
        </w:tc>
        <w:tc>
          <w:tcPr>
            <w:tcW w:w="1700" w:type="dxa"/>
            <w:tcMar>
              <w:top w:w="50" w:type="dxa"/>
              <w:left w:w="80" w:type="dxa"/>
              <w:bottom w:w="50" w:type="dxa"/>
              <w:right w:w="80" w:type="dxa"/>
            </w:tcMar>
          </w:tcPr>
          <w:p w14:paraId="624AB8B9"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 xml:space="preserve">SSI surveillance </w:t>
            </w:r>
            <w:r w:rsidRPr="00A04C1A">
              <w:rPr>
                <w:rFonts w:ascii="Times New Roman" w:eastAsia="Times New Roman" w:hAnsi="Times New Roman" w:cs="Times New Roman"/>
                <w:sz w:val="24"/>
                <w:szCs w:val="24"/>
              </w:rPr>
              <w:lastRenderedPageBreak/>
              <w:t>window</w:t>
            </w:r>
          </w:p>
        </w:tc>
        <w:tc>
          <w:tcPr>
            <w:tcW w:w="3480" w:type="dxa"/>
            <w:tcMar>
              <w:top w:w="50" w:type="dxa"/>
              <w:left w:w="80" w:type="dxa"/>
              <w:bottom w:w="50" w:type="dxa"/>
              <w:right w:w="80" w:type="dxa"/>
            </w:tcMar>
          </w:tcPr>
          <w:p w14:paraId="679D7BD4"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lastRenderedPageBreak/>
              <w:t xml:space="preserve">Keys 30 days as the only correct answer. NHSN specifies 30 days </w:t>
            </w:r>
            <w:r w:rsidRPr="00A04C1A">
              <w:rPr>
                <w:rFonts w:ascii="Times New Roman" w:eastAsia="Times New Roman" w:hAnsi="Times New Roman" w:cs="Times New Roman"/>
                <w:sz w:val="24"/>
                <w:szCs w:val="24"/>
              </w:rPr>
              <w:lastRenderedPageBreak/>
              <w:t>for superficial incisional SSI and 30 or 90 days for deep incisional or organ/space SSI by procedure category, as the manuscript's own Introduction states.</w:t>
            </w:r>
          </w:p>
        </w:tc>
        <w:tc>
          <w:tcPr>
            <w:tcW w:w="3680" w:type="dxa"/>
            <w:tcMar>
              <w:top w:w="50" w:type="dxa"/>
              <w:left w:w="80" w:type="dxa"/>
              <w:bottom w:w="50" w:type="dxa"/>
              <w:right w:w="80" w:type="dxa"/>
            </w:tcMar>
          </w:tcPr>
          <w:p w14:paraId="1FA46011"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lastRenderedPageBreak/>
              <w:t xml:space="preserve">Rewrite to ask for the superficial incisional window specifically, or </w:t>
            </w:r>
            <w:r w:rsidRPr="00A04C1A">
              <w:rPr>
                <w:rFonts w:ascii="Times New Roman" w:eastAsia="Times New Roman" w:hAnsi="Times New Roman" w:cs="Times New Roman"/>
                <w:sz w:val="24"/>
                <w:szCs w:val="24"/>
              </w:rPr>
              <w:lastRenderedPageBreak/>
              <w:t>accept both 30 and 90 days with the procedure category given in the stem.</w:t>
            </w:r>
          </w:p>
        </w:tc>
      </w:tr>
      <w:tr w:rsidR="001E4495" w:rsidRPr="00A04C1A" w14:paraId="0F3A22C6" w14:textId="77777777" w:rsidTr="009B0BA3">
        <w:tc>
          <w:tcPr>
            <w:tcW w:w="500" w:type="dxa"/>
            <w:tcMar>
              <w:top w:w="50" w:type="dxa"/>
              <w:left w:w="80" w:type="dxa"/>
              <w:bottom w:w="50" w:type="dxa"/>
              <w:right w:w="80" w:type="dxa"/>
            </w:tcMar>
          </w:tcPr>
          <w:p w14:paraId="058BE042"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lastRenderedPageBreak/>
              <w:t>24</w:t>
            </w:r>
          </w:p>
        </w:tc>
        <w:tc>
          <w:tcPr>
            <w:tcW w:w="1700" w:type="dxa"/>
            <w:tcMar>
              <w:top w:w="50" w:type="dxa"/>
              <w:left w:w="80" w:type="dxa"/>
              <w:bottom w:w="50" w:type="dxa"/>
              <w:right w:w="80" w:type="dxa"/>
            </w:tcMar>
          </w:tcPr>
          <w:p w14:paraId="6226FA26"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Clinical signs of VAP</w:t>
            </w:r>
          </w:p>
        </w:tc>
        <w:tc>
          <w:tcPr>
            <w:tcW w:w="3480" w:type="dxa"/>
            <w:tcMar>
              <w:top w:w="50" w:type="dxa"/>
              <w:left w:w="80" w:type="dxa"/>
              <w:bottom w:w="50" w:type="dxa"/>
              <w:right w:w="80" w:type="dxa"/>
            </w:tcMar>
          </w:tcPr>
          <w:p w14:paraId="0C5777D1"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Keyed sign set is oriented to adult presentation; signs in infants and young children differ.</w:t>
            </w:r>
          </w:p>
        </w:tc>
        <w:tc>
          <w:tcPr>
            <w:tcW w:w="3680" w:type="dxa"/>
            <w:tcMar>
              <w:top w:w="50" w:type="dxa"/>
              <w:left w:w="80" w:type="dxa"/>
              <w:bottom w:w="50" w:type="dxa"/>
              <w:right w:w="80" w:type="dxa"/>
            </w:tcMar>
          </w:tcPr>
          <w:p w14:paraId="129C3F6E"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Re-key against the CDC/NHSN paediatric PNEU criteria.</w:t>
            </w:r>
          </w:p>
        </w:tc>
      </w:tr>
      <w:tr w:rsidR="001E4495" w:rsidRPr="00A04C1A" w14:paraId="3ADE404C" w14:textId="77777777" w:rsidTr="009B0BA3">
        <w:tc>
          <w:tcPr>
            <w:tcW w:w="500" w:type="dxa"/>
            <w:tcMar>
              <w:top w:w="50" w:type="dxa"/>
              <w:left w:w="80" w:type="dxa"/>
              <w:bottom w:w="50" w:type="dxa"/>
              <w:right w:w="80" w:type="dxa"/>
            </w:tcMar>
          </w:tcPr>
          <w:p w14:paraId="4454C82B"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27</w:t>
            </w:r>
          </w:p>
        </w:tc>
        <w:tc>
          <w:tcPr>
            <w:tcW w:w="1700" w:type="dxa"/>
            <w:tcMar>
              <w:top w:w="50" w:type="dxa"/>
              <w:left w:w="80" w:type="dxa"/>
              <w:bottom w:w="50" w:type="dxa"/>
              <w:right w:w="80" w:type="dxa"/>
            </w:tcMar>
          </w:tcPr>
          <w:p w14:paraId="038FE2FB"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Head-of-bed angle</w:t>
            </w:r>
          </w:p>
        </w:tc>
        <w:tc>
          <w:tcPr>
            <w:tcW w:w="3480" w:type="dxa"/>
            <w:tcMar>
              <w:top w:w="50" w:type="dxa"/>
              <w:left w:w="80" w:type="dxa"/>
              <w:bottom w:w="50" w:type="dxa"/>
              <w:right w:w="80" w:type="dxa"/>
            </w:tcMar>
          </w:tcPr>
          <w:p w14:paraId="420363FE"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Options overlap: 20–30 is wholly contained within the keyed 15–30, so a defensible choice is scored wrong. Current guidance recommends elevation for paediatric patients without a single universal angle.</w:t>
            </w:r>
          </w:p>
        </w:tc>
        <w:tc>
          <w:tcPr>
            <w:tcW w:w="3680" w:type="dxa"/>
            <w:tcMar>
              <w:top w:w="50" w:type="dxa"/>
              <w:left w:w="80" w:type="dxa"/>
              <w:bottom w:w="50" w:type="dxa"/>
              <w:right w:w="80" w:type="dxa"/>
            </w:tcMar>
          </w:tcPr>
          <w:p w14:paraId="171FD294"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Replace with an item on whether elevation is indicated, rather than on a specific angle.</w:t>
            </w:r>
          </w:p>
        </w:tc>
      </w:tr>
      <w:tr w:rsidR="001E4495" w:rsidRPr="00A04C1A" w14:paraId="7BBBC9E4" w14:textId="77777777" w:rsidTr="009B0BA3">
        <w:tc>
          <w:tcPr>
            <w:tcW w:w="500" w:type="dxa"/>
            <w:tcMar>
              <w:top w:w="50" w:type="dxa"/>
              <w:left w:w="80" w:type="dxa"/>
              <w:bottom w:w="50" w:type="dxa"/>
              <w:right w:w="80" w:type="dxa"/>
            </w:tcMar>
          </w:tcPr>
          <w:p w14:paraId="7B5576DA"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29</w:t>
            </w:r>
          </w:p>
        </w:tc>
        <w:tc>
          <w:tcPr>
            <w:tcW w:w="1700" w:type="dxa"/>
            <w:tcMar>
              <w:top w:w="50" w:type="dxa"/>
              <w:left w:w="80" w:type="dxa"/>
              <w:bottom w:w="50" w:type="dxa"/>
              <w:right w:w="80" w:type="dxa"/>
            </w:tcMar>
          </w:tcPr>
          <w:p w14:paraId="18BD81D5"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Targeted RASS</w:t>
            </w:r>
          </w:p>
        </w:tc>
        <w:tc>
          <w:tcPr>
            <w:tcW w:w="3480" w:type="dxa"/>
            <w:tcMar>
              <w:top w:w="50" w:type="dxa"/>
              <w:left w:w="80" w:type="dxa"/>
              <w:bottom w:w="50" w:type="dxa"/>
              <w:right w:w="80" w:type="dxa"/>
            </w:tcMar>
          </w:tcPr>
          <w:p w14:paraId="392A8CF0"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 xml:space="preserve">RASS is validated in adults. Paediatric units use COMFORT-B or the State </w:t>
            </w:r>
            <w:proofErr w:type="spellStart"/>
            <w:r w:rsidRPr="00A04C1A">
              <w:rPr>
                <w:rFonts w:ascii="Times New Roman" w:eastAsia="Times New Roman" w:hAnsi="Times New Roman" w:cs="Times New Roman"/>
                <w:sz w:val="24"/>
                <w:szCs w:val="24"/>
              </w:rPr>
              <w:t>Behavioral</w:t>
            </w:r>
            <w:proofErr w:type="spellEnd"/>
            <w:r w:rsidRPr="00A04C1A">
              <w:rPr>
                <w:rFonts w:ascii="Times New Roman" w:eastAsia="Times New Roman" w:hAnsi="Times New Roman" w:cs="Times New Roman"/>
                <w:sz w:val="24"/>
                <w:szCs w:val="24"/>
              </w:rPr>
              <w:t xml:space="preserve"> Scale.</w:t>
            </w:r>
          </w:p>
        </w:tc>
        <w:tc>
          <w:tcPr>
            <w:tcW w:w="3680" w:type="dxa"/>
            <w:tcMar>
              <w:top w:w="50" w:type="dxa"/>
              <w:left w:w="80" w:type="dxa"/>
              <w:bottom w:w="50" w:type="dxa"/>
              <w:right w:w="80" w:type="dxa"/>
            </w:tcMar>
          </w:tcPr>
          <w:p w14:paraId="306DB4BF"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Re-key to the sedation scale in local paediatric use.</w:t>
            </w:r>
          </w:p>
        </w:tc>
      </w:tr>
      <w:tr w:rsidR="001E4495" w:rsidRPr="00A04C1A" w14:paraId="6F6157BA" w14:textId="77777777" w:rsidTr="009B0BA3">
        <w:tc>
          <w:tcPr>
            <w:tcW w:w="500" w:type="dxa"/>
            <w:tcMar>
              <w:top w:w="50" w:type="dxa"/>
              <w:left w:w="80" w:type="dxa"/>
              <w:bottom w:w="50" w:type="dxa"/>
              <w:right w:w="80" w:type="dxa"/>
            </w:tcMar>
          </w:tcPr>
          <w:p w14:paraId="6E3D2D1B"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30</w:t>
            </w:r>
          </w:p>
        </w:tc>
        <w:tc>
          <w:tcPr>
            <w:tcW w:w="1700" w:type="dxa"/>
            <w:tcMar>
              <w:top w:w="50" w:type="dxa"/>
              <w:left w:w="80" w:type="dxa"/>
              <w:bottom w:w="50" w:type="dxa"/>
              <w:right w:w="80" w:type="dxa"/>
            </w:tcMar>
          </w:tcPr>
          <w:p w14:paraId="3BF8599F"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Cuff pressure</w:t>
            </w:r>
          </w:p>
        </w:tc>
        <w:tc>
          <w:tcPr>
            <w:tcW w:w="3480" w:type="dxa"/>
            <w:tcMar>
              <w:top w:w="50" w:type="dxa"/>
              <w:left w:w="80" w:type="dxa"/>
              <w:bottom w:w="50" w:type="dxa"/>
              <w:right w:w="80" w:type="dxa"/>
            </w:tcMar>
          </w:tcPr>
          <w:p w14:paraId="4193097F"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Presumes a cuffed endotracheal tube; uncuffed tubes remain common in younger children.</w:t>
            </w:r>
          </w:p>
        </w:tc>
        <w:tc>
          <w:tcPr>
            <w:tcW w:w="3680" w:type="dxa"/>
            <w:tcMar>
              <w:top w:w="50" w:type="dxa"/>
              <w:left w:w="80" w:type="dxa"/>
              <w:bottom w:w="50" w:type="dxa"/>
              <w:right w:w="80" w:type="dxa"/>
            </w:tcMar>
          </w:tcPr>
          <w:p w14:paraId="40E013B8"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Add a stem condition specifying a cuffed tube, or ask about tube selection.</w:t>
            </w:r>
          </w:p>
        </w:tc>
      </w:tr>
    </w:tbl>
    <w:p w14:paraId="610DC413" w14:textId="77777777" w:rsidR="001E4495" w:rsidRPr="00A04C1A" w:rsidRDefault="001E4495" w:rsidP="00A04C1A">
      <w:pPr>
        <w:spacing w:after="0" w:line="360" w:lineRule="auto"/>
        <w:rPr>
          <w:rFonts w:ascii="Times New Roman" w:hAnsi="Times New Roman" w:cs="Times New Roman"/>
          <w:sz w:val="24"/>
          <w:szCs w:val="24"/>
        </w:rPr>
      </w:pPr>
    </w:p>
    <w:p w14:paraId="04485AA9" w14:textId="77777777" w:rsidR="00736057" w:rsidRPr="00A04C1A" w:rsidRDefault="00736057" w:rsidP="00A04C1A">
      <w:pPr>
        <w:spacing w:after="0" w:line="360" w:lineRule="auto"/>
        <w:rPr>
          <w:rFonts w:ascii="Times New Roman" w:hAnsi="Times New Roman" w:cs="Times New Roman"/>
          <w:sz w:val="24"/>
          <w:szCs w:val="24"/>
        </w:rPr>
      </w:pPr>
    </w:p>
    <w:p w14:paraId="66CAA5E9" w14:textId="77777777" w:rsidR="007005E4" w:rsidRPr="00A04C1A" w:rsidRDefault="007005E4" w:rsidP="00A04C1A">
      <w:pPr>
        <w:spacing w:after="0" w:line="360" w:lineRule="auto"/>
        <w:rPr>
          <w:rFonts w:ascii="Times New Roman" w:hAnsi="Times New Roman" w:cs="Times New Roman"/>
          <w:b/>
          <w:sz w:val="24"/>
          <w:szCs w:val="24"/>
        </w:rPr>
      </w:pPr>
      <w:r w:rsidRPr="00A04C1A">
        <w:rPr>
          <w:rFonts w:ascii="Times New Roman" w:hAnsi="Times New Roman" w:cs="Times New Roman"/>
          <w:b/>
          <w:sz w:val="24"/>
          <w:szCs w:val="24"/>
        </w:rPr>
        <w:br w:type="page"/>
      </w:r>
    </w:p>
    <w:p w14:paraId="074BD568" w14:textId="77777777" w:rsidR="00736057" w:rsidRPr="00A04C1A" w:rsidRDefault="00000000" w:rsidP="00A04C1A">
      <w:pPr>
        <w:spacing w:after="0" w:line="360" w:lineRule="auto"/>
        <w:rPr>
          <w:rFonts w:ascii="Times New Roman" w:hAnsi="Times New Roman" w:cs="Times New Roman"/>
          <w:sz w:val="24"/>
          <w:szCs w:val="24"/>
        </w:rPr>
      </w:pPr>
      <w:r w:rsidRPr="00A04C1A">
        <w:rPr>
          <w:rFonts w:ascii="Times New Roman" w:hAnsi="Times New Roman" w:cs="Times New Roman"/>
          <w:b/>
          <w:sz w:val="24"/>
          <w:szCs w:val="24"/>
        </w:rPr>
        <w:lastRenderedPageBreak/>
        <w:t xml:space="preserve">Supplementary </w:t>
      </w:r>
      <w:r w:rsidR="00FA7D58" w:rsidRPr="00A04C1A">
        <w:rPr>
          <w:rFonts w:ascii="Times New Roman" w:hAnsi="Times New Roman" w:cs="Times New Roman"/>
          <w:b/>
          <w:sz w:val="24"/>
          <w:szCs w:val="24"/>
        </w:rPr>
        <w:t>Material</w:t>
      </w:r>
      <w:r w:rsidRPr="00A04C1A">
        <w:rPr>
          <w:rFonts w:ascii="Times New Roman" w:hAnsi="Times New Roman" w:cs="Times New Roman"/>
          <w:b/>
          <w:sz w:val="24"/>
          <w:szCs w:val="24"/>
        </w:rPr>
        <w:t xml:space="preserve"> S</w:t>
      </w:r>
      <w:r w:rsidR="00702A11" w:rsidRPr="00A04C1A">
        <w:rPr>
          <w:rFonts w:ascii="Times New Roman" w:hAnsi="Times New Roman" w:cs="Times New Roman"/>
          <w:b/>
          <w:sz w:val="24"/>
          <w:szCs w:val="24"/>
        </w:rPr>
        <w:t>2</w:t>
      </w:r>
      <w:r w:rsidRPr="00A04C1A">
        <w:rPr>
          <w:rFonts w:ascii="Times New Roman" w:hAnsi="Times New Roman" w:cs="Times New Roman"/>
          <w:b/>
          <w:sz w:val="24"/>
          <w:szCs w:val="24"/>
        </w:rPr>
        <w:t xml:space="preserve">: Comparison of nurses’ knowledge before and after the programme by sociodemographic characteristics </w:t>
      </w:r>
    </w:p>
    <w:tbl>
      <w:tblPr>
        <w:tblW w:w="0" w:type="auto"/>
        <w:tblLook w:val="04A0" w:firstRow="1" w:lastRow="0" w:firstColumn="1" w:lastColumn="0" w:noHBand="0" w:noVBand="1"/>
      </w:tblPr>
      <w:tblGrid>
        <w:gridCol w:w="3319"/>
        <w:gridCol w:w="2420"/>
        <w:gridCol w:w="2330"/>
        <w:gridCol w:w="1785"/>
      </w:tblGrid>
      <w:tr w:rsidR="000235B4" w:rsidRPr="00A04C1A" w14:paraId="0B9FD740" w14:textId="77777777" w:rsidTr="00A04C1A">
        <w:tc>
          <w:tcPr>
            <w:tcW w:w="3330" w:type="dxa"/>
            <w:tcBorders>
              <w:top w:val="single" w:sz="4" w:space="0" w:color="auto"/>
              <w:bottom w:val="single" w:sz="4" w:space="0" w:color="auto"/>
            </w:tcBorders>
            <w:shd w:val="clear" w:color="auto" w:fill="DCE6F2"/>
          </w:tcPr>
          <w:p w14:paraId="0346B0A1" w14:textId="77777777" w:rsidR="00755E6F" w:rsidRPr="00A04C1A" w:rsidRDefault="00000000" w:rsidP="00A04C1A">
            <w:pPr>
              <w:spacing w:after="0" w:line="360" w:lineRule="auto"/>
              <w:jc w:val="both"/>
              <w:rPr>
                <w:rFonts w:ascii="Times New Roman" w:hAnsi="Times New Roman" w:cs="Times New Roman"/>
                <w:b/>
                <w:bCs/>
                <w:color w:val="000000"/>
                <w:sz w:val="24"/>
                <w:szCs w:val="24"/>
              </w:rPr>
            </w:pPr>
            <w:r w:rsidRPr="00A04C1A">
              <w:rPr>
                <w:rFonts w:ascii="Times New Roman" w:hAnsi="Times New Roman" w:cs="Times New Roman"/>
                <w:b/>
                <w:bCs/>
                <w:color w:val="000000"/>
                <w:sz w:val="24"/>
                <w:szCs w:val="24"/>
              </w:rPr>
              <w:t>Variable</w:t>
            </w:r>
          </w:p>
        </w:tc>
        <w:tc>
          <w:tcPr>
            <w:tcW w:w="2430" w:type="dxa"/>
            <w:tcBorders>
              <w:top w:val="single" w:sz="4" w:space="0" w:color="auto"/>
              <w:bottom w:val="single" w:sz="4" w:space="0" w:color="auto"/>
            </w:tcBorders>
            <w:shd w:val="clear" w:color="auto" w:fill="DCE6F2"/>
          </w:tcPr>
          <w:p w14:paraId="49F2CCA8" w14:textId="77777777" w:rsidR="00755E6F" w:rsidRPr="00A04C1A" w:rsidRDefault="00000000" w:rsidP="00A04C1A">
            <w:pPr>
              <w:spacing w:after="0" w:line="360" w:lineRule="auto"/>
              <w:jc w:val="right"/>
              <w:rPr>
                <w:rFonts w:ascii="Times New Roman" w:hAnsi="Times New Roman" w:cs="Times New Roman"/>
                <w:b/>
                <w:bCs/>
                <w:color w:val="000000"/>
                <w:sz w:val="24"/>
                <w:szCs w:val="24"/>
              </w:rPr>
            </w:pPr>
            <w:r w:rsidRPr="00A04C1A">
              <w:rPr>
                <w:rFonts w:ascii="Times New Roman" w:hAnsi="Times New Roman" w:cs="Times New Roman"/>
                <w:b/>
                <w:bCs/>
                <w:color w:val="000000"/>
                <w:sz w:val="24"/>
                <w:szCs w:val="24"/>
              </w:rPr>
              <w:t xml:space="preserve">Pre-test Mean </w:t>
            </w:r>
            <w:r w:rsidRPr="00A04C1A">
              <w:rPr>
                <w:rFonts w:ascii="Times New Roman" w:hAnsi="Times New Roman" w:cs="Times New Roman"/>
                <w:b/>
                <w:bCs/>
                <w:sz w:val="24"/>
                <w:szCs w:val="24"/>
              </w:rPr>
              <w:t>± SD</w:t>
            </w:r>
          </w:p>
        </w:tc>
        <w:tc>
          <w:tcPr>
            <w:tcW w:w="2340" w:type="dxa"/>
            <w:tcBorders>
              <w:top w:val="single" w:sz="4" w:space="0" w:color="auto"/>
              <w:bottom w:val="single" w:sz="4" w:space="0" w:color="auto"/>
            </w:tcBorders>
            <w:shd w:val="clear" w:color="auto" w:fill="DCE6F2"/>
          </w:tcPr>
          <w:p w14:paraId="02A21D68" w14:textId="77777777" w:rsidR="00755E6F" w:rsidRPr="00A04C1A" w:rsidRDefault="00000000" w:rsidP="00A04C1A">
            <w:pPr>
              <w:spacing w:after="0" w:line="360" w:lineRule="auto"/>
              <w:jc w:val="right"/>
              <w:rPr>
                <w:rFonts w:ascii="Times New Roman" w:hAnsi="Times New Roman" w:cs="Times New Roman"/>
                <w:b/>
                <w:bCs/>
                <w:color w:val="000000"/>
                <w:sz w:val="24"/>
                <w:szCs w:val="24"/>
              </w:rPr>
            </w:pPr>
            <w:r w:rsidRPr="00A04C1A">
              <w:rPr>
                <w:rFonts w:ascii="Times New Roman" w:hAnsi="Times New Roman" w:cs="Times New Roman"/>
                <w:b/>
                <w:bCs/>
                <w:color w:val="000000"/>
                <w:sz w:val="24"/>
                <w:szCs w:val="24"/>
              </w:rPr>
              <w:t xml:space="preserve">Post-test Mean </w:t>
            </w:r>
            <w:r w:rsidRPr="00A04C1A">
              <w:rPr>
                <w:rFonts w:ascii="Times New Roman" w:hAnsi="Times New Roman" w:cs="Times New Roman"/>
                <w:b/>
                <w:bCs/>
                <w:sz w:val="24"/>
                <w:szCs w:val="24"/>
              </w:rPr>
              <w:t>± SD</w:t>
            </w:r>
          </w:p>
        </w:tc>
        <w:tc>
          <w:tcPr>
            <w:tcW w:w="1789" w:type="dxa"/>
            <w:tcBorders>
              <w:top w:val="single" w:sz="4" w:space="0" w:color="auto"/>
              <w:bottom w:val="single" w:sz="4" w:space="0" w:color="auto"/>
            </w:tcBorders>
            <w:shd w:val="clear" w:color="auto" w:fill="DCE6F2"/>
          </w:tcPr>
          <w:p w14:paraId="204ED721" w14:textId="77777777" w:rsidR="00755E6F" w:rsidRPr="00A04C1A" w:rsidRDefault="00000000" w:rsidP="00A04C1A">
            <w:pPr>
              <w:spacing w:after="0" w:line="360" w:lineRule="auto"/>
              <w:jc w:val="right"/>
              <w:rPr>
                <w:rFonts w:ascii="Times New Roman" w:hAnsi="Times New Roman" w:cs="Times New Roman"/>
                <w:b/>
                <w:bCs/>
                <w:color w:val="000000"/>
                <w:sz w:val="24"/>
                <w:szCs w:val="24"/>
              </w:rPr>
            </w:pPr>
            <w:r w:rsidRPr="00A04C1A">
              <w:rPr>
                <w:rFonts w:ascii="Times New Roman" w:hAnsi="Times New Roman" w:cs="Times New Roman"/>
                <w:b/>
                <w:bCs/>
                <w:color w:val="000000"/>
                <w:sz w:val="24"/>
                <w:szCs w:val="24"/>
              </w:rPr>
              <w:t>p-value</w:t>
            </w:r>
          </w:p>
        </w:tc>
      </w:tr>
      <w:tr w:rsidR="000235B4" w:rsidRPr="00A04C1A" w14:paraId="3BCC97A4" w14:textId="77777777" w:rsidTr="000235B4">
        <w:tc>
          <w:tcPr>
            <w:tcW w:w="3330" w:type="dxa"/>
          </w:tcPr>
          <w:p w14:paraId="0E115698" w14:textId="77777777" w:rsidR="00755E6F" w:rsidRPr="00A04C1A" w:rsidRDefault="00000000" w:rsidP="00A04C1A">
            <w:pPr>
              <w:spacing w:after="0" w:line="360" w:lineRule="auto"/>
              <w:jc w:val="both"/>
              <w:rPr>
                <w:rFonts w:ascii="Times New Roman" w:hAnsi="Times New Roman" w:cs="Times New Roman"/>
                <w:b/>
                <w:bCs/>
                <w:color w:val="000000"/>
                <w:sz w:val="24"/>
                <w:szCs w:val="24"/>
              </w:rPr>
            </w:pPr>
            <w:r w:rsidRPr="00A04C1A">
              <w:rPr>
                <w:rFonts w:ascii="Times New Roman" w:hAnsi="Times New Roman" w:cs="Times New Roman"/>
                <w:b/>
                <w:bCs/>
                <w:color w:val="000000"/>
                <w:sz w:val="24"/>
                <w:szCs w:val="24"/>
              </w:rPr>
              <w:t>Age classification</w:t>
            </w:r>
          </w:p>
          <w:p w14:paraId="4A33BC5E" w14:textId="77777777" w:rsidR="00755E6F" w:rsidRPr="00A04C1A" w:rsidRDefault="00000000" w:rsidP="00A04C1A">
            <w:pPr>
              <w:spacing w:after="0" w:line="360" w:lineRule="auto"/>
              <w:jc w:val="both"/>
              <w:rPr>
                <w:rFonts w:ascii="Times New Roman" w:hAnsi="Times New Roman" w:cs="Times New Roman"/>
                <w:color w:val="000000"/>
                <w:sz w:val="24"/>
                <w:szCs w:val="24"/>
              </w:rPr>
            </w:pPr>
            <w:r w:rsidRPr="00A04C1A">
              <w:rPr>
                <w:rFonts w:ascii="Times New Roman" w:hAnsi="Times New Roman" w:cs="Times New Roman"/>
                <w:color w:val="000000"/>
                <w:sz w:val="24"/>
                <w:szCs w:val="24"/>
              </w:rPr>
              <w:t>Young (23-30)</w:t>
            </w:r>
          </w:p>
          <w:p w14:paraId="3DCE3000" w14:textId="77777777" w:rsidR="00755E6F" w:rsidRPr="00A04C1A" w:rsidRDefault="00000000" w:rsidP="00A04C1A">
            <w:pPr>
              <w:spacing w:after="0" w:line="360" w:lineRule="auto"/>
              <w:jc w:val="both"/>
              <w:rPr>
                <w:rFonts w:ascii="Times New Roman" w:hAnsi="Times New Roman" w:cs="Times New Roman"/>
                <w:color w:val="000000"/>
                <w:sz w:val="24"/>
                <w:szCs w:val="24"/>
              </w:rPr>
            </w:pPr>
            <w:r w:rsidRPr="00A04C1A">
              <w:rPr>
                <w:rFonts w:ascii="Times New Roman" w:hAnsi="Times New Roman" w:cs="Times New Roman"/>
                <w:color w:val="000000"/>
                <w:sz w:val="24"/>
                <w:szCs w:val="24"/>
              </w:rPr>
              <w:t>Middle (31-40)</w:t>
            </w:r>
          </w:p>
          <w:p w14:paraId="2A143F47" w14:textId="77777777" w:rsidR="00755E6F" w:rsidRPr="00A04C1A" w:rsidRDefault="00000000" w:rsidP="00A04C1A">
            <w:pPr>
              <w:spacing w:after="0" w:line="360" w:lineRule="auto"/>
              <w:jc w:val="both"/>
              <w:rPr>
                <w:rFonts w:ascii="Times New Roman" w:hAnsi="Times New Roman" w:cs="Times New Roman"/>
                <w:color w:val="000000"/>
                <w:sz w:val="24"/>
                <w:szCs w:val="24"/>
              </w:rPr>
            </w:pPr>
            <w:r w:rsidRPr="00A04C1A">
              <w:rPr>
                <w:rFonts w:ascii="Times New Roman" w:hAnsi="Times New Roman" w:cs="Times New Roman"/>
                <w:color w:val="000000"/>
                <w:sz w:val="24"/>
                <w:szCs w:val="24"/>
              </w:rPr>
              <w:t>Old (&gt;40)</w:t>
            </w:r>
          </w:p>
        </w:tc>
        <w:tc>
          <w:tcPr>
            <w:tcW w:w="2430" w:type="dxa"/>
          </w:tcPr>
          <w:p w14:paraId="65CC4103" w14:textId="77777777" w:rsidR="00755E6F" w:rsidRPr="00A04C1A" w:rsidRDefault="00755E6F" w:rsidP="00A04C1A">
            <w:pPr>
              <w:spacing w:after="0" w:line="360" w:lineRule="auto"/>
              <w:jc w:val="right"/>
              <w:rPr>
                <w:rFonts w:ascii="Times New Roman" w:hAnsi="Times New Roman" w:cs="Times New Roman"/>
                <w:color w:val="000000"/>
                <w:sz w:val="24"/>
                <w:szCs w:val="24"/>
              </w:rPr>
            </w:pPr>
          </w:p>
          <w:p w14:paraId="67E6EF19"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14.22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2.33</w:t>
            </w:r>
          </w:p>
          <w:p w14:paraId="216F7836"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15.31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2.46</w:t>
            </w:r>
          </w:p>
          <w:p w14:paraId="4C637932"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11.89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4.16</w:t>
            </w:r>
          </w:p>
        </w:tc>
        <w:tc>
          <w:tcPr>
            <w:tcW w:w="2340" w:type="dxa"/>
          </w:tcPr>
          <w:p w14:paraId="1F2D5B3E" w14:textId="77777777" w:rsidR="00755E6F" w:rsidRPr="00A04C1A" w:rsidRDefault="00755E6F" w:rsidP="00A04C1A">
            <w:pPr>
              <w:spacing w:after="0" w:line="360" w:lineRule="auto"/>
              <w:jc w:val="right"/>
              <w:rPr>
                <w:rFonts w:ascii="Times New Roman" w:hAnsi="Times New Roman" w:cs="Times New Roman"/>
                <w:color w:val="000000"/>
                <w:sz w:val="24"/>
                <w:szCs w:val="24"/>
              </w:rPr>
            </w:pPr>
          </w:p>
          <w:p w14:paraId="2A121877"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22.44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4.06</w:t>
            </w:r>
          </w:p>
          <w:p w14:paraId="134156E3"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21.75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3.85</w:t>
            </w:r>
          </w:p>
          <w:p w14:paraId="4CAF0B25"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23.11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4.34</w:t>
            </w:r>
          </w:p>
        </w:tc>
        <w:tc>
          <w:tcPr>
            <w:tcW w:w="1789" w:type="dxa"/>
          </w:tcPr>
          <w:p w14:paraId="724B6B9F" w14:textId="77777777" w:rsidR="00755E6F" w:rsidRPr="00A04C1A" w:rsidRDefault="00755E6F" w:rsidP="00A04C1A">
            <w:pPr>
              <w:spacing w:after="0" w:line="360" w:lineRule="auto"/>
              <w:jc w:val="right"/>
              <w:rPr>
                <w:rFonts w:ascii="Times New Roman" w:hAnsi="Times New Roman" w:cs="Times New Roman"/>
                <w:color w:val="000000"/>
                <w:sz w:val="24"/>
                <w:szCs w:val="24"/>
              </w:rPr>
            </w:pPr>
          </w:p>
          <w:p w14:paraId="526CA327"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0.011*</w:t>
            </w:r>
          </w:p>
          <w:p w14:paraId="2CBBFAB1"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0.001**</w:t>
            </w:r>
          </w:p>
          <w:p w14:paraId="428D24E1"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0.007**</w:t>
            </w:r>
          </w:p>
        </w:tc>
      </w:tr>
      <w:tr w:rsidR="000235B4" w:rsidRPr="00A04C1A" w14:paraId="35067AF7" w14:textId="77777777" w:rsidTr="000235B4">
        <w:tc>
          <w:tcPr>
            <w:tcW w:w="3330" w:type="dxa"/>
          </w:tcPr>
          <w:p w14:paraId="32E2487E" w14:textId="77777777" w:rsidR="00755E6F" w:rsidRPr="00A04C1A" w:rsidRDefault="00000000" w:rsidP="00A04C1A">
            <w:pPr>
              <w:spacing w:after="0" w:line="360" w:lineRule="auto"/>
              <w:jc w:val="both"/>
              <w:rPr>
                <w:rFonts w:ascii="Times New Roman" w:hAnsi="Times New Roman" w:cs="Times New Roman"/>
                <w:b/>
                <w:bCs/>
                <w:color w:val="000000"/>
                <w:sz w:val="24"/>
                <w:szCs w:val="24"/>
              </w:rPr>
            </w:pPr>
            <w:r w:rsidRPr="00A04C1A">
              <w:rPr>
                <w:rFonts w:ascii="Times New Roman" w:hAnsi="Times New Roman" w:cs="Times New Roman"/>
                <w:b/>
                <w:bCs/>
                <w:color w:val="000000"/>
                <w:sz w:val="24"/>
                <w:szCs w:val="24"/>
              </w:rPr>
              <w:t>Gender</w:t>
            </w:r>
          </w:p>
          <w:p w14:paraId="2E03E26A" w14:textId="77777777" w:rsidR="00755E6F" w:rsidRPr="00A04C1A" w:rsidRDefault="00000000" w:rsidP="00A04C1A">
            <w:pPr>
              <w:spacing w:after="0" w:line="360" w:lineRule="auto"/>
              <w:jc w:val="both"/>
              <w:rPr>
                <w:rFonts w:ascii="Times New Roman" w:hAnsi="Times New Roman" w:cs="Times New Roman"/>
                <w:color w:val="000000"/>
                <w:sz w:val="24"/>
                <w:szCs w:val="24"/>
              </w:rPr>
            </w:pPr>
            <w:r w:rsidRPr="00A04C1A">
              <w:rPr>
                <w:rFonts w:ascii="Times New Roman" w:hAnsi="Times New Roman" w:cs="Times New Roman"/>
                <w:color w:val="000000"/>
                <w:sz w:val="24"/>
                <w:szCs w:val="24"/>
              </w:rPr>
              <w:t>Female</w:t>
            </w:r>
          </w:p>
          <w:p w14:paraId="6611D1C6" w14:textId="77777777" w:rsidR="00755E6F" w:rsidRPr="00A04C1A" w:rsidRDefault="00000000" w:rsidP="00A04C1A">
            <w:pPr>
              <w:spacing w:after="0" w:line="360" w:lineRule="auto"/>
              <w:jc w:val="both"/>
              <w:rPr>
                <w:rFonts w:ascii="Times New Roman" w:hAnsi="Times New Roman" w:cs="Times New Roman"/>
                <w:color w:val="000000"/>
                <w:sz w:val="24"/>
                <w:szCs w:val="24"/>
              </w:rPr>
            </w:pPr>
            <w:r w:rsidRPr="00A04C1A">
              <w:rPr>
                <w:rFonts w:ascii="Times New Roman" w:hAnsi="Times New Roman" w:cs="Times New Roman"/>
                <w:color w:val="000000"/>
                <w:sz w:val="24"/>
                <w:szCs w:val="24"/>
              </w:rPr>
              <w:t>Male</w:t>
            </w:r>
          </w:p>
        </w:tc>
        <w:tc>
          <w:tcPr>
            <w:tcW w:w="2430" w:type="dxa"/>
          </w:tcPr>
          <w:p w14:paraId="54A98DE4" w14:textId="77777777" w:rsidR="00755E6F" w:rsidRPr="00A04C1A" w:rsidRDefault="00755E6F" w:rsidP="00A04C1A">
            <w:pPr>
              <w:spacing w:after="0" w:line="360" w:lineRule="auto"/>
              <w:jc w:val="right"/>
              <w:rPr>
                <w:rFonts w:ascii="Times New Roman" w:hAnsi="Times New Roman" w:cs="Times New Roman"/>
                <w:color w:val="000000"/>
                <w:sz w:val="24"/>
                <w:szCs w:val="24"/>
              </w:rPr>
            </w:pPr>
          </w:p>
          <w:p w14:paraId="07B5526D"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14.16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3.24</w:t>
            </w:r>
          </w:p>
          <w:p w14:paraId="5227D6F8"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13.67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3.51</w:t>
            </w:r>
          </w:p>
        </w:tc>
        <w:tc>
          <w:tcPr>
            <w:tcW w:w="2340" w:type="dxa"/>
          </w:tcPr>
          <w:p w14:paraId="5D6ECAD9" w14:textId="77777777" w:rsidR="00755E6F" w:rsidRPr="00A04C1A" w:rsidRDefault="00755E6F" w:rsidP="00A04C1A">
            <w:pPr>
              <w:spacing w:after="0" w:line="360" w:lineRule="auto"/>
              <w:jc w:val="right"/>
              <w:rPr>
                <w:rFonts w:ascii="Times New Roman" w:hAnsi="Times New Roman" w:cs="Times New Roman"/>
                <w:color w:val="000000"/>
                <w:sz w:val="24"/>
                <w:szCs w:val="24"/>
              </w:rPr>
            </w:pPr>
          </w:p>
          <w:p w14:paraId="7E68D01A"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22.06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4.07</w:t>
            </w:r>
          </w:p>
          <w:p w14:paraId="16047D85"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24.67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0.57</w:t>
            </w:r>
          </w:p>
        </w:tc>
        <w:tc>
          <w:tcPr>
            <w:tcW w:w="1789" w:type="dxa"/>
          </w:tcPr>
          <w:p w14:paraId="45500566" w14:textId="77777777" w:rsidR="00755E6F" w:rsidRPr="00A04C1A" w:rsidRDefault="00755E6F" w:rsidP="00A04C1A">
            <w:pPr>
              <w:spacing w:after="0" w:line="360" w:lineRule="auto"/>
              <w:jc w:val="right"/>
              <w:rPr>
                <w:rFonts w:ascii="Times New Roman" w:hAnsi="Times New Roman" w:cs="Times New Roman"/>
                <w:color w:val="000000"/>
                <w:sz w:val="24"/>
                <w:szCs w:val="24"/>
              </w:rPr>
            </w:pPr>
          </w:p>
          <w:p w14:paraId="29EBE8BB"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&lt;0.001**</w:t>
            </w:r>
          </w:p>
          <w:p w14:paraId="5A4C1D22"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0.109</w:t>
            </w:r>
          </w:p>
        </w:tc>
      </w:tr>
      <w:tr w:rsidR="000235B4" w:rsidRPr="00A04C1A" w14:paraId="4D739386" w14:textId="77777777" w:rsidTr="000235B4">
        <w:tc>
          <w:tcPr>
            <w:tcW w:w="3330" w:type="dxa"/>
          </w:tcPr>
          <w:p w14:paraId="54A838DC" w14:textId="77777777" w:rsidR="00755E6F" w:rsidRPr="00A04C1A" w:rsidRDefault="00000000" w:rsidP="00A04C1A">
            <w:pPr>
              <w:spacing w:after="0" w:line="360" w:lineRule="auto"/>
              <w:jc w:val="both"/>
              <w:rPr>
                <w:rFonts w:ascii="Times New Roman" w:hAnsi="Times New Roman" w:cs="Times New Roman"/>
                <w:b/>
                <w:bCs/>
                <w:color w:val="000000"/>
                <w:sz w:val="24"/>
                <w:szCs w:val="24"/>
              </w:rPr>
            </w:pPr>
            <w:r w:rsidRPr="00A04C1A">
              <w:rPr>
                <w:rFonts w:ascii="Times New Roman" w:hAnsi="Times New Roman" w:cs="Times New Roman"/>
                <w:b/>
                <w:bCs/>
                <w:color w:val="000000"/>
                <w:sz w:val="24"/>
                <w:szCs w:val="24"/>
              </w:rPr>
              <w:t>Educational Qualification</w:t>
            </w:r>
          </w:p>
          <w:p w14:paraId="549A35AC" w14:textId="77777777" w:rsidR="00755E6F" w:rsidRPr="00A04C1A" w:rsidRDefault="00000000" w:rsidP="00A04C1A">
            <w:pPr>
              <w:spacing w:after="0" w:line="360" w:lineRule="auto"/>
              <w:jc w:val="both"/>
              <w:rPr>
                <w:rFonts w:ascii="Times New Roman" w:hAnsi="Times New Roman" w:cs="Times New Roman"/>
                <w:color w:val="000000"/>
                <w:sz w:val="24"/>
                <w:szCs w:val="24"/>
              </w:rPr>
            </w:pPr>
            <w:r w:rsidRPr="00A04C1A">
              <w:rPr>
                <w:rFonts w:ascii="Times New Roman" w:hAnsi="Times New Roman" w:cs="Times New Roman"/>
                <w:color w:val="000000"/>
                <w:sz w:val="24"/>
                <w:szCs w:val="24"/>
              </w:rPr>
              <w:t>Diploma</w:t>
            </w:r>
          </w:p>
          <w:p w14:paraId="3B09FAF3" w14:textId="77777777" w:rsidR="00755E6F" w:rsidRPr="00A04C1A" w:rsidRDefault="00000000" w:rsidP="00A04C1A">
            <w:pPr>
              <w:spacing w:after="0" w:line="360" w:lineRule="auto"/>
              <w:jc w:val="both"/>
              <w:rPr>
                <w:rFonts w:ascii="Times New Roman" w:hAnsi="Times New Roman" w:cs="Times New Roman"/>
                <w:color w:val="000000"/>
                <w:sz w:val="24"/>
                <w:szCs w:val="24"/>
              </w:rPr>
            </w:pPr>
            <w:r w:rsidRPr="00A04C1A">
              <w:rPr>
                <w:rFonts w:ascii="Times New Roman" w:hAnsi="Times New Roman" w:cs="Times New Roman"/>
                <w:color w:val="000000"/>
                <w:sz w:val="24"/>
                <w:szCs w:val="24"/>
              </w:rPr>
              <w:t>Bachelor’s Degree</w:t>
            </w:r>
          </w:p>
          <w:p w14:paraId="08ED1299" w14:textId="77777777" w:rsidR="00755E6F" w:rsidRPr="00A04C1A" w:rsidRDefault="00000000" w:rsidP="00A04C1A">
            <w:pPr>
              <w:spacing w:after="0" w:line="360" w:lineRule="auto"/>
              <w:jc w:val="both"/>
              <w:rPr>
                <w:rFonts w:ascii="Times New Roman" w:hAnsi="Times New Roman" w:cs="Times New Roman"/>
                <w:color w:val="000000"/>
                <w:sz w:val="24"/>
                <w:szCs w:val="24"/>
              </w:rPr>
            </w:pPr>
            <w:r w:rsidRPr="00A04C1A">
              <w:rPr>
                <w:rFonts w:ascii="Times New Roman" w:hAnsi="Times New Roman" w:cs="Times New Roman"/>
                <w:color w:val="000000"/>
                <w:sz w:val="24"/>
                <w:szCs w:val="24"/>
              </w:rPr>
              <w:t>Master’s Degree</w:t>
            </w:r>
          </w:p>
        </w:tc>
        <w:tc>
          <w:tcPr>
            <w:tcW w:w="2430" w:type="dxa"/>
          </w:tcPr>
          <w:p w14:paraId="09EF34A7" w14:textId="77777777" w:rsidR="00755E6F" w:rsidRPr="00A04C1A" w:rsidRDefault="00755E6F" w:rsidP="00A04C1A">
            <w:pPr>
              <w:spacing w:after="0" w:line="360" w:lineRule="auto"/>
              <w:jc w:val="right"/>
              <w:rPr>
                <w:rFonts w:ascii="Times New Roman" w:hAnsi="Times New Roman" w:cs="Times New Roman"/>
                <w:color w:val="000000"/>
                <w:sz w:val="24"/>
                <w:szCs w:val="24"/>
              </w:rPr>
            </w:pPr>
          </w:p>
          <w:p w14:paraId="38C39F91"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12.75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4.13</w:t>
            </w:r>
          </w:p>
          <w:p w14:paraId="43CD60A8"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14.24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2.33</w:t>
            </w:r>
          </w:p>
          <w:p w14:paraId="3901E4D9"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17.00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0.70</w:t>
            </w:r>
          </w:p>
        </w:tc>
        <w:tc>
          <w:tcPr>
            <w:tcW w:w="2340" w:type="dxa"/>
          </w:tcPr>
          <w:p w14:paraId="18B52E2E" w14:textId="77777777" w:rsidR="00755E6F" w:rsidRPr="00A04C1A" w:rsidRDefault="00755E6F" w:rsidP="00A04C1A">
            <w:pPr>
              <w:spacing w:after="0" w:line="360" w:lineRule="auto"/>
              <w:jc w:val="right"/>
              <w:rPr>
                <w:rFonts w:ascii="Times New Roman" w:hAnsi="Times New Roman" w:cs="Times New Roman"/>
                <w:color w:val="000000"/>
                <w:sz w:val="24"/>
                <w:szCs w:val="24"/>
              </w:rPr>
            </w:pPr>
          </w:p>
          <w:p w14:paraId="79B949EA"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20.67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4.53</w:t>
            </w:r>
          </w:p>
          <w:p w14:paraId="5455807B"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23.41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3.14</w:t>
            </w:r>
          </w:p>
          <w:p w14:paraId="6F2ECCDE"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22.40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4.45</w:t>
            </w:r>
          </w:p>
        </w:tc>
        <w:tc>
          <w:tcPr>
            <w:tcW w:w="1789" w:type="dxa"/>
          </w:tcPr>
          <w:p w14:paraId="717646D9" w14:textId="77777777" w:rsidR="00755E6F" w:rsidRPr="00A04C1A" w:rsidRDefault="00755E6F" w:rsidP="00A04C1A">
            <w:pPr>
              <w:spacing w:after="0" w:line="360" w:lineRule="auto"/>
              <w:jc w:val="right"/>
              <w:rPr>
                <w:rFonts w:ascii="Times New Roman" w:hAnsi="Times New Roman" w:cs="Times New Roman"/>
                <w:color w:val="000000"/>
                <w:sz w:val="24"/>
                <w:szCs w:val="24"/>
              </w:rPr>
            </w:pPr>
          </w:p>
          <w:p w14:paraId="6188E9BE"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0.003**</w:t>
            </w:r>
          </w:p>
          <w:p w14:paraId="5C7C020D"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&lt;0.001**</w:t>
            </w:r>
          </w:p>
          <w:p w14:paraId="1C67995F"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0.078</w:t>
            </w:r>
          </w:p>
        </w:tc>
      </w:tr>
      <w:tr w:rsidR="000235B4" w:rsidRPr="00A04C1A" w14:paraId="76B58069" w14:textId="77777777" w:rsidTr="00737644">
        <w:tc>
          <w:tcPr>
            <w:tcW w:w="3330" w:type="dxa"/>
            <w:tcBorders>
              <w:bottom w:val="single" w:sz="4" w:space="0" w:color="auto"/>
            </w:tcBorders>
          </w:tcPr>
          <w:p w14:paraId="65EF567E" w14:textId="77777777" w:rsidR="00755E6F" w:rsidRPr="00A04C1A" w:rsidRDefault="00000000" w:rsidP="00A04C1A">
            <w:pPr>
              <w:spacing w:after="0" w:line="360" w:lineRule="auto"/>
              <w:jc w:val="both"/>
              <w:rPr>
                <w:rFonts w:ascii="Times New Roman" w:hAnsi="Times New Roman" w:cs="Times New Roman"/>
                <w:b/>
                <w:bCs/>
                <w:color w:val="000000"/>
                <w:sz w:val="24"/>
                <w:szCs w:val="24"/>
              </w:rPr>
            </w:pPr>
            <w:r w:rsidRPr="00A04C1A">
              <w:rPr>
                <w:rFonts w:ascii="Times New Roman" w:hAnsi="Times New Roman" w:cs="Times New Roman"/>
                <w:b/>
                <w:bCs/>
                <w:color w:val="000000"/>
                <w:sz w:val="24"/>
                <w:szCs w:val="24"/>
              </w:rPr>
              <w:t xml:space="preserve">Professional Experience in PICU </w:t>
            </w:r>
          </w:p>
          <w:p w14:paraId="29D5FF4F" w14:textId="77777777" w:rsidR="00755E6F" w:rsidRPr="00A04C1A" w:rsidRDefault="00000000" w:rsidP="00A04C1A">
            <w:pPr>
              <w:spacing w:after="0" w:line="360" w:lineRule="auto"/>
              <w:jc w:val="both"/>
              <w:rPr>
                <w:rFonts w:ascii="Times New Roman" w:hAnsi="Times New Roman" w:cs="Times New Roman"/>
                <w:color w:val="000000"/>
                <w:sz w:val="24"/>
                <w:szCs w:val="24"/>
              </w:rPr>
            </w:pPr>
            <w:r w:rsidRPr="00A04C1A">
              <w:rPr>
                <w:rFonts w:ascii="Times New Roman" w:hAnsi="Times New Roman" w:cs="Times New Roman"/>
                <w:color w:val="000000"/>
                <w:sz w:val="24"/>
                <w:szCs w:val="24"/>
              </w:rPr>
              <w:t>0-5 years</w:t>
            </w:r>
          </w:p>
          <w:p w14:paraId="11B043E2" w14:textId="77777777" w:rsidR="00755E6F" w:rsidRPr="00A04C1A" w:rsidRDefault="00000000" w:rsidP="00A04C1A">
            <w:pPr>
              <w:spacing w:after="0" w:line="360" w:lineRule="auto"/>
              <w:jc w:val="both"/>
              <w:rPr>
                <w:rFonts w:ascii="Times New Roman" w:hAnsi="Times New Roman" w:cs="Times New Roman"/>
                <w:color w:val="000000"/>
                <w:sz w:val="24"/>
                <w:szCs w:val="24"/>
              </w:rPr>
            </w:pPr>
            <w:r w:rsidRPr="00A04C1A">
              <w:rPr>
                <w:rFonts w:ascii="Times New Roman" w:hAnsi="Times New Roman" w:cs="Times New Roman"/>
                <w:color w:val="000000"/>
                <w:sz w:val="24"/>
                <w:szCs w:val="24"/>
              </w:rPr>
              <w:t>6-10 years</w:t>
            </w:r>
          </w:p>
          <w:p w14:paraId="3228E1D6" w14:textId="77777777" w:rsidR="00755E6F" w:rsidRPr="00A04C1A" w:rsidRDefault="00000000" w:rsidP="00A04C1A">
            <w:pPr>
              <w:spacing w:after="0" w:line="360" w:lineRule="auto"/>
              <w:jc w:val="both"/>
              <w:rPr>
                <w:rFonts w:ascii="Times New Roman" w:hAnsi="Times New Roman" w:cs="Times New Roman"/>
                <w:color w:val="000000"/>
                <w:sz w:val="24"/>
                <w:szCs w:val="24"/>
              </w:rPr>
            </w:pPr>
            <w:r w:rsidRPr="00A04C1A">
              <w:rPr>
                <w:rFonts w:ascii="Times New Roman" w:hAnsi="Times New Roman" w:cs="Times New Roman"/>
                <w:color w:val="000000"/>
                <w:sz w:val="24"/>
                <w:szCs w:val="24"/>
              </w:rPr>
              <w:t>&gt; 10 years</w:t>
            </w:r>
          </w:p>
        </w:tc>
        <w:tc>
          <w:tcPr>
            <w:tcW w:w="2430" w:type="dxa"/>
            <w:tcBorders>
              <w:bottom w:val="single" w:sz="4" w:space="0" w:color="auto"/>
            </w:tcBorders>
          </w:tcPr>
          <w:p w14:paraId="656C9313" w14:textId="77777777" w:rsidR="00755E6F" w:rsidRPr="00A04C1A" w:rsidRDefault="00755E6F" w:rsidP="00A04C1A">
            <w:pPr>
              <w:spacing w:after="0" w:line="360" w:lineRule="auto"/>
              <w:jc w:val="right"/>
              <w:rPr>
                <w:rFonts w:ascii="Times New Roman" w:hAnsi="Times New Roman" w:cs="Times New Roman"/>
                <w:color w:val="000000"/>
                <w:sz w:val="24"/>
                <w:szCs w:val="24"/>
              </w:rPr>
            </w:pPr>
          </w:p>
          <w:p w14:paraId="115332EC"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14.60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2.50</w:t>
            </w:r>
          </w:p>
          <w:p w14:paraId="3FD5343E"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15.50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2.12</w:t>
            </w:r>
          </w:p>
          <w:p w14:paraId="71420450"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13.77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3.59</w:t>
            </w:r>
          </w:p>
        </w:tc>
        <w:tc>
          <w:tcPr>
            <w:tcW w:w="2340" w:type="dxa"/>
            <w:tcBorders>
              <w:bottom w:val="single" w:sz="4" w:space="0" w:color="auto"/>
            </w:tcBorders>
          </w:tcPr>
          <w:p w14:paraId="0CAC7072" w14:textId="77777777" w:rsidR="00755E6F" w:rsidRPr="00A04C1A" w:rsidRDefault="00755E6F" w:rsidP="00A04C1A">
            <w:pPr>
              <w:spacing w:after="0" w:line="360" w:lineRule="auto"/>
              <w:jc w:val="right"/>
              <w:rPr>
                <w:rFonts w:ascii="Times New Roman" w:hAnsi="Times New Roman" w:cs="Times New Roman"/>
                <w:color w:val="000000"/>
                <w:sz w:val="24"/>
                <w:szCs w:val="24"/>
              </w:rPr>
            </w:pPr>
          </w:p>
          <w:p w14:paraId="4E6270CC"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22.60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3.86</w:t>
            </w:r>
          </w:p>
          <w:p w14:paraId="318E2278"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23.50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0.70</w:t>
            </w:r>
          </w:p>
          <w:p w14:paraId="34CD1FB3"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 xml:space="preserve">22.05 </w:t>
            </w:r>
            <w:r w:rsidRPr="00A04C1A">
              <w:rPr>
                <w:rFonts w:ascii="Times New Roman" w:hAnsi="Times New Roman" w:cs="Times New Roman"/>
                <w:color w:val="000000"/>
                <w:sz w:val="24"/>
                <w:szCs w:val="24"/>
                <w:u w:val="single"/>
              </w:rPr>
              <w:t>+</w:t>
            </w:r>
            <w:r w:rsidRPr="00A04C1A">
              <w:rPr>
                <w:rFonts w:ascii="Times New Roman" w:hAnsi="Times New Roman" w:cs="Times New Roman"/>
                <w:color w:val="000000"/>
                <w:sz w:val="24"/>
                <w:szCs w:val="24"/>
              </w:rPr>
              <w:t xml:space="preserve"> 4.23</w:t>
            </w:r>
          </w:p>
        </w:tc>
        <w:tc>
          <w:tcPr>
            <w:tcW w:w="1789" w:type="dxa"/>
            <w:tcBorders>
              <w:bottom w:val="single" w:sz="4" w:space="0" w:color="auto"/>
            </w:tcBorders>
          </w:tcPr>
          <w:p w14:paraId="3C45E228" w14:textId="77777777" w:rsidR="00755E6F" w:rsidRPr="00A04C1A" w:rsidRDefault="00755E6F" w:rsidP="00A04C1A">
            <w:pPr>
              <w:spacing w:after="0" w:line="360" w:lineRule="auto"/>
              <w:jc w:val="right"/>
              <w:rPr>
                <w:rFonts w:ascii="Times New Roman" w:hAnsi="Times New Roman" w:cs="Times New Roman"/>
                <w:color w:val="000000"/>
                <w:sz w:val="24"/>
                <w:szCs w:val="24"/>
              </w:rPr>
            </w:pPr>
          </w:p>
          <w:p w14:paraId="6001E0FC"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0.007**</w:t>
            </w:r>
          </w:p>
          <w:p w14:paraId="43211630"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0.180</w:t>
            </w:r>
          </w:p>
          <w:p w14:paraId="675D05D4" w14:textId="77777777" w:rsidR="00755E6F" w:rsidRPr="00A04C1A" w:rsidRDefault="00000000" w:rsidP="00A04C1A">
            <w:pPr>
              <w:spacing w:after="0" w:line="360" w:lineRule="auto"/>
              <w:jc w:val="right"/>
              <w:rPr>
                <w:rFonts w:ascii="Times New Roman" w:hAnsi="Times New Roman" w:cs="Times New Roman"/>
                <w:color w:val="000000"/>
                <w:sz w:val="24"/>
                <w:szCs w:val="24"/>
              </w:rPr>
            </w:pPr>
            <w:r w:rsidRPr="00A04C1A">
              <w:rPr>
                <w:rFonts w:ascii="Times New Roman" w:hAnsi="Times New Roman" w:cs="Times New Roman"/>
                <w:color w:val="000000"/>
                <w:sz w:val="24"/>
                <w:szCs w:val="24"/>
              </w:rPr>
              <w:t>&lt;0.001**</w:t>
            </w:r>
          </w:p>
        </w:tc>
      </w:tr>
    </w:tbl>
    <w:p w14:paraId="2C0C39A7" w14:textId="77777777" w:rsidR="00736057" w:rsidRPr="00A04C1A" w:rsidRDefault="00000000" w:rsidP="00A04C1A">
      <w:pPr>
        <w:spacing w:after="0" w:line="360" w:lineRule="auto"/>
        <w:rPr>
          <w:rFonts w:ascii="Times New Roman" w:hAnsi="Times New Roman" w:cs="Times New Roman"/>
          <w:sz w:val="24"/>
          <w:szCs w:val="24"/>
        </w:rPr>
      </w:pPr>
      <w:r w:rsidRPr="00A04C1A">
        <w:rPr>
          <w:rFonts w:ascii="Times New Roman" w:hAnsi="Times New Roman" w:cs="Times New Roman"/>
          <w:sz w:val="24"/>
          <w:szCs w:val="24"/>
        </w:rPr>
        <w:t>* Significant at 0.05; ** Significant at 0.01 (Wilcoxon signed-rank test). Abbreviations: SD, standard deviation; PICU, paediatric intensive care unit.</w:t>
      </w:r>
    </w:p>
    <w:p w14:paraId="3096BC2E" w14:textId="0E2F885F"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hAnsi="Times New Roman" w:cs="Times New Roman"/>
          <w:sz w:val="24"/>
          <w:szCs w:val="24"/>
        </w:rPr>
        <w:br w:type="page"/>
      </w:r>
    </w:p>
    <w:p w14:paraId="7697AEBE" w14:textId="77777777" w:rsidR="001E4495" w:rsidRPr="00A04C1A" w:rsidRDefault="001E4495" w:rsidP="00A04C1A">
      <w:pPr>
        <w:spacing w:after="0" w:line="360" w:lineRule="auto"/>
        <w:rPr>
          <w:rFonts w:ascii="Times New Roman" w:hAnsi="Times New Roman" w:cs="Times New Roman"/>
          <w:b/>
          <w:bCs/>
          <w:sz w:val="24"/>
          <w:szCs w:val="24"/>
        </w:rPr>
      </w:pPr>
      <w:r w:rsidRPr="00A04C1A">
        <w:rPr>
          <w:rFonts w:ascii="Times New Roman" w:hAnsi="Times New Roman" w:cs="Times New Roman"/>
          <w:b/>
          <w:bCs/>
          <w:sz w:val="24"/>
          <w:szCs w:val="24"/>
        </w:rPr>
        <w:lastRenderedPageBreak/>
        <w:t>Supplementary Table S3: Primary and sensitivity analyses compared</w:t>
      </w:r>
    </w:p>
    <w:p w14:paraId="508F4E19" w14:textId="3417B17A"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hAnsi="Times New Roman" w:cs="Times New Roman"/>
          <w:sz w:val="24"/>
          <w:szCs w:val="24"/>
        </w:rPr>
        <w:t>The primary analysis uses all 30 items as administered. The sensitivity analysis uses the remaining 25 after excluding the items in section D. Confidence intervals are bootstrap percentile intervals (10,000 resamples); r is the matched-pairs rank-biserial correlation.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79"/>
        <w:gridCol w:w="875"/>
        <w:gridCol w:w="1075"/>
        <w:gridCol w:w="1075"/>
        <w:gridCol w:w="1486"/>
        <w:gridCol w:w="1136"/>
        <w:gridCol w:w="698"/>
        <w:gridCol w:w="836"/>
      </w:tblGrid>
      <w:tr w:rsidR="001E4495" w:rsidRPr="00A04C1A" w14:paraId="73221540" w14:textId="77777777" w:rsidTr="009B0BA3">
        <w:trPr>
          <w:tblHeader/>
        </w:trPr>
        <w:tc>
          <w:tcPr>
            <w:tcW w:w="2200" w:type="dxa"/>
            <w:shd w:val="clear" w:color="auto" w:fill="DCE6F1"/>
            <w:tcMar>
              <w:top w:w="50" w:type="dxa"/>
              <w:left w:w="80" w:type="dxa"/>
              <w:bottom w:w="50" w:type="dxa"/>
              <w:right w:w="80" w:type="dxa"/>
            </w:tcMar>
          </w:tcPr>
          <w:p w14:paraId="547D1B94"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Analysis</w:t>
            </w:r>
          </w:p>
        </w:tc>
        <w:tc>
          <w:tcPr>
            <w:tcW w:w="880" w:type="dxa"/>
            <w:shd w:val="clear" w:color="auto" w:fill="DCE6F1"/>
            <w:tcMar>
              <w:top w:w="50" w:type="dxa"/>
              <w:left w:w="80" w:type="dxa"/>
              <w:bottom w:w="50" w:type="dxa"/>
              <w:right w:w="80" w:type="dxa"/>
            </w:tcMar>
          </w:tcPr>
          <w:p w14:paraId="5E97DB07"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Max</w:t>
            </w:r>
          </w:p>
        </w:tc>
        <w:tc>
          <w:tcPr>
            <w:tcW w:w="1080" w:type="dxa"/>
            <w:shd w:val="clear" w:color="auto" w:fill="DCE6F1"/>
            <w:tcMar>
              <w:top w:w="50" w:type="dxa"/>
              <w:left w:w="80" w:type="dxa"/>
              <w:bottom w:w="50" w:type="dxa"/>
              <w:right w:w="80" w:type="dxa"/>
            </w:tcMar>
          </w:tcPr>
          <w:p w14:paraId="02BA795B" w14:textId="77777777" w:rsidR="001E4495" w:rsidRPr="00A04C1A" w:rsidRDefault="001E4495" w:rsidP="00A04C1A">
            <w:pPr>
              <w:spacing w:after="0" w:line="360" w:lineRule="auto"/>
              <w:jc w:val="center"/>
              <w:rPr>
                <w:rFonts w:ascii="Times New Roman" w:hAnsi="Times New Roman" w:cs="Times New Roman"/>
                <w:sz w:val="24"/>
                <w:szCs w:val="24"/>
              </w:rPr>
            </w:pPr>
            <w:proofErr w:type="gramStart"/>
            <w:r w:rsidRPr="00A04C1A">
              <w:rPr>
                <w:rFonts w:ascii="Times New Roman" w:eastAsia="Times New Roman" w:hAnsi="Times New Roman" w:cs="Times New Roman"/>
                <w:b/>
                <w:bCs/>
                <w:sz w:val="24"/>
                <w:szCs w:val="24"/>
              </w:rPr>
              <w:t>Pre M</w:t>
            </w:r>
            <w:proofErr w:type="gramEnd"/>
            <w:r w:rsidRPr="00A04C1A">
              <w:rPr>
                <w:rFonts w:ascii="Times New Roman" w:eastAsia="Times New Roman" w:hAnsi="Times New Roman" w:cs="Times New Roman"/>
                <w:b/>
                <w:bCs/>
                <w:sz w:val="24"/>
                <w:szCs w:val="24"/>
              </w:rPr>
              <w:t>±SD</w:t>
            </w:r>
          </w:p>
        </w:tc>
        <w:tc>
          <w:tcPr>
            <w:tcW w:w="1080" w:type="dxa"/>
            <w:shd w:val="clear" w:color="auto" w:fill="DCE6F1"/>
            <w:tcMar>
              <w:top w:w="50" w:type="dxa"/>
              <w:left w:w="80" w:type="dxa"/>
              <w:bottom w:w="50" w:type="dxa"/>
              <w:right w:w="80" w:type="dxa"/>
            </w:tcMar>
          </w:tcPr>
          <w:p w14:paraId="46CE5B6B"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Post M±SD</w:t>
            </w:r>
          </w:p>
        </w:tc>
        <w:tc>
          <w:tcPr>
            <w:tcW w:w="1500" w:type="dxa"/>
            <w:shd w:val="clear" w:color="auto" w:fill="DCE6F1"/>
            <w:tcMar>
              <w:top w:w="50" w:type="dxa"/>
              <w:left w:w="80" w:type="dxa"/>
              <w:bottom w:w="50" w:type="dxa"/>
              <w:right w:w="80" w:type="dxa"/>
            </w:tcMar>
          </w:tcPr>
          <w:p w14:paraId="7595FD06"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Mean Δ (95% CI)</w:t>
            </w:r>
          </w:p>
        </w:tc>
        <w:tc>
          <w:tcPr>
            <w:tcW w:w="1140" w:type="dxa"/>
            <w:shd w:val="clear" w:color="auto" w:fill="DCE6F1"/>
            <w:tcMar>
              <w:top w:w="50" w:type="dxa"/>
              <w:left w:w="80" w:type="dxa"/>
              <w:bottom w:w="50" w:type="dxa"/>
              <w:right w:w="80" w:type="dxa"/>
            </w:tcMar>
          </w:tcPr>
          <w:p w14:paraId="1618C844"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Median Δ</w:t>
            </w:r>
          </w:p>
        </w:tc>
        <w:tc>
          <w:tcPr>
            <w:tcW w:w="700" w:type="dxa"/>
            <w:shd w:val="clear" w:color="auto" w:fill="DCE6F1"/>
            <w:tcMar>
              <w:top w:w="50" w:type="dxa"/>
              <w:left w:w="80" w:type="dxa"/>
              <w:bottom w:w="50" w:type="dxa"/>
              <w:right w:w="80" w:type="dxa"/>
            </w:tcMar>
          </w:tcPr>
          <w:p w14:paraId="4FC7A08F"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 xml:space="preserve">r / </w:t>
            </w:r>
            <w:proofErr w:type="spellStart"/>
            <w:r w:rsidRPr="00A04C1A">
              <w:rPr>
                <w:rFonts w:ascii="Times New Roman" w:eastAsia="Times New Roman" w:hAnsi="Times New Roman" w:cs="Times New Roman"/>
                <w:b/>
                <w:bCs/>
                <w:sz w:val="24"/>
                <w:szCs w:val="24"/>
              </w:rPr>
              <w:t>dz</w:t>
            </w:r>
            <w:proofErr w:type="spellEnd"/>
          </w:p>
        </w:tc>
        <w:tc>
          <w:tcPr>
            <w:tcW w:w="780" w:type="dxa"/>
            <w:shd w:val="clear" w:color="auto" w:fill="DCE6F1"/>
            <w:tcMar>
              <w:top w:w="50" w:type="dxa"/>
              <w:left w:w="80" w:type="dxa"/>
              <w:bottom w:w="50" w:type="dxa"/>
              <w:right w:w="80" w:type="dxa"/>
            </w:tcMar>
          </w:tcPr>
          <w:p w14:paraId="38676F35"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b/>
                <w:bCs/>
                <w:sz w:val="24"/>
                <w:szCs w:val="24"/>
              </w:rPr>
              <w:t>p</w:t>
            </w:r>
          </w:p>
        </w:tc>
      </w:tr>
      <w:tr w:rsidR="001E4495" w:rsidRPr="00A04C1A" w14:paraId="43540CBB" w14:textId="77777777" w:rsidTr="009B0BA3">
        <w:tc>
          <w:tcPr>
            <w:tcW w:w="2200" w:type="dxa"/>
            <w:tcMar>
              <w:top w:w="50" w:type="dxa"/>
              <w:left w:w="80" w:type="dxa"/>
              <w:bottom w:w="50" w:type="dxa"/>
              <w:right w:w="80" w:type="dxa"/>
            </w:tcMar>
          </w:tcPr>
          <w:p w14:paraId="7D961FA6"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Total — primary</w:t>
            </w:r>
          </w:p>
        </w:tc>
        <w:tc>
          <w:tcPr>
            <w:tcW w:w="880" w:type="dxa"/>
            <w:tcMar>
              <w:top w:w="50" w:type="dxa"/>
              <w:left w:w="80" w:type="dxa"/>
              <w:bottom w:w="50" w:type="dxa"/>
              <w:right w:w="80" w:type="dxa"/>
            </w:tcMar>
          </w:tcPr>
          <w:p w14:paraId="034916A0"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30</w:t>
            </w:r>
          </w:p>
        </w:tc>
        <w:tc>
          <w:tcPr>
            <w:tcW w:w="1080" w:type="dxa"/>
            <w:tcMar>
              <w:top w:w="50" w:type="dxa"/>
              <w:left w:w="80" w:type="dxa"/>
              <w:bottom w:w="50" w:type="dxa"/>
              <w:right w:w="80" w:type="dxa"/>
            </w:tcMar>
          </w:tcPr>
          <w:p w14:paraId="25F59A38"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14.12 ± 3.22</w:t>
            </w:r>
          </w:p>
        </w:tc>
        <w:tc>
          <w:tcPr>
            <w:tcW w:w="1080" w:type="dxa"/>
            <w:tcMar>
              <w:top w:w="50" w:type="dxa"/>
              <w:left w:w="80" w:type="dxa"/>
              <w:bottom w:w="50" w:type="dxa"/>
              <w:right w:w="80" w:type="dxa"/>
            </w:tcMar>
          </w:tcPr>
          <w:p w14:paraId="5A2A229F"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22.29 ± 3.96</w:t>
            </w:r>
          </w:p>
        </w:tc>
        <w:tc>
          <w:tcPr>
            <w:tcW w:w="1500" w:type="dxa"/>
            <w:tcMar>
              <w:top w:w="50" w:type="dxa"/>
              <w:left w:w="80" w:type="dxa"/>
              <w:bottom w:w="50" w:type="dxa"/>
              <w:right w:w="80" w:type="dxa"/>
            </w:tcMar>
          </w:tcPr>
          <w:p w14:paraId="1D7F1B29"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+8.18 (6.62–9.85)</w:t>
            </w:r>
          </w:p>
        </w:tc>
        <w:tc>
          <w:tcPr>
            <w:tcW w:w="1140" w:type="dxa"/>
            <w:tcMar>
              <w:top w:w="50" w:type="dxa"/>
              <w:left w:w="80" w:type="dxa"/>
              <w:bottom w:w="50" w:type="dxa"/>
              <w:right w:w="80" w:type="dxa"/>
            </w:tcMar>
          </w:tcPr>
          <w:p w14:paraId="3041AEDD"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8.0 (7.0–10.0)</w:t>
            </w:r>
          </w:p>
        </w:tc>
        <w:tc>
          <w:tcPr>
            <w:tcW w:w="700" w:type="dxa"/>
            <w:tcMar>
              <w:top w:w="50" w:type="dxa"/>
              <w:left w:w="80" w:type="dxa"/>
              <w:bottom w:w="50" w:type="dxa"/>
              <w:right w:w="80" w:type="dxa"/>
            </w:tcMar>
          </w:tcPr>
          <w:p w14:paraId="62DE2C40"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0.98 / 1.65</w:t>
            </w:r>
          </w:p>
        </w:tc>
        <w:tc>
          <w:tcPr>
            <w:tcW w:w="780" w:type="dxa"/>
            <w:tcMar>
              <w:top w:w="50" w:type="dxa"/>
              <w:left w:w="80" w:type="dxa"/>
              <w:bottom w:w="50" w:type="dxa"/>
              <w:right w:w="80" w:type="dxa"/>
            </w:tcMar>
          </w:tcPr>
          <w:p w14:paraId="00547689"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&lt;0.001</w:t>
            </w:r>
          </w:p>
        </w:tc>
      </w:tr>
      <w:tr w:rsidR="001E4495" w:rsidRPr="00A04C1A" w14:paraId="73CCAE7B" w14:textId="77777777" w:rsidTr="009B0BA3">
        <w:tc>
          <w:tcPr>
            <w:tcW w:w="2200" w:type="dxa"/>
            <w:tcMar>
              <w:top w:w="50" w:type="dxa"/>
              <w:left w:w="80" w:type="dxa"/>
              <w:bottom w:w="50" w:type="dxa"/>
              <w:right w:w="80" w:type="dxa"/>
            </w:tcMar>
          </w:tcPr>
          <w:p w14:paraId="0A794D29"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Total — sensitivity</w:t>
            </w:r>
          </w:p>
        </w:tc>
        <w:tc>
          <w:tcPr>
            <w:tcW w:w="880" w:type="dxa"/>
            <w:tcMar>
              <w:top w:w="50" w:type="dxa"/>
              <w:left w:w="80" w:type="dxa"/>
              <w:bottom w:w="50" w:type="dxa"/>
              <w:right w:w="80" w:type="dxa"/>
            </w:tcMar>
          </w:tcPr>
          <w:p w14:paraId="6A91DCFB"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25</w:t>
            </w:r>
          </w:p>
        </w:tc>
        <w:tc>
          <w:tcPr>
            <w:tcW w:w="1080" w:type="dxa"/>
            <w:tcMar>
              <w:top w:w="50" w:type="dxa"/>
              <w:left w:w="80" w:type="dxa"/>
              <w:bottom w:w="50" w:type="dxa"/>
              <w:right w:w="80" w:type="dxa"/>
            </w:tcMar>
          </w:tcPr>
          <w:p w14:paraId="78D78723"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12.56 ± 2.88</w:t>
            </w:r>
          </w:p>
        </w:tc>
        <w:tc>
          <w:tcPr>
            <w:tcW w:w="1080" w:type="dxa"/>
            <w:tcMar>
              <w:top w:w="50" w:type="dxa"/>
              <w:left w:w="80" w:type="dxa"/>
              <w:bottom w:w="50" w:type="dxa"/>
              <w:right w:w="80" w:type="dxa"/>
            </w:tcMar>
          </w:tcPr>
          <w:p w14:paraId="7F683083"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18.79 ± 3.72</w:t>
            </w:r>
          </w:p>
        </w:tc>
        <w:tc>
          <w:tcPr>
            <w:tcW w:w="1500" w:type="dxa"/>
            <w:tcMar>
              <w:top w:w="50" w:type="dxa"/>
              <w:left w:w="80" w:type="dxa"/>
              <w:bottom w:w="50" w:type="dxa"/>
              <w:right w:w="80" w:type="dxa"/>
            </w:tcMar>
          </w:tcPr>
          <w:p w14:paraId="5B1A19E2"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+6.24 (4.79–7.68)</w:t>
            </w:r>
          </w:p>
        </w:tc>
        <w:tc>
          <w:tcPr>
            <w:tcW w:w="1140" w:type="dxa"/>
            <w:tcMar>
              <w:top w:w="50" w:type="dxa"/>
              <w:left w:w="80" w:type="dxa"/>
              <w:bottom w:w="50" w:type="dxa"/>
              <w:right w:w="80" w:type="dxa"/>
            </w:tcMar>
          </w:tcPr>
          <w:p w14:paraId="135FDC87"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6.5 (5.0–8.0)</w:t>
            </w:r>
          </w:p>
        </w:tc>
        <w:tc>
          <w:tcPr>
            <w:tcW w:w="700" w:type="dxa"/>
            <w:tcMar>
              <w:top w:w="50" w:type="dxa"/>
              <w:left w:w="80" w:type="dxa"/>
              <w:bottom w:w="50" w:type="dxa"/>
              <w:right w:w="80" w:type="dxa"/>
            </w:tcMar>
          </w:tcPr>
          <w:p w14:paraId="5F9BF052"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0.94 / 1.42</w:t>
            </w:r>
          </w:p>
        </w:tc>
        <w:tc>
          <w:tcPr>
            <w:tcW w:w="780" w:type="dxa"/>
            <w:tcMar>
              <w:top w:w="50" w:type="dxa"/>
              <w:left w:w="80" w:type="dxa"/>
              <w:bottom w:w="50" w:type="dxa"/>
              <w:right w:w="80" w:type="dxa"/>
            </w:tcMar>
          </w:tcPr>
          <w:p w14:paraId="7C5F6C5A"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&lt;0.001</w:t>
            </w:r>
          </w:p>
        </w:tc>
      </w:tr>
      <w:tr w:rsidR="001E4495" w:rsidRPr="00A04C1A" w14:paraId="08B08136" w14:textId="77777777" w:rsidTr="009B0BA3">
        <w:tc>
          <w:tcPr>
            <w:tcW w:w="2200" w:type="dxa"/>
            <w:tcMar>
              <w:top w:w="50" w:type="dxa"/>
              <w:left w:w="80" w:type="dxa"/>
              <w:bottom w:w="50" w:type="dxa"/>
              <w:right w:w="80" w:type="dxa"/>
            </w:tcMar>
          </w:tcPr>
          <w:p w14:paraId="0E4E9335"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CLABSI — reduced</w:t>
            </w:r>
          </w:p>
        </w:tc>
        <w:tc>
          <w:tcPr>
            <w:tcW w:w="880" w:type="dxa"/>
            <w:tcMar>
              <w:top w:w="50" w:type="dxa"/>
              <w:left w:w="80" w:type="dxa"/>
              <w:bottom w:w="50" w:type="dxa"/>
              <w:right w:w="80" w:type="dxa"/>
            </w:tcMar>
          </w:tcPr>
          <w:p w14:paraId="777208BB"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7</w:t>
            </w:r>
          </w:p>
        </w:tc>
        <w:tc>
          <w:tcPr>
            <w:tcW w:w="1080" w:type="dxa"/>
            <w:tcMar>
              <w:top w:w="50" w:type="dxa"/>
              <w:left w:w="80" w:type="dxa"/>
              <w:bottom w:w="50" w:type="dxa"/>
              <w:right w:w="80" w:type="dxa"/>
            </w:tcMar>
          </w:tcPr>
          <w:p w14:paraId="6CC5DBC7"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3.88 ± 1.17</w:t>
            </w:r>
          </w:p>
        </w:tc>
        <w:tc>
          <w:tcPr>
            <w:tcW w:w="1080" w:type="dxa"/>
            <w:tcMar>
              <w:top w:w="50" w:type="dxa"/>
              <w:left w:w="80" w:type="dxa"/>
              <w:bottom w:w="50" w:type="dxa"/>
              <w:right w:w="80" w:type="dxa"/>
            </w:tcMar>
          </w:tcPr>
          <w:p w14:paraId="7D8D4638"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5.21 ± 1.49</w:t>
            </w:r>
          </w:p>
        </w:tc>
        <w:tc>
          <w:tcPr>
            <w:tcW w:w="1500" w:type="dxa"/>
            <w:tcMar>
              <w:top w:w="50" w:type="dxa"/>
              <w:left w:w="80" w:type="dxa"/>
              <w:bottom w:w="50" w:type="dxa"/>
              <w:right w:w="80" w:type="dxa"/>
            </w:tcMar>
          </w:tcPr>
          <w:p w14:paraId="2FCBC5F6"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+1.32 (0.65–2.00)</w:t>
            </w:r>
          </w:p>
        </w:tc>
        <w:tc>
          <w:tcPr>
            <w:tcW w:w="1140" w:type="dxa"/>
            <w:tcMar>
              <w:top w:w="50" w:type="dxa"/>
              <w:left w:w="80" w:type="dxa"/>
              <w:bottom w:w="50" w:type="dxa"/>
              <w:right w:w="80" w:type="dxa"/>
            </w:tcMar>
          </w:tcPr>
          <w:p w14:paraId="37762C55"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1.5 (0.0–2.0)</w:t>
            </w:r>
          </w:p>
        </w:tc>
        <w:tc>
          <w:tcPr>
            <w:tcW w:w="700" w:type="dxa"/>
            <w:tcMar>
              <w:top w:w="50" w:type="dxa"/>
              <w:left w:w="80" w:type="dxa"/>
              <w:bottom w:w="50" w:type="dxa"/>
              <w:right w:w="80" w:type="dxa"/>
            </w:tcMar>
          </w:tcPr>
          <w:p w14:paraId="4B8F9B09"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0.68 / 0.64</w:t>
            </w:r>
          </w:p>
        </w:tc>
        <w:tc>
          <w:tcPr>
            <w:tcW w:w="780" w:type="dxa"/>
            <w:tcMar>
              <w:top w:w="50" w:type="dxa"/>
              <w:left w:w="80" w:type="dxa"/>
              <w:bottom w:w="50" w:type="dxa"/>
              <w:right w:w="80" w:type="dxa"/>
            </w:tcMar>
          </w:tcPr>
          <w:p w14:paraId="5F3B8029"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&lt;0.001</w:t>
            </w:r>
          </w:p>
        </w:tc>
      </w:tr>
      <w:tr w:rsidR="001E4495" w:rsidRPr="00A04C1A" w14:paraId="2B6B02AD" w14:textId="77777777" w:rsidTr="009B0BA3">
        <w:tc>
          <w:tcPr>
            <w:tcW w:w="2200" w:type="dxa"/>
            <w:tcMar>
              <w:top w:w="50" w:type="dxa"/>
              <w:left w:w="80" w:type="dxa"/>
              <w:bottom w:w="50" w:type="dxa"/>
              <w:right w:w="80" w:type="dxa"/>
            </w:tcMar>
          </w:tcPr>
          <w:p w14:paraId="76599FB3"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CAUTI — reduced</w:t>
            </w:r>
          </w:p>
        </w:tc>
        <w:tc>
          <w:tcPr>
            <w:tcW w:w="880" w:type="dxa"/>
            <w:tcMar>
              <w:top w:w="50" w:type="dxa"/>
              <w:left w:w="80" w:type="dxa"/>
              <w:bottom w:w="50" w:type="dxa"/>
              <w:right w:w="80" w:type="dxa"/>
            </w:tcMar>
          </w:tcPr>
          <w:p w14:paraId="675080DF"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8</w:t>
            </w:r>
          </w:p>
        </w:tc>
        <w:tc>
          <w:tcPr>
            <w:tcW w:w="1080" w:type="dxa"/>
            <w:tcMar>
              <w:top w:w="50" w:type="dxa"/>
              <w:left w:w="80" w:type="dxa"/>
              <w:bottom w:w="50" w:type="dxa"/>
              <w:right w:w="80" w:type="dxa"/>
            </w:tcMar>
          </w:tcPr>
          <w:p w14:paraId="166CEC1E"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3.85 ± 1.37</w:t>
            </w:r>
          </w:p>
        </w:tc>
        <w:tc>
          <w:tcPr>
            <w:tcW w:w="1080" w:type="dxa"/>
            <w:tcMar>
              <w:top w:w="50" w:type="dxa"/>
              <w:left w:w="80" w:type="dxa"/>
              <w:bottom w:w="50" w:type="dxa"/>
              <w:right w:w="80" w:type="dxa"/>
            </w:tcMar>
          </w:tcPr>
          <w:p w14:paraId="6BAAED19"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5.50 ± 1.67</w:t>
            </w:r>
          </w:p>
        </w:tc>
        <w:tc>
          <w:tcPr>
            <w:tcW w:w="1500" w:type="dxa"/>
            <w:tcMar>
              <w:top w:w="50" w:type="dxa"/>
              <w:left w:w="80" w:type="dxa"/>
              <w:bottom w:w="50" w:type="dxa"/>
              <w:right w:w="80" w:type="dxa"/>
            </w:tcMar>
          </w:tcPr>
          <w:p w14:paraId="1756CCC0"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+1.65 (1.00–2.32)</w:t>
            </w:r>
          </w:p>
        </w:tc>
        <w:tc>
          <w:tcPr>
            <w:tcW w:w="1140" w:type="dxa"/>
            <w:tcMar>
              <w:top w:w="50" w:type="dxa"/>
              <w:left w:w="80" w:type="dxa"/>
              <w:bottom w:w="50" w:type="dxa"/>
              <w:right w:w="80" w:type="dxa"/>
            </w:tcMar>
          </w:tcPr>
          <w:p w14:paraId="77F98E2E"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1.5 (1.0–2.0)</w:t>
            </w:r>
          </w:p>
        </w:tc>
        <w:tc>
          <w:tcPr>
            <w:tcW w:w="700" w:type="dxa"/>
            <w:tcMar>
              <w:top w:w="50" w:type="dxa"/>
              <w:left w:w="80" w:type="dxa"/>
              <w:bottom w:w="50" w:type="dxa"/>
              <w:right w:w="80" w:type="dxa"/>
            </w:tcMar>
          </w:tcPr>
          <w:p w14:paraId="3BD06FE6"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0.84 / 0.81</w:t>
            </w:r>
          </w:p>
        </w:tc>
        <w:tc>
          <w:tcPr>
            <w:tcW w:w="780" w:type="dxa"/>
            <w:tcMar>
              <w:top w:w="50" w:type="dxa"/>
              <w:left w:w="80" w:type="dxa"/>
              <w:bottom w:w="50" w:type="dxa"/>
              <w:right w:w="80" w:type="dxa"/>
            </w:tcMar>
          </w:tcPr>
          <w:p w14:paraId="4661A7B1"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&lt;0.001</w:t>
            </w:r>
          </w:p>
        </w:tc>
      </w:tr>
      <w:tr w:rsidR="001E4495" w:rsidRPr="00A04C1A" w14:paraId="7586E388" w14:textId="77777777" w:rsidTr="009B0BA3">
        <w:tc>
          <w:tcPr>
            <w:tcW w:w="2200" w:type="dxa"/>
            <w:tcMar>
              <w:top w:w="50" w:type="dxa"/>
              <w:left w:w="80" w:type="dxa"/>
              <w:bottom w:w="50" w:type="dxa"/>
              <w:right w:w="80" w:type="dxa"/>
            </w:tcMar>
          </w:tcPr>
          <w:p w14:paraId="4352645D"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SSI — reduced</w:t>
            </w:r>
          </w:p>
        </w:tc>
        <w:tc>
          <w:tcPr>
            <w:tcW w:w="880" w:type="dxa"/>
            <w:tcMar>
              <w:top w:w="50" w:type="dxa"/>
              <w:left w:w="80" w:type="dxa"/>
              <w:bottom w:w="50" w:type="dxa"/>
              <w:right w:w="80" w:type="dxa"/>
            </w:tcMar>
          </w:tcPr>
          <w:p w14:paraId="4AE1227F"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5</w:t>
            </w:r>
          </w:p>
        </w:tc>
        <w:tc>
          <w:tcPr>
            <w:tcW w:w="1080" w:type="dxa"/>
            <w:tcMar>
              <w:top w:w="50" w:type="dxa"/>
              <w:left w:w="80" w:type="dxa"/>
              <w:bottom w:w="50" w:type="dxa"/>
              <w:right w:w="80" w:type="dxa"/>
            </w:tcMar>
          </w:tcPr>
          <w:p w14:paraId="39F52C64"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2.91 ± 1.16</w:t>
            </w:r>
          </w:p>
        </w:tc>
        <w:tc>
          <w:tcPr>
            <w:tcW w:w="1080" w:type="dxa"/>
            <w:tcMar>
              <w:top w:w="50" w:type="dxa"/>
              <w:left w:w="80" w:type="dxa"/>
              <w:bottom w:w="50" w:type="dxa"/>
              <w:right w:w="80" w:type="dxa"/>
            </w:tcMar>
          </w:tcPr>
          <w:p w14:paraId="0DB4D265"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4.44 ± 0.75</w:t>
            </w:r>
          </w:p>
        </w:tc>
        <w:tc>
          <w:tcPr>
            <w:tcW w:w="1500" w:type="dxa"/>
            <w:tcMar>
              <w:top w:w="50" w:type="dxa"/>
              <w:left w:w="80" w:type="dxa"/>
              <w:bottom w:w="50" w:type="dxa"/>
              <w:right w:w="80" w:type="dxa"/>
            </w:tcMar>
          </w:tcPr>
          <w:p w14:paraId="6CF82CE7"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+1.53 (1.00–2.03)</w:t>
            </w:r>
          </w:p>
        </w:tc>
        <w:tc>
          <w:tcPr>
            <w:tcW w:w="1140" w:type="dxa"/>
            <w:tcMar>
              <w:top w:w="50" w:type="dxa"/>
              <w:left w:w="80" w:type="dxa"/>
              <w:bottom w:w="50" w:type="dxa"/>
              <w:right w:w="80" w:type="dxa"/>
            </w:tcMar>
          </w:tcPr>
          <w:p w14:paraId="07DF8D50"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2.0 (1.0–2.0)</w:t>
            </w:r>
          </w:p>
        </w:tc>
        <w:tc>
          <w:tcPr>
            <w:tcW w:w="700" w:type="dxa"/>
            <w:tcMar>
              <w:top w:w="50" w:type="dxa"/>
              <w:left w:w="80" w:type="dxa"/>
              <w:bottom w:w="50" w:type="dxa"/>
              <w:right w:w="80" w:type="dxa"/>
            </w:tcMar>
          </w:tcPr>
          <w:p w14:paraId="263CDF0D"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0.81 / 0.99</w:t>
            </w:r>
          </w:p>
        </w:tc>
        <w:tc>
          <w:tcPr>
            <w:tcW w:w="780" w:type="dxa"/>
            <w:tcMar>
              <w:top w:w="50" w:type="dxa"/>
              <w:left w:w="80" w:type="dxa"/>
              <w:bottom w:w="50" w:type="dxa"/>
              <w:right w:w="80" w:type="dxa"/>
            </w:tcMar>
          </w:tcPr>
          <w:p w14:paraId="0845B6EA"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&lt;0.001</w:t>
            </w:r>
          </w:p>
        </w:tc>
      </w:tr>
      <w:tr w:rsidR="001E4495" w:rsidRPr="00A04C1A" w14:paraId="51D3799E" w14:textId="77777777" w:rsidTr="009B0BA3">
        <w:tc>
          <w:tcPr>
            <w:tcW w:w="2200" w:type="dxa"/>
            <w:tcMar>
              <w:top w:w="50" w:type="dxa"/>
              <w:left w:w="80" w:type="dxa"/>
              <w:bottom w:w="50" w:type="dxa"/>
              <w:right w:w="80" w:type="dxa"/>
            </w:tcMar>
          </w:tcPr>
          <w:p w14:paraId="52D3BEE8" w14:textId="77777777" w:rsidR="001E4495" w:rsidRPr="00A04C1A" w:rsidRDefault="001E4495" w:rsidP="00A04C1A">
            <w:pPr>
              <w:spacing w:after="0" w:line="360" w:lineRule="auto"/>
              <w:jc w:val="center"/>
              <w:rPr>
                <w:rFonts w:ascii="Times New Roman" w:hAnsi="Times New Roman" w:cs="Times New Roman"/>
                <w:sz w:val="24"/>
                <w:szCs w:val="24"/>
              </w:rPr>
            </w:pPr>
            <w:r w:rsidRPr="00A04C1A">
              <w:rPr>
                <w:rFonts w:ascii="Times New Roman" w:eastAsia="Times New Roman" w:hAnsi="Times New Roman" w:cs="Times New Roman"/>
                <w:sz w:val="24"/>
                <w:szCs w:val="24"/>
              </w:rPr>
              <w:t>VAP — reduced</w:t>
            </w:r>
          </w:p>
        </w:tc>
        <w:tc>
          <w:tcPr>
            <w:tcW w:w="880" w:type="dxa"/>
            <w:tcMar>
              <w:top w:w="50" w:type="dxa"/>
              <w:left w:w="80" w:type="dxa"/>
              <w:bottom w:w="50" w:type="dxa"/>
              <w:right w:w="80" w:type="dxa"/>
            </w:tcMar>
          </w:tcPr>
          <w:p w14:paraId="204FB6B4"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5</w:t>
            </w:r>
          </w:p>
        </w:tc>
        <w:tc>
          <w:tcPr>
            <w:tcW w:w="1080" w:type="dxa"/>
            <w:tcMar>
              <w:top w:w="50" w:type="dxa"/>
              <w:left w:w="80" w:type="dxa"/>
              <w:bottom w:w="50" w:type="dxa"/>
              <w:right w:w="80" w:type="dxa"/>
            </w:tcMar>
          </w:tcPr>
          <w:p w14:paraId="2D20EADD"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1.91 ± 1.03</w:t>
            </w:r>
          </w:p>
        </w:tc>
        <w:tc>
          <w:tcPr>
            <w:tcW w:w="1080" w:type="dxa"/>
            <w:tcMar>
              <w:top w:w="50" w:type="dxa"/>
              <w:left w:w="80" w:type="dxa"/>
              <w:bottom w:w="50" w:type="dxa"/>
              <w:right w:w="80" w:type="dxa"/>
            </w:tcMar>
          </w:tcPr>
          <w:p w14:paraId="62DEE119"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3.65 ± 1.12</w:t>
            </w:r>
          </w:p>
        </w:tc>
        <w:tc>
          <w:tcPr>
            <w:tcW w:w="1500" w:type="dxa"/>
            <w:tcMar>
              <w:top w:w="50" w:type="dxa"/>
              <w:left w:w="80" w:type="dxa"/>
              <w:bottom w:w="50" w:type="dxa"/>
              <w:right w:w="80" w:type="dxa"/>
            </w:tcMar>
          </w:tcPr>
          <w:p w14:paraId="1B6E5A7F"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+1.74 (1.32–2.12)</w:t>
            </w:r>
          </w:p>
        </w:tc>
        <w:tc>
          <w:tcPr>
            <w:tcW w:w="1140" w:type="dxa"/>
            <w:tcMar>
              <w:top w:w="50" w:type="dxa"/>
              <w:left w:w="80" w:type="dxa"/>
              <w:bottom w:w="50" w:type="dxa"/>
              <w:right w:w="80" w:type="dxa"/>
            </w:tcMar>
          </w:tcPr>
          <w:p w14:paraId="73926884"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2.0 (1.5–2.0)</w:t>
            </w:r>
          </w:p>
        </w:tc>
        <w:tc>
          <w:tcPr>
            <w:tcW w:w="700" w:type="dxa"/>
            <w:tcMar>
              <w:top w:w="50" w:type="dxa"/>
              <w:left w:w="80" w:type="dxa"/>
              <w:bottom w:w="50" w:type="dxa"/>
              <w:right w:w="80" w:type="dxa"/>
            </w:tcMar>
          </w:tcPr>
          <w:p w14:paraId="52C07A80"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0.94 / 1.43</w:t>
            </w:r>
          </w:p>
        </w:tc>
        <w:tc>
          <w:tcPr>
            <w:tcW w:w="780" w:type="dxa"/>
            <w:tcMar>
              <w:top w:w="50" w:type="dxa"/>
              <w:left w:w="80" w:type="dxa"/>
              <w:bottom w:w="50" w:type="dxa"/>
              <w:right w:w="80" w:type="dxa"/>
            </w:tcMar>
          </w:tcPr>
          <w:p w14:paraId="3D2865BB" w14:textId="77777777"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eastAsia="Times New Roman" w:hAnsi="Times New Roman" w:cs="Times New Roman"/>
                <w:sz w:val="24"/>
                <w:szCs w:val="24"/>
              </w:rPr>
              <w:t>&lt;0.001</w:t>
            </w:r>
          </w:p>
        </w:tc>
      </w:tr>
    </w:tbl>
    <w:p w14:paraId="03543C02" w14:textId="04B785A4" w:rsidR="001E4495" w:rsidRPr="00A04C1A" w:rsidRDefault="001E4495" w:rsidP="00A04C1A">
      <w:pPr>
        <w:spacing w:after="0" w:line="360" w:lineRule="auto"/>
        <w:rPr>
          <w:rFonts w:ascii="Times New Roman" w:hAnsi="Times New Roman" w:cs="Times New Roman"/>
          <w:sz w:val="24"/>
          <w:szCs w:val="24"/>
        </w:rPr>
      </w:pPr>
      <w:r w:rsidRPr="00A04C1A">
        <w:rPr>
          <w:rFonts w:ascii="Times New Roman" w:hAnsi="Times New Roman" w:cs="Times New Roman"/>
          <w:sz w:val="24"/>
          <w:szCs w:val="24"/>
        </w:rPr>
        <w:t>Spearman's rho between the full-scale and reduced-scale change scores was 0.94. Under reduced scoring, 18 of 34 nurses reached the good range at post-test, the same number as under full scoring (pre-test: none under either). Wilcoxon signed-rank tests throughout.</w:t>
      </w:r>
    </w:p>
    <w:sectPr w:rsidR="001E4495" w:rsidRPr="00A04C1A" w:rsidSect="00E1511F">
      <w:footerReference w:type="default" r:id="rId7"/>
      <w:pgSz w:w="11906" w:h="16838"/>
      <w:pgMar w:top="113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73DAE" w14:textId="77777777" w:rsidR="007A763F" w:rsidRDefault="007A763F">
      <w:pPr>
        <w:spacing w:after="0" w:line="240" w:lineRule="auto"/>
      </w:pPr>
      <w:r>
        <w:separator/>
      </w:r>
    </w:p>
  </w:endnote>
  <w:endnote w:type="continuationSeparator" w:id="0">
    <w:p w14:paraId="541A07C5" w14:textId="77777777" w:rsidR="007A763F" w:rsidRDefault="007A7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23978"/>
      <w:docPartObj>
        <w:docPartGallery w:val="Page Numbers (Bottom of Page)"/>
        <w:docPartUnique/>
      </w:docPartObj>
    </w:sdtPr>
    <w:sdtEndPr>
      <w:rPr>
        <w:noProof/>
      </w:rPr>
    </w:sdtEndPr>
    <w:sdtContent>
      <w:p w14:paraId="358B2871" w14:textId="77777777" w:rsidR="00137F62" w:rsidRDefault="00137F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9B4C65" w14:textId="77777777" w:rsidR="00480F87" w:rsidRDefault="00480F87">
    <w:pPr>
      <w:pStyle w:val="BodyText"/>
      <w:spacing w:line="14" w:lineRule="auto"/>
      <w:ind w:left="0"/>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105A1" w14:textId="77777777" w:rsidR="007A763F" w:rsidRDefault="007A763F">
      <w:pPr>
        <w:spacing w:after="0" w:line="240" w:lineRule="auto"/>
      </w:pPr>
      <w:r>
        <w:separator/>
      </w:r>
    </w:p>
  </w:footnote>
  <w:footnote w:type="continuationSeparator" w:id="0">
    <w:p w14:paraId="098F3CEB" w14:textId="77777777" w:rsidR="007A763F" w:rsidRDefault="007A7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762F"/>
    <w:multiLevelType w:val="hybridMultilevel"/>
    <w:tmpl w:val="78582FCE"/>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15:restartNumberingAfterBreak="0">
    <w:nsid w:val="0EE22EA2"/>
    <w:multiLevelType w:val="hybridMultilevel"/>
    <w:tmpl w:val="5D889CF4"/>
    <w:lvl w:ilvl="0" w:tplc="40090003">
      <w:start w:val="1"/>
      <w:numFmt w:val="bullet"/>
      <w:lvlText w:val="o"/>
      <w:lvlJc w:val="left"/>
      <w:pPr>
        <w:ind w:left="1507" w:hanging="360"/>
      </w:pPr>
      <w:rPr>
        <w:rFonts w:ascii="Courier New" w:hAnsi="Courier New" w:cs="Courier New" w:hint="default"/>
      </w:rPr>
    </w:lvl>
    <w:lvl w:ilvl="1" w:tplc="40090003" w:tentative="1">
      <w:start w:val="1"/>
      <w:numFmt w:val="bullet"/>
      <w:lvlText w:val="o"/>
      <w:lvlJc w:val="left"/>
      <w:pPr>
        <w:ind w:left="2227" w:hanging="360"/>
      </w:pPr>
      <w:rPr>
        <w:rFonts w:ascii="Courier New" w:hAnsi="Courier New" w:cs="Courier New" w:hint="default"/>
      </w:rPr>
    </w:lvl>
    <w:lvl w:ilvl="2" w:tplc="40090005" w:tentative="1">
      <w:start w:val="1"/>
      <w:numFmt w:val="bullet"/>
      <w:lvlText w:val=""/>
      <w:lvlJc w:val="left"/>
      <w:pPr>
        <w:ind w:left="2947" w:hanging="360"/>
      </w:pPr>
      <w:rPr>
        <w:rFonts w:ascii="Wingdings" w:hAnsi="Wingdings" w:hint="default"/>
      </w:rPr>
    </w:lvl>
    <w:lvl w:ilvl="3" w:tplc="40090001" w:tentative="1">
      <w:start w:val="1"/>
      <w:numFmt w:val="bullet"/>
      <w:lvlText w:val=""/>
      <w:lvlJc w:val="left"/>
      <w:pPr>
        <w:ind w:left="3667" w:hanging="360"/>
      </w:pPr>
      <w:rPr>
        <w:rFonts w:ascii="Symbol" w:hAnsi="Symbol" w:hint="default"/>
      </w:rPr>
    </w:lvl>
    <w:lvl w:ilvl="4" w:tplc="40090003" w:tentative="1">
      <w:start w:val="1"/>
      <w:numFmt w:val="bullet"/>
      <w:lvlText w:val="o"/>
      <w:lvlJc w:val="left"/>
      <w:pPr>
        <w:ind w:left="4387" w:hanging="360"/>
      </w:pPr>
      <w:rPr>
        <w:rFonts w:ascii="Courier New" w:hAnsi="Courier New" w:cs="Courier New" w:hint="default"/>
      </w:rPr>
    </w:lvl>
    <w:lvl w:ilvl="5" w:tplc="40090005" w:tentative="1">
      <w:start w:val="1"/>
      <w:numFmt w:val="bullet"/>
      <w:lvlText w:val=""/>
      <w:lvlJc w:val="left"/>
      <w:pPr>
        <w:ind w:left="5107" w:hanging="360"/>
      </w:pPr>
      <w:rPr>
        <w:rFonts w:ascii="Wingdings" w:hAnsi="Wingdings" w:hint="default"/>
      </w:rPr>
    </w:lvl>
    <w:lvl w:ilvl="6" w:tplc="40090001" w:tentative="1">
      <w:start w:val="1"/>
      <w:numFmt w:val="bullet"/>
      <w:lvlText w:val=""/>
      <w:lvlJc w:val="left"/>
      <w:pPr>
        <w:ind w:left="5827" w:hanging="360"/>
      </w:pPr>
      <w:rPr>
        <w:rFonts w:ascii="Symbol" w:hAnsi="Symbol" w:hint="default"/>
      </w:rPr>
    </w:lvl>
    <w:lvl w:ilvl="7" w:tplc="40090003" w:tentative="1">
      <w:start w:val="1"/>
      <w:numFmt w:val="bullet"/>
      <w:lvlText w:val="o"/>
      <w:lvlJc w:val="left"/>
      <w:pPr>
        <w:ind w:left="6547" w:hanging="360"/>
      </w:pPr>
      <w:rPr>
        <w:rFonts w:ascii="Courier New" w:hAnsi="Courier New" w:cs="Courier New" w:hint="default"/>
      </w:rPr>
    </w:lvl>
    <w:lvl w:ilvl="8" w:tplc="40090005" w:tentative="1">
      <w:start w:val="1"/>
      <w:numFmt w:val="bullet"/>
      <w:lvlText w:val=""/>
      <w:lvlJc w:val="left"/>
      <w:pPr>
        <w:ind w:left="7267" w:hanging="360"/>
      </w:pPr>
      <w:rPr>
        <w:rFonts w:ascii="Wingdings" w:hAnsi="Wingdings" w:hint="default"/>
      </w:rPr>
    </w:lvl>
  </w:abstractNum>
  <w:abstractNum w:abstractNumId="2" w15:restartNumberingAfterBreak="0">
    <w:nsid w:val="0F1836A0"/>
    <w:multiLevelType w:val="hybridMultilevel"/>
    <w:tmpl w:val="A6BA9B44"/>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10B05D96"/>
    <w:multiLevelType w:val="hybridMultilevel"/>
    <w:tmpl w:val="1A50B2BC"/>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15:restartNumberingAfterBreak="0">
    <w:nsid w:val="117E48A1"/>
    <w:multiLevelType w:val="hybridMultilevel"/>
    <w:tmpl w:val="13866706"/>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15:restartNumberingAfterBreak="0">
    <w:nsid w:val="126906F6"/>
    <w:multiLevelType w:val="hybridMultilevel"/>
    <w:tmpl w:val="432663B6"/>
    <w:lvl w:ilvl="0" w:tplc="40090003">
      <w:start w:val="1"/>
      <w:numFmt w:val="bullet"/>
      <w:lvlText w:val="o"/>
      <w:lvlJc w:val="left"/>
      <w:pPr>
        <w:ind w:left="1505" w:hanging="360"/>
      </w:pPr>
      <w:rPr>
        <w:rFonts w:ascii="Courier New" w:hAnsi="Courier New" w:cs="Courier New" w:hint="default"/>
      </w:rPr>
    </w:lvl>
    <w:lvl w:ilvl="1" w:tplc="40090003" w:tentative="1">
      <w:start w:val="1"/>
      <w:numFmt w:val="bullet"/>
      <w:lvlText w:val="o"/>
      <w:lvlJc w:val="left"/>
      <w:pPr>
        <w:ind w:left="2225" w:hanging="360"/>
      </w:pPr>
      <w:rPr>
        <w:rFonts w:ascii="Courier New" w:hAnsi="Courier New" w:cs="Courier New" w:hint="default"/>
      </w:rPr>
    </w:lvl>
    <w:lvl w:ilvl="2" w:tplc="40090005" w:tentative="1">
      <w:start w:val="1"/>
      <w:numFmt w:val="bullet"/>
      <w:lvlText w:val=""/>
      <w:lvlJc w:val="left"/>
      <w:pPr>
        <w:ind w:left="2945" w:hanging="360"/>
      </w:pPr>
      <w:rPr>
        <w:rFonts w:ascii="Wingdings" w:hAnsi="Wingdings" w:hint="default"/>
      </w:rPr>
    </w:lvl>
    <w:lvl w:ilvl="3" w:tplc="40090001" w:tentative="1">
      <w:start w:val="1"/>
      <w:numFmt w:val="bullet"/>
      <w:lvlText w:val=""/>
      <w:lvlJc w:val="left"/>
      <w:pPr>
        <w:ind w:left="3665" w:hanging="360"/>
      </w:pPr>
      <w:rPr>
        <w:rFonts w:ascii="Symbol" w:hAnsi="Symbol" w:hint="default"/>
      </w:rPr>
    </w:lvl>
    <w:lvl w:ilvl="4" w:tplc="40090003" w:tentative="1">
      <w:start w:val="1"/>
      <w:numFmt w:val="bullet"/>
      <w:lvlText w:val="o"/>
      <w:lvlJc w:val="left"/>
      <w:pPr>
        <w:ind w:left="4385" w:hanging="360"/>
      </w:pPr>
      <w:rPr>
        <w:rFonts w:ascii="Courier New" w:hAnsi="Courier New" w:cs="Courier New" w:hint="default"/>
      </w:rPr>
    </w:lvl>
    <w:lvl w:ilvl="5" w:tplc="40090005" w:tentative="1">
      <w:start w:val="1"/>
      <w:numFmt w:val="bullet"/>
      <w:lvlText w:val=""/>
      <w:lvlJc w:val="left"/>
      <w:pPr>
        <w:ind w:left="5105" w:hanging="360"/>
      </w:pPr>
      <w:rPr>
        <w:rFonts w:ascii="Wingdings" w:hAnsi="Wingdings" w:hint="default"/>
      </w:rPr>
    </w:lvl>
    <w:lvl w:ilvl="6" w:tplc="40090001" w:tentative="1">
      <w:start w:val="1"/>
      <w:numFmt w:val="bullet"/>
      <w:lvlText w:val=""/>
      <w:lvlJc w:val="left"/>
      <w:pPr>
        <w:ind w:left="5825" w:hanging="360"/>
      </w:pPr>
      <w:rPr>
        <w:rFonts w:ascii="Symbol" w:hAnsi="Symbol" w:hint="default"/>
      </w:rPr>
    </w:lvl>
    <w:lvl w:ilvl="7" w:tplc="40090003" w:tentative="1">
      <w:start w:val="1"/>
      <w:numFmt w:val="bullet"/>
      <w:lvlText w:val="o"/>
      <w:lvlJc w:val="left"/>
      <w:pPr>
        <w:ind w:left="6545" w:hanging="360"/>
      </w:pPr>
      <w:rPr>
        <w:rFonts w:ascii="Courier New" w:hAnsi="Courier New" w:cs="Courier New" w:hint="default"/>
      </w:rPr>
    </w:lvl>
    <w:lvl w:ilvl="8" w:tplc="40090005" w:tentative="1">
      <w:start w:val="1"/>
      <w:numFmt w:val="bullet"/>
      <w:lvlText w:val=""/>
      <w:lvlJc w:val="left"/>
      <w:pPr>
        <w:ind w:left="7265" w:hanging="360"/>
      </w:pPr>
      <w:rPr>
        <w:rFonts w:ascii="Wingdings" w:hAnsi="Wingdings" w:hint="default"/>
      </w:rPr>
    </w:lvl>
  </w:abstractNum>
  <w:abstractNum w:abstractNumId="6" w15:restartNumberingAfterBreak="0">
    <w:nsid w:val="180110C0"/>
    <w:multiLevelType w:val="hybridMultilevel"/>
    <w:tmpl w:val="7B8E9A9C"/>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15:restartNumberingAfterBreak="0">
    <w:nsid w:val="180E786A"/>
    <w:multiLevelType w:val="hybridMultilevel"/>
    <w:tmpl w:val="BC5A751E"/>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15:restartNumberingAfterBreak="0">
    <w:nsid w:val="1A37609C"/>
    <w:multiLevelType w:val="hybridMultilevel"/>
    <w:tmpl w:val="07CC98CC"/>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 w15:restartNumberingAfterBreak="0">
    <w:nsid w:val="1A4F044D"/>
    <w:multiLevelType w:val="hybridMultilevel"/>
    <w:tmpl w:val="7C02005E"/>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 w15:restartNumberingAfterBreak="0">
    <w:nsid w:val="1AD46099"/>
    <w:multiLevelType w:val="hybridMultilevel"/>
    <w:tmpl w:val="33CA248A"/>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1F177A90"/>
    <w:multiLevelType w:val="hybridMultilevel"/>
    <w:tmpl w:val="6C98A5DA"/>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15:restartNumberingAfterBreak="0">
    <w:nsid w:val="1F1E7B78"/>
    <w:multiLevelType w:val="hybridMultilevel"/>
    <w:tmpl w:val="FA6C9A06"/>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15:restartNumberingAfterBreak="0">
    <w:nsid w:val="238F4CDD"/>
    <w:multiLevelType w:val="hybridMultilevel"/>
    <w:tmpl w:val="E100616C"/>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15:restartNumberingAfterBreak="0">
    <w:nsid w:val="25782342"/>
    <w:multiLevelType w:val="hybridMultilevel"/>
    <w:tmpl w:val="ADA4E214"/>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5" w15:restartNumberingAfterBreak="0">
    <w:nsid w:val="2F186216"/>
    <w:multiLevelType w:val="hybridMultilevel"/>
    <w:tmpl w:val="7E121368"/>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6" w15:restartNumberingAfterBreak="0">
    <w:nsid w:val="339756C0"/>
    <w:multiLevelType w:val="hybridMultilevel"/>
    <w:tmpl w:val="99E43790"/>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7" w15:restartNumberingAfterBreak="0">
    <w:nsid w:val="3F6D04CD"/>
    <w:multiLevelType w:val="hybridMultilevel"/>
    <w:tmpl w:val="94889824"/>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412979A7"/>
    <w:multiLevelType w:val="hybridMultilevel"/>
    <w:tmpl w:val="7C845FEC"/>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15:restartNumberingAfterBreak="0">
    <w:nsid w:val="41A35A6F"/>
    <w:multiLevelType w:val="hybridMultilevel"/>
    <w:tmpl w:val="4E52F8D8"/>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0" w15:restartNumberingAfterBreak="0">
    <w:nsid w:val="449B2E5F"/>
    <w:multiLevelType w:val="hybridMultilevel"/>
    <w:tmpl w:val="391C4438"/>
    <w:lvl w:ilvl="0" w:tplc="40090003">
      <w:start w:val="1"/>
      <w:numFmt w:val="bullet"/>
      <w:lvlText w:val="o"/>
      <w:lvlJc w:val="left"/>
      <w:pPr>
        <w:ind w:left="1505" w:hanging="360"/>
      </w:pPr>
      <w:rPr>
        <w:rFonts w:ascii="Courier New" w:hAnsi="Courier New" w:cs="Courier New" w:hint="default"/>
      </w:rPr>
    </w:lvl>
    <w:lvl w:ilvl="1" w:tplc="40090003" w:tentative="1">
      <w:start w:val="1"/>
      <w:numFmt w:val="bullet"/>
      <w:lvlText w:val="o"/>
      <w:lvlJc w:val="left"/>
      <w:pPr>
        <w:ind w:left="2225" w:hanging="360"/>
      </w:pPr>
      <w:rPr>
        <w:rFonts w:ascii="Courier New" w:hAnsi="Courier New" w:cs="Courier New" w:hint="default"/>
      </w:rPr>
    </w:lvl>
    <w:lvl w:ilvl="2" w:tplc="40090005" w:tentative="1">
      <w:start w:val="1"/>
      <w:numFmt w:val="bullet"/>
      <w:lvlText w:val=""/>
      <w:lvlJc w:val="left"/>
      <w:pPr>
        <w:ind w:left="2945" w:hanging="360"/>
      </w:pPr>
      <w:rPr>
        <w:rFonts w:ascii="Wingdings" w:hAnsi="Wingdings" w:hint="default"/>
      </w:rPr>
    </w:lvl>
    <w:lvl w:ilvl="3" w:tplc="40090001" w:tentative="1">
      <w:start w:val="1"/>
      <w:numFmt w:val="bullet"/>
      <w:lvlText w:val=""/>
      <w:lvlJc w:val="left"/>
      <w:pPr>
        <w:ind w:left="3665" w:hanging="360"/>
      </w:pPr>
      <w:rPr>
        <w:rFonts w:ascii="Symbol" w:hAnsi="Symbol" w:hint="default"/>
      </w:rPr>
    </w:lvl>
    <w:lvl w:ilvl="4" w:tplc="40090003" w:tentative="1">
      <w:start w:val="1"/>
      <w:numFmt w:val="bullet"/>
      <w:lvlText w:val="o"/>
      <w:lvlJc w:val="left"/>
      <w:pPr>
        <w:ind w:left="4385" w:hanging="360"/>
      </w:pPr>
      <w:rPr>
        <w:rFonts w:ascii="Courier New" w:hAnsi="Courier New" w:cs="Courier New" w:hint="default"/>
      </w:rPr>
    </w:lvl>
    <w:lvl w:ilvl="5" w:tplc="40090005" w:tentative="1">
      <w:start w:val="1"/>
      <w:numFmt w:val="bullet"/>
      <w:lvlText w:val=""/>
      <w:lvlJc w:val="left"/>
      <w:pPr>
        <w:ind w:left="5105" w:hanging="360"/>
      </w:pPr>
      <w:rPr>
        <w:rFonts w:ascii="Wingdings" w:hAnsi="Wingdings" w:hint="default"/>
      </w:rPr>
    </w:lvl>
    <w:lvl w:ilvl="6" w:tplc="40090001" w:tentative="1">
      <w:start w:val="1"/>
      <w:numFmt w:val="bullet"/>
      <w:lvlText w:val=""/>
      <w:lvlJc w:val="left"/>
      <w:pPr>
        <w:ind w:left="5825" w:hanging="360"/>
      </w:pPr>
      <w:rPr>
        <w:rFonts w:ascii="Symbol" w:hAnsi="Symbol" w:hint="default"/>
      </w:rPr>
    </w:lvl>
    <w:lvl w:ilvl="7" w:tplc="40090003" w:tentative="1">
      <w:start w:val="1"/>
      <w:numFmt w:val="bullet"/>
      <w:lvlText w:val="o"/>
      <w:lvlJc w:val="left"/>
      <w:pPr>
        <w:ind w:left="6545" w:hanging="360"/>
      </w:pPr>
      <w:rPr>
        <w:rFonts w:ascii="Courier New" w:hAnsi="Courier New" w:cs="Courier New" w:hint="default"/>
      </w:rPr>
    </w:lvl>
    <w:lvl w:ilvl="8" w:tplc="40090005" w:tentative="1">
      <w:start w:val="1"/>
      <w:numFmt w:val="bullet"/>
      <w:lvlText w:val=""/>
      <w:lvlJc w:val="left"/>
      <w:pPr>
        <w:ind w:left="7265" w:hanging="360"/>
      </w:pPr>
      <w:rPr>
        <w:rFonts w:ascii="Wingdings" w:hAnsi="Wingdings" w:hint="default"/>
      </w:rPr>
    </w:lvl>
  </w:abstractNum>
  <w:abstractNum w:abstractNumId="21" w15:restartNumberingAfterBreak="0">
    <w:nsid w:val="47B65B5A"/>
    <w:multiLevelType w:val="hybridMultilevel"/>
    <w:tmpl w:val="AE12897C"/>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15:restartNumberingAfterBreak="0">
    <w:nsid w:val="48721029"/>
    <w:multiLevelType w:val="hybridMultilevel"/>
    <w:tmpl w:val="59DE092E"/>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15:restartNumberingAfterBreak="0">
    <w:nsid w:val="49E8042F"/>
    <w:multiLevelType w:val="hybridMultilevel"/>
    <w:tmpl w:val="83585892"/>
    <w:lvl w:ilvl="0" w:tplc="40090003">
      <w:start w:val="1"/>
      <w:numFmt w:val="bullet"/>
      <w:lvlText w:val="o"/>
      <w:lvlJc w:val="left"/>
      <w:pPr>
        <w:ind w:left="1507" w:hanging="360"/>
      </w:pPr>
      <w:rPr>
        <w:rFonts w:ascii="Courier New" w:hAnsi="Courier New" w:cs="Courier New" w:hint="default"/>
      </w:rPr>
    </w:lvl>
    <w:lvl w:ilvl="1" w:tplc="40090003" w:tentative="1">
      <w:start w:val="1"/>
      <w:numFmt w:val="bullet"/>
      <w:lvlText w:val="o"/>
      <w:lvlJc w:val="left"/>
      <w:pPr>
        <w:ind w:left="2227" w:hanging="360"/>
      </w:pPr>
      <w:rPr>
        <w:rFonts w:ascii="Courier New" w:hAnsi="Courier New" w:cs="Courier New" w:hint="default"/>
      </w:rPr>
    </w:lvl>
    <w:lvl w:ilvl="2" w:tplc="40090005" w:tentative="1">
      <w:start w:val="1"/>
      <w:numFmt w:val="bullet"/>
      <w:lvlText w:val=""/>
      <w:lvlJc w:val="left"/>
      <w:pPr>
        <w:ind w:left="2947" w:hanging="360"/>
      </w:pPr>
      <w:rPr>
        <w:rFonts w:ascii="Wingdings" w:hAnsi="Wingdings" w:hint="default"/>
      </w:rPr>
    </w:lvl>
    <w:lvl w:ilvl="3" w:tplc="40090001" w:tentative="1">
      <w:start w:val="1"/>
      <w:numFmt w:val="bullet"/>
      <w:lvlText w:val=""/>
      <w:lvlJc w:val="left"/>
      <w:pPr>
        <w:ind w:left="3667" w:hanging="360"/>
      </w:pPr>
      <w:rPr>
        <w:rFonts w:ascii="Symbol" w:hAnsi="Symbol" w:hint="default"/>
      </w:rPr>
    </w:lvl>
    <w:lvl w:ilvl="4" w:tplc="40090003" w:tentative="1">
      <w:start w:val="1"/>
      <w:numFmt w:val="bullet"/>
      <w:lvlText w:val="o"/>
      <w:lvlJc w:val="left"/>
      <w:pPr>
        <w:ind w:left="4387" w:hanging="360"/>
      </w:pPr>
      <w:rPr>
        <w:rFonts w:ascii="Courier New" w:hAnsi="Courier New" w:cs="Courier New" w:hint="default"/>
      </w:rPr>
    </w:lvl>
    <w:lvl w:ilvl="5" w:tplc="40090005" w:tentative="1">
      <w:start w:val="1"/>
      <w:numFmt w:val="bullet"/>
      <w:lvlText w:val=""/>
      <w:lvlJc w:val="left"/>
      <w:pPr>
        <w:ind w:left="5107" w:hanging="360"/>
      </w:pPr>
      <w:rPr>
        <w:rFonts w:ascii="Wingdings" w:hAnsi="Wingdings" w:hint="default"/>
      </w:rPr>
    </w:lvl>
    <w:lvl w:ilvl="6" w:tplc="40090001" w:tentative="1">
      <w:start w:val="1"/>
      <w:numFmt w:val="bullet"/>
      <w:lvlText w:val=""/>
      <w:lvlJc w:val="left"/>
      <w:pPr>
        <w:ind w:left="5827" w:hanging="360"/>
      </w:pPr>
      <w:rPr>
        <w:rFonts w:ascii="Symbol" w:hAnsi="Symbol" w:hint="default"/>
      </w:rPr>
    </w:lvl>
    <w:lvl w:ilvl="7" w:tplc="40090003" w:tentative="1">
      <w:start w:val="1"/>
      <w:numFmt w:val="bullet"/>
      <w:lvlText w:val="o"/>
      <w:lvlJc w:val="left"/>
      <w:pPr>
        <w:ind w:left="6547" w:hanging="360"/>
      </w:pPr>
      <w:rPr>
        <w:rFonts w:ascii="Courier New" w:hAnsi="Courier New" w:cs="Courier New" w:hint="default"/>
      </w:rPr>
    </w:lvl>
    <w:lvl w:ilvl="8" w:tplc="40090005" w:tentative="1">
      <w:start w:val="1"/>
      <w:numFmt w:val="bullet"/>
      <w:lvlText w:val=""/>
      <w:lvlJc w:val="left"/>
      <w:pPr>
        <w:ind w:left="7267" w:hanging="360"/>
      </w:pPr>
      <w:rPr>
        <w:rFonts w:ascii="Wingdings" w:hAnsi="Wingdings" w:hint="default"/>
      </w:rPr>
    </w:lvl>
  </w:abstractNum>
  <w:abstractNum w:abstractNumId="24" w15:restartNumberingAfterBreak="0">
    <w:nsid w:val="4DB267FF"/>
    <w:multiLevelType w:val="hybridMultilevel"/>
    <w:tmpl w:val="E2240D30"/>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15:restartNumberingAfterBreak="0">
    <w:nsid w:val="50022023"/>
    <w:multiLevelType w:val="hybridMultilevel"/>
    <w:tmpl w:val="9296EF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528B5D95"/>
    <w:multiLevelType w:val="hybridMultilevel"/>
    <w:tmpl w:val="B8285E68"/>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7" w15:restartNumberingAfterBreak="0">
    <w:nsid w:val="58847E94"/>
    <w:multiLevelType w:val="hybridMultilevel"/>
    <w:tmpl w:val="7786F51C"/>
    <w:lvl w:ilvl="0" w:tplc="40090003">
      <w:start w:val="1"/>
      <w:numFmt w:val="bullet"/>
      <w:lvlText w:val="o"/>
      <w:lvlJc w:val="left"/>
      <w:pPr>
        <w:ind w:left="1353" w:hanging="360"/>
      </w:pPr>
      <w:rPr>
        <w:rFonts w:ascii="Courier New" w:hAnsi="Courier New" w:cs="Courier New" w:hint="default"/>
      </w:rPr>
    </w:lvl>
    <w:lvl w:ilvl="1" w:tplc="40090003" w:tentative="1">
      <w:start w:val="1"/>
      <w:numFmt w:val="bullet"/>
      <w:lvlText w:val="o"/>
      <w:lvlJc w:val="left"/>
      <w:pPr>
        <w:ind w:left="2073" w:hanging="360"/>
      </w:pPr>
      <w:rPr>
        <w:rFonts w:ascii="Courier New" w:hAnsi="Courier New" w:cs="Courier New" w:hint="default"/>
      </w:rPr>
    </w:lvl>
    <w:lvl w:ilvl="2" w:tplc="40090005" w:tentative="1">
      <w:start w:val="1"/>
      <w:numFmt w:val="bullet"/>
      <w:lvlText w:val=""/>
      <w:lvlJc w:val="left"/>
      <w:pPr>
        <w:ind w:left="2793" w:hanging="360"/>
      </w:pPr>
      <w:rPr>
        <w:rFonts w:ascii="Wingdings" w:hAnsi="Wingdings" w:hint="default"/>
      </w:rPr>
    </w:lvl>
    <w:lvl w:ilvl="3" w:tplc="40090001" w:tentative="1">
      <w:start w:val="1"/>
      <w:numFmt w:val="bullet"/>
      <w:lvlText w:val=""/>
      <w:lvlJc w:val="left"/>
      <w:pPr>
        <w:ind w:left="3513" w:hanging="360"/>
      </w:pPr>
      <w:rPr>
        <w:rFonts w:ascii="Symbol" w:hAnsi="Symbol" w:hint="default"/>
      </w:rPr>
    </w:lvl>
    <w:lvl w:ilvl="4" w:tplc="40090003" w:tentative="1">
      <w:start w:val="1"/>
      <w:numFmt w:val="bullet"/>
      <w:lvlText w:val="o"/>
      <w:lvlJc w:val="left"/>
      <w:pPr>
        <w:ind w:left="4233" w:hanging="360"/>
      </w:pPr>
      <w:rPr>
        <w:rFonts w:ascii="Courier New" w:hAnsi="Courier New" w:cs="Courier New" w:hint="default"/>
      </w:rPr>
    </w:lvl>
    <w:lvl w:ilvl="5" w:tplc="40090005" w:tentative="1">
      <w:start w:val="1"/>
      <w:numFmt w:val="bullet"/>
      <w:lvlText w:val=""/>
      <w:lvlJc w:val="left"/>
      <w:pPr>
        <w:ind w:left="4953" w:hanging="360"/>
      </w:pPr>
      <w:rPr>
        <w:rFonts w:ascii="Wingdings" w:hAnsi="Wingdings" w:hint="default"/>
      </w:rPr>
    </w:lvl>
    <w:lvl w:ilvl="6" w:tplc="40090001" w:tentative="1">
      <w:start w:val="1"/>
      <w:numFmt w:val="bullet"/>
      <w:lvlText w:val=""/>
      <w:lvlJc w:val="left"/>
      <w:pPr>
        <w:ind w:left="5673" w:hanging="360"/>
      </w:pPr>
      <w:rPr>
        <w:rFonts w:ascii="Symbol" w:hAnsi="Symbol" w:hint="default"/>
      </w:rPr>
    </w:lvl>
    <w:lvl w:ilvl="7" w:tplc="40090003" w:tentative="1">
      <w:start w:val="1"/>
      <w:numFmt w:val="bullet"/>
      <w:lvlText w:val="o"/>
      <w:lvlJc w:val="left"/>
      <w:pPr>
        <w:ind w:left="6393" w:hanging="360"/>
      </w:pPr>
      <w:rPr>
        <w:rFonts w:ascii="Courier New" w:hAnsi="Courier New" w:cs="Courier New" w:hint="default"/>
      </w:rPr>
    </w:lvl>
    <w:lvl w:ilvl="8" w:tplc="40090005" w:tentative="1">
      <w:start w:val="1"/>
      <w:numFmt w:val="bullet"/>
      <w:lvlText w:val=""/>
      <w:lvlJc w:val="left"/>
      <w:pPr>
        <w:ind w:left="7113" w:hanging="360"/>
      </w:pPr>
      <w:rPr>
        <w:rFonts w:ascii="Wingdings" w:hAnsi="Wingdings" w:hint="default"/>
      </w:rPr>
    </w:lvl>
  </w:abstractNum>
  <w:abstractNum w:abstractNumId="28" w15:restartNumberingAfterBreak="0">
    <w:nsid w:val="594F707F"/>
    <w:multiLevelType w:val="hybridMultilevel"/>
    <w:tmpl w:val="91107AF2"/>
    <w:lvl w:ilvl="0" w:tplc="D10A22CC">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B033BC4"/>
    <w:multiLevelType w:val="hybridMultilevel"/>
    <w:tmpl w:val="03BA628C"/>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0" w15:restartNumberingAfterBreak="0">
    <w:nsid w:val="5C491E7B"/>
    <w:multiLevelType w:val="hybridMultilevel"/>
    <w:tmpl w:val="FB9C3632"/>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1" w15:restartNumberingAfterBreak="0">
    <w:nsid w:val="5DDA2E74"/>
    <w:multiLevelType w:val="hybridMultilevel"/>
    <w:tmpl w:val="C2083F08"/>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2" w15:restartNumberingAfterBreak="0">
    <w:nsid w:val="5DEF6DCC"/>
    <w:multiLevelType w:val="hybridMultilevel"/>
    <w:tmpl w:val="F6B89B36"/>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3" w15:restartNumberingAfterBreak="0">
    <w:nsid w:val="61DE3CDE"/>
    <w:multiLevelType w:val="hybridMultilevel"/>
    <w:tmpl w:val="AAD65994"/>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4" w15:restartNumberingAfterBreak="0">
    <w:nsid w:val="6A9829F4"/>
    <w:multiLevelType w:val="hybridMultilevel"/>
    <w:tmpl w:val="5B40183C"/>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5" w15:restartNumberingAfterBreak="0">
    <w:nsid w:val="739450C0"/>
    <w:multiLevelType w:val="hybridMultilevel"/>
    <w:tmpl w:val="5A6A1B28"/>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6" w15:restartNumberingAfterBreak="0">
    <w:nsid w:val="75CE43CA"/>
    <w:multiLevelType w:val="hybridMultilevel"/>
    <w:tmpl w:val="C9CC1580"/>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7" w15:restartNumberingAfterBreak="0">
    <w:nsid w:val="76D51F01"/>
    <w:multiLevelType w:val="hybridMultilevel"/>
    <w:tmpl w:val="50BEE14E"/>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8" w15:restartNumberingAfterBreak="0">
    <w:nsid w:val="78AB7E60"/>
    <w:multiLevelType w:val="hybridMultilevel"/>
    <w:tmpl w:val="F900FC62"/>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16cid:durableId="2086295989">
    <w:abstractNumId w:val="25"/>
  </w:num>
  <w:num w:numId="2" w16cid:durableId="1559247048">
    <w:abstractNumId w:val="8"/>
  </w:num>
  <w:num w:numId="3" w16cid:durableId="817767022">
    <w:abstractNumId w:val="15"/>
  </w:num>
  <w:num w:numId="4" w16cid:durableId="1045452329">
    <w:abstractNumId w:val="16"/>
  </w:num>
  <w:num w:numId="5" w16cid:durableId="345450095">
    <w:abstractNumId w:val="37"/>
  </w:num>
  <w:num w:numId="6" w16cid:durableId="467095385">
    <w:abstractNumId w:val="28"/>
  </w:num>
  <w:num w:numId="7" w16cid:durableId="1329137572">
    <w:abstractNumId w:val="22"/>
  </w:num>
  <w:num w:numId="8" w16cid:durableId="2022275903">
    <w:abstractNumId w:val="29"/>
  </w:num>
  <w:num w:numId="9" w16cid:durableId="701902546">
    <w:abstractNumId w:val="4"/>
  </w:num>
  <w:num w:numId="10" w16cid:durableId="1968311576">
    <w:abstractNumId w:val="33"/>
  </w:num>
  <w:num w:numId="11" w16cid:durableId="36468317">
    <w:abstractNumId w:val="17"/>
  </w:num>
  <w:num w:numId="12" w16cid:durableId="249124831">
    <w:abstractNumId w:val="14"/>
  </w:num>
  <w:num w:numId="13" w16cid:durableId="615873853">
    <w:abstractNumId w:val="7"/>
  </w:num>
  <w:num w:numId="14" w16cid:durableId="1084112134">
    <w:abstractNumId w:val="24"/>
  </w:num>
  <w:num w:numId="15" w16cid:durableId="456729246">
    <w:abstractNumId w:val="38"/>
  </w:num>
  <w:num w:numId="16" w16cid:durableId="499003736">
    <w:abstractNumId w:val="21"/>
  </w:num>
  <w:num w:numId="17" w16cid:durableId="1138717198">
    <w:abstractNumId w:val="32"/>
  </w:num>
  <w:num w:numId="18" w16cid:durableId="1131704168">
    <w:abstractNumId w:val="20"/>
  </w:num>
  <w:num w:numId="19" w16cid:durableId="650476287">
    <w:abstractNumId w:val="26"/>
  </w:num>
  <w:num w:numId="20" w16cid:durableId="1811366029">
    <w:abstractNumId w:val="10"/>
  </w:num>
  <w:num w:numId="21" w16cid:durableId="201331655">
    <w:abstractNumId w:val="36"/>
  </w:num>
  <w:num w:numId="22" w16cid:durableId="1373075865">
    <w:abstractNumId w:val="0"/>
  </w:num>
  <w:num w:numId="23" w16cid:durableId="1548642307">
    <w:abstractNumId w:val="34"/>
  </w:num>
  <w:num w:numId="24" w16cid:durableId="899487659">
    <w:abstractNumId w:val="35"/>
  </w:num>
  <w:num w:numId="25" w16cid:durableId="2113888437">
    <w:abstractNumId w:val="19"/>
  </w:num>
  <w:num w:numId="26" w16cid:durableId="696078698">
    <w:abstractNumId w:val="13"/>
  </w:num>
  <w:num w:numId="27" w16cid:durableId="1706710908">
    <w:abstractNumId w:val="5"/>
  </w:num>
  <w:num w:numId="28" w16cid:durableId="2130197362">
    <w:abstractNumId w:val="6"/>
  </w:num>
  <w:num w:numId="29" w16cid:durableId="1543251959">
    <w:abstractNumId w:val="2"/>
  </w:num>
  <w:num w:numId="30" w16cid:durableId="1220828153">
    <w:abstractNumId w:val="3"/>
  </w:num>
  <w:num w:numId="31" w16cid:durableId="1243218185">
    <w:abstractNumId w:val="9"/>
  </w:num>
  <w:num w:numId="32" w16cid:durableId="420614076">
    <w:abstractNumId w:val="18"/>
  </w:num>
  <w:num w:numId="33" w16cid:durableId="2090737415">
    <w:abstractNumId w:val="11"/>
  </w:num>
  <w:num w:numId="34" w16cid:durableId="825322236">
    <w:abstractNumId w:val="30"/>
  </w:num>
  <w:num w:numId="35" w16cid:durableId="1303147729">
    <w:abstractNumId w:val="31"/>
  </w:num>
  <w:num w:numId="36" w16cid:durableId="1743484985">
    <w:abstractNumId w:val="12"/>
  </w:num>
  <w:num w:numId="37" w16cid:durableId="94326237">
    <w:abstractNumId w:val="1"/>
  </w:num>
  <w:num w:numId="38" w16cid:durableId="257763444">
    <w:abstractNumId w:val="27"/>
  </w:num>
  <w:num w:numId="39" w16cid:durableId="153264425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tTQxMzU1sTQ0NzQ1NLNU0lEKTi0uzszPAykwrAUA7YomwSwAAAA="/>
  </w:docVars>
  <w:rsids>
    <w:rsidRoot w:val="0008202B"/>
    <w:rsid w:val="000108B1"/>
    <w:rsid w:val="00021711"/>
    <w:rsid w:val="000311DF"/>
    <w:rsid w:val="00036FAE"/>
    <w:rsid w:val="00063874"/>
    <w:rsid w:val="0008202B"/>
    <w:rsid w:val="000964D6"/>
    <w:rsid w:val="000E319D"/>
    <w:rsid w:val="00137F62"/>
    <w:rsid w:val="00151B5F"/>
    <w:rsid w:val="0017398C"/>
    <w:rsid w:val="00181D72"/>
    <w:rsid w:val="001B6F9C"/>
    <w:rsid w:val="001C44C4"/>
    <w:rsid w:val="001D3284"/>
    <w:rsid w:val="001E4495"/>
    <w:rsid w:val="001F64D1"/>
    <w:rsid w:val="00201A28"/>
    <w:rsid w:val="00246A50"/>
    <w:rsid w:val="0025792C"/>
    <w:rsid w:val="00294BF5"/>
    <w:rsid w:val="002D5290"/>
    <w:rsid w:val="0030705D"/>
    <w:rsid w:val="00312555"/>
    <w:rsid w:val="0032691E"/>
    <w:rsid w:val="00354CD0"/>
    <w:rsid w:val="00405261"/>
    <w:rsid w:val="00412898"/>
    <w:rsid w:val="00440E62"/>
    <w:rsid w:val="00480F87"/>
    <w:rsid w:val="004B5B52"/>
    <w:rsid w:val="004F10EF"/>
    <w:rsid w:val="00566002"/>
    <w:rsid w:val="00591E89"/>
    <w:rsid w:val="005E47EB"/>
    <w:rsid w:val="005E795B"/>
    <w:rsid w:val="00656B2B"/>
    <w:rsid w:val="006A39F8"/>
    <w:rsid w:val="006B458B"/>
    <w:rsid w:val="006E26E7"/>
    <w:rsid w:val="006F283C"/>
    <w:rsid w:val="007005E4"/>
    <w:rsid w:val="00702A11"/>
    <w:rsid w:val="00733957"/>
    <w:rsid w:val="00736057"/>
    <w:rsid w:val="00755E6F"/>
    <w:rsid w:val="007A763F"/>
    <w:rsid w:val="007C2526"/>
    <w:rsid w:val="007E6F95"/>
    <w:rsid w:val="008042C4"/>
    <w:rsid w:val="00826EA0"/>
    <w:rsid w:val="0088054D"/>
    <w:rsid w:val="00906C8C"/>
    <w:rsid w:val="00930D7F"/>
    <w:rsid w:val="00933ABB"/>
    <w:rsid w:val="00943E61"/>
    <w:rsid w:val="00980B6A"/>
    <w:rsid w:val="0099712E"/>
    <w:rsid w:val="009B2AF3"/>
    <w:rsid w:val="00A04C1A"/>
    <w:rsid w:val="00A1491E"/>
    <w:rsid w:val="00A44B81"/>
    <w:rsid w:val="00A561D4"/>
    <w:rsid w:val="00A633D3"/>
    <w:rsid w:val="00A7659B"/>
    <w:rsid w:val="00A80CF7"/>
    <w:rsid w:val="00B262D6"/>
    <w:rsid w:val="00B432AF"/>
    <w:rsid w:val="00B73E35"/>
    <w:rsid w:val="00B823BE"/>
    <w:rsid w:val="00BA23BF"/>
    <w:rsid w:val="00BA59DF"/>
    <w:rsid w:val="00BB6A67"/>
    <w:rsid w:val="00BD6990"/>
    <w:rsid w:val="00BE4353"/>
    <w:rsid w:val="00C2590B"/>
    <w:rsid w:val="00C26508"/>
    <w:rsid w:val="00C65A31"/>
    <w:rsid w:val="00C85ADF"/>
    <w:rsid w:val="00CA1FB4"/>
    <w:rsid w:val="00CA33FF"/>
    <w:rsid w:val="00CB7003"/>
    <w:rsid w:val="00D00A3F"/>
    <w:rsid w:val="00D83CE6"/>
    <w:rsid w:val="00D93913"/>
    <w:rsid w:val="00D9748C"/>
    <w:rsid w:val="00DC2D10"/>
    <w:rsid w:val="00DE7161"/>
    <w:rsid w:val="00E1511F"/>
    <w:rsid w:val="00E223B9"/>
    <w:rsid w:val="00E50A95"/>
    <w:rsid w:val="00EA7D33"/>
    <w:rsid w:val="00ED1D70"/>
    <w:rsid w:val="00EE3C74"/>
    <w:rsid w:val="00EF4E77"/>
    <w:rsid w:val="00F12EA5"/>
    <w:rsid w:val="00FA24A9"/>
    <w:rsid w:val="00FA7376"/>
    <w:rsid w:val="00FA7D58"/>
    <w:rsid w:val="00FB5E59"/>
    <w:rsid w:val="00FD11DE"/>
    <w:rsid w:val="00FE11E5"/>
    <w:rsid w:val="00FF0900"/>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D7A93"/>
  <w15:chartTrackingRefBased/>
  <w15:docId w15:val="{822AEB07-A10B-4E34-90E1-CDAE0E3C4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02B"/>
    <w:rPr>
      <w:kern w:val="0"/>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02B"/>
    <w:pPr>
      <w:ind w:left="720"/>
      <w:contextualSpacing/>
    </w:pPr>
  </w:style>
  <w:style w:type="paragraph" w:styleId="Bibliography">
    <w:name w:val="Bibliography"/>
    <w:basedOn w:val="Normal"/>
    <w:next w:val="Normal"/>
    <w:uiPriority w:val="37"/>
    <w:unhideWhenUsed/>
    <w:rsid w:val="0008202B"/>
  </w:style>
  <w:style w:type="paragraph" w:styleId="Footer">
    <w:name w:val="footer"/>
    <w:basedOn w:val="Normal"/>
    <w:link w:val="FooterChar"/>
    <w:uiPriority w:val="99"/>
    <w:unhideWhenUsed/>
    <w:rsid w:val="000820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02B"/>
    <w:rPr>
      <w:kern w:val="0"/>
      <w:szCs w:val="22"/>
      <w:lang w:bidi="ar-SA"/>
    </w:rPr>
  </w:style>
  <w:style w:type="paragraph" w:styleId="BodyText">
    <w:name w:val="Body Text"/>
    <w:basedOn w:val="Normal"/>
    <w:link w:val="BodyTextChar"/>
    <w:uiPriority w:val="1"/>
    <w:qFormat/>
    <w:rsid w:val="0008202B"/>
    <w:pPr>
      <w:widowControl w:val="0"/>
      <w:autoSpaceDE w:val="0"/>
      <w:autoSpaceDN w:val="0"/>
      <w:spacing w:after="0" w:line="240" w:lineRule="auto"/>
      <w:ind w:left="100"/>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08202B"/>
    <w:rPr>
      <w:rFonts w:ascii="Times New Roman" w:eastAsia="Times New Roman" w:hAnsi="Times New Roman" w:cs="Times New Roman"/>
      <w:kern w:val="0"/>
      <w:sz w:val="24"/>
      <w:szCs w:val="24"/>
      <w:lang w:val="en-US" w:bidi="ar-SA"/>
    </w:rPr>
  </w:style>
  <w:style w:type="character" w:styleId="CommentReference">
    <w:name w:val="annotation reference"/>
    <w:basedOn w:val="DefaultParagraphFont"/>
    <w:uiPriority w:val="99"/>
    <w:semiHidden/>
    <w:unhideWhenUsed/>
    <w:rsid w:val="0099712E"/>
    <w:rPr>
      <w:sz w:val="16"/>
      <w:szCs w:val="16"/>
    </w:rPr>
  </w:style>
  <w:style w:type="paragraph" w:styleId="CommentText">
    <w:name w:val="annotation text"/>
    <w:basedOn w:val="Normal"/>
    <w:link w:val="CommentTextChar"/>
    <w:uiPriority w:val="99"/>
    <w:semiHidden/>
    <w:unhideWhenUsed/>
    <w:rsid w:val="0099712E"/>
    <w:pPr>
      <w:spacing w:line="240" w:lineRule="auto"/>
    </w:pPr>
    <w:rPr>
      <w:sz w:val="20"/>
      <w:szCs w:val="20"/>
    </w:rPr>
  </w:style>
  <w:style w:type="character" w:customStyle="1" w:styleId="CommentTextChar">
    <w:name w:val="Comment Text Char"/>
    <w:basedOn w:val="DefaultParagraphFont"/>
    <w:link w:val="CommentText"/>
    <w:uiPriority w:val="99"/>
    <w:semiHidden/>
    <w:rsid w:val="0099712E"/>
    <w:rPr>
      <w:kern w:val="0"/>
      <w:sz w:val="20"/>
      <w:lang w:bidi="ar-SA"/>
    </w:rPr>
  </w:style>
  <w:style w:type="paragraph" w:styleId="CommentSubject">
    <w:name w:val="annotation subject"/>
    <w:basedOn w:val="CommentText"/>
    <w:next w:val="CommentText"/>
    <w:link w:val="CommentSubjectChar"/>
    <w:uiPriority w:val="99"/>
    <w:semiHidden/>
    <w:unhideWhenUsed/>
    <w:rsid w:val="0099712E"/>
    <w:rPr>
      <w:b/>
      <w:bCs/>
    </w:rPr>
  </w:style>
  <w:style w:type="character" w:customStyle="1" w:styleId="CommentSubjectChar">
    <w:name w:val="Comment Subject Char"/>
    <w:basedOn w:val="CommentTextChar"/>
    <w:link w:val="CommentSubject"/>
    <w:uiPriority w:val="99"/>
    <w:semiHidden/>
    <w:rsid w:val="0099712E"/>
    <w:rPr>
      <w:b/>
      <w:bCs/>
      <w:kern w:val="0"/>
      <w:sz w:val="20"/>
      <w:lang w:bidi="ar-SA"/>
    </w:rPr>
  </w:style>
  <w:style w:type="paragraph" w:styleId="Header">
    <w:name w:val="header"/>
    <w:basedOn w:val="Normal"/>
    <w:link w:val="HeaderChar"/>
    <w:uiPriority w:val="99"/>
    <w:unhideWhenUsed/>
    <w:rsid w:val="00137F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F62"/>
    <w:rPr>
      <w:kern w:val="0"/>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12</Pages>
  <Words>2313</Words>
  <Characters>13189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Administrator</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Rajeev Ranjan</dc:creator>
  <cp:keywords/>
  <dc:description/>
  <cp:lastModifiedBy>Surya Kant Tiwari</cp:lastModifiedBy>
  <cp:revision>77</cp:revision>
  <dcterms:created xsi:type="dcterms:W3CDTF">2024-03-13T08:37:00Z</dcterms:created>
  <dcterms:modified xsi:type="dcterms:W3CDTF">2026-07-24T07:40:00Z</dcterms:modified>
</cp:coreProperties>
</file>