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D6B49" w14:textId="77777777" w:rsidR="007B10BE" w:rsidRDefault="00000000">
      <w:pPr>
        <w:spacing w:after="40"/>
        <w:jc w:val="center"/>
      </w:pPr>
      <w:r>
        <w:t>Additional file 3</w:t>
      </w:r>
    </w:p>
    <w:p w14:paraId="7BE9C53B" w14:textId="77777777" w:rsidR="007B10BE" w:rsidRDefault="00000000">
      <w:pPr>
        <w:spacing w:after="160"/>
        <w:jc w:val="center"/>
      </w:pPr>
      <w:r>
        <w:t>Descriptive district results</w:t>
      </w:r>
    </w:p>
    <w:p w14:paraId="52404FFC" w14:textId="77777777" w:rsidR="007B10BE" w:rsidRDefault="00000000">
      <w:pPr>
        <w:keepNext/>
      </w:pPr>
      <w:r>
        <w:t>This file reports district-level descriptive results from the participant-level analysis dataset. Hospitals were purposively selected, service-area allocation followed duty-roster workforce size, and district sample sizes varied. The estimates describe surveyed participants in participating hospitals within each district.</w:t>
      </w:r>
    </w:p>
    <w:p w14:paraId="08495197" w14:textId="77777777" w:rsidR="007B10BE" w:rsidRDefault="007B10BE">
      <w:pPr>
        <w:keepNext/>
        <w:spacing w:before="80" w:after="60"/>
      </w:pPr>
    </w:p>
    <w:p w14:paraId="7FCBB590" w14:textId="77777777" w:rsidR="007B10BE" w:rsidRDefault="007B10BE">
      <w:pPr>
        <w:spacing w:before="60" w:after="160"/>
      </w:pPr>
    </w:p>
    <w:p w14:paraId="45015FDB" w14:textId="77777777" w:rsidR="007B10BE" w:rsidRDefault="00000000">
      <w:pPr>
        <w:keepNext/>
        <w:spacing w:before="80" w:after="60"/>
      </w:pPr>
      <w:r>
        <w:t>Table S1. Descriptive district distribution of study outcomes</w:t>
      </w:r>
    </w:p>
    <w:tbl>
      <w:tblPr>
        <w:tblStyle w:val="TableGrid"/>
        <w:tblW w:w="0" w:type="auto"/>
        <w:jc w:val="center"/>
        <w:tblLayout w:type="fixed"/>
        <w:tblLook w:val="04A0" w:firstRow="1" w:lastRow="0" w:firstColumn="1" w:lastColumn="0" w:noHBand="0" w:noVBand="1"/>
      </w:tblPr>
      <w:tblGrid>
        <w:gridCol w:w="1800"/>
        <w:gridCol w:w="893"/>
        <w:gridCol w:w="1037"/>
        <w:gridCol w:w="2952"/>
        <w:gridCol w:w="1944"/>
        <w:gridCol w:w="1800"/>
        <w:gridCol w:w="2232"/>
      </w:tblGrid>
      <w:tr w:rsidR="007B10BE" w14:paraId="18107977" w14:textId="77777777">
        <w:trPr>
          <w:tblHeader/>
          <w:jc w:val="center"/>
        </w:trPr>
        <w:tc>
          <w:tcPr>
            <w:tcW w:w="1800" w:type="dxa"/>
            <w:vAlign w:val="center"/>
          </w:tcPr>
          <w:p w14:paraId="60C728DA" w14:textId="77777777" w:rsidR="007B10BE" w:rsidRDefault="00000000">
            <w:pPr>
              <w:spacing w:after="0" w:line="240" w:lineRule="auto"/>
              <w:jc w:val="center"/>
            </w:pPr>
            <w:r>
              <w:rPr>
                <w:b/>
                <w:sz w:val="14"/>
              </w:rPr>
              <w:t>District</w:t>
            </w:r>
          </w:p>
        </w:tc>
        <w:tc>
          <w:tcPr>
            <w:tcW w:w="893" w:type="dxa"/>
            <w:vAlign w:val="center"/>
          </w:tcPr>
          <w:p w14:paraId="53771A4C" w14:textId="77777777" w:rsidR="007B10BE" w:rsidRDefault="00000000">
            <w:pPr>
              <w:spacing w:after="0" w:line="240" w:lineRule="auto"/>
              <w:jc w:val="center"/>
            </w:pPr>
            <w:r>
              <w:rPr>
                <w:b/>
                <w:sz w:val="14"/>
              </w:rPr>
              <w:t>Hospitals</w:t>
            </w:r>
          </w:p>
        </w:tc>
        <w:tc>
          <w:tcPr>
            <w:tcW w:w="1037" w:type="dxa"/>
            <w:vAlign w:val="center"/>
          </w:tcPr>
          <w:p w14:paraId="1B38AD0E" w14:textId="77777777" w:rsidR="007B10BE" w:rsidRDefault="00000000">
            <w:pPr>
              <w:spacing w:after="0" w:line="240" w:lineRule="auto"/>
              <w:jc w:val="center"/>
            </w:pPr>
            <w:r>
              <w:rPr>
                <w:b/>
                <w:sz w:val="14"/>
              </w:rPr>
              <w:t>Participants</w:t>
            </w:r>
          </w:p>
        </w:tc>
        <w:tc>
          <w:tcPr>
            <w:tcW w:w="2952" w:type="dxa"/>
            <w:vAlign w:val="center"/>
          </w:tcPr>
          <w:p w14:paraId="6853A496" w14:textId="77777777" w:rsidR="007B10BE" w:rsidRDefault="00000000">
            <w:pPr>
              <w:spacing w:after="0" w:line="240" w:lineRule="auto"/>
              <w:jc w:val="center"/>
            </w:pPr>
            <w:r>
              <w:rPr>
                <w:b/>
                <w:sz w:val="14"/>
              </w:rPr>
              <w:t>Past-year injury, n (%) [Wilson 95% CI]</w:t>
            </w:r>
          </w:p>
        </w:tc>
        <w:tc>
          <w:tcPr>
            <w:tcW w:w="1944" w:type="dxa"/>
            <w:vAlign w:val="center"/>
          </w:tcPr>
          <w:p w14:paraId="6BDDF8AA" w14:textId="77777777" w:rsidR="007B10BE" w:rsidRDefault="00000000">
            <w:pPr>
              <w:spacing w:after="0" w:line="240" w:lineRule="auto"/>
              <w:jc w:val="center"/>
            </w:pPr>
            <w:r>
              <w:rPr>
                <w:b/>
                <w:sz w:val="14"/>
              </w:rPr>
              <w:t>Adequate knowledge, n (%)</w:t>
            </w:r>
          </w:p>
        </w:tc>
        <w:tc>
          <w:tcPr>
            <w:tcW w:w="1800" w:type="dxa"/>
            <w:vAlign w:val="center"/>
          </w:tcPr>
          <w:p w14:paraId="3D997A5C" w14:textId="77777777" w:rsidR="007B10BE" w:rsidRDefault="00000000">
            <w:pPr>
              <w:spacing w:after="0" w:line="240" w:lineRule="auto"/>
              <w:jc w:val="center"/>
            </w:pPr>
            <w:r>
              <w:rPr>
                <w:b/>
                <w:sz w:val="14"/>
              </w:rPr>
              <w:t>Safer practice, n (%)</w:t>
            </w:r>
          </w:p>
        </w:tc>
        <w:tc>
          <w:tcPr>
            <w:tcW w:w="2232" w:type="dxa"/>
            <w:vAlign w:val="center"/>
          </w:tcPr>
          <w:p w14:paraId="43F7E4C7" w14:textId="77777777" w:rsidR="007B10BE" w:rsidRDefault="00000000">
            <w:pPr>
              <w:spacing w:after="0" w:line="240" w:lineRule="auto"/>
              <w:jc w:val="center"/>
            </w:pPr>
            <w:r>
              <w:rPr>
                <w:b/>
                <w:sz w:val="14"/>
              </w:rPr>
              <w:t>Fully vaccinated against HBV, n (%)</w:t>
            </w:r>
          </w:p>
        </w:tc>
      </w:tr>
      <w:tr w:rsidR="007B10BE" w14:paraId="2E0E25CD" w14:textId="77777777">
        <w:trPr>
          <w:jc w:val="center"/>
        </w:trPr>
        <w:tc>
          <w:tcPr>
            <w:tcW w:w="1800" w:type="dxa"/>
            <w:vAlign w:val="center"/>
          </w:tcPr>
          <w:p w14:paraId="4B109588" w14:textId="77777777" w:rsidR="007B10BE" w:rsidRDefault="00000000">
            <w:pPr>
              <w:spacing w:after="0" w:line="240" w:lineRule="auto"/>
            </w:pPr>
            <w:r>
              <w:rPr>
                <w:sz w:val="15"/>
              </w:rPr>
              <w:t>Bo</w:t>
            </w:r>
          </w:p>
        </w:tc>
        <w:tc>
          <w:tcPr>
            <w:tcW w:w="893" w:type="dxa"/>
            <w:vAlign w:val="center"/>
          </w:tcPr>
          <w:p w14:paraId="5645714D" w14:textId="77777777" w:rsidR="007B10BE" w:rsidRDefault="00000000">
            <w:pPr>
              <w:spacing w:after="0" w:line="240" w:lineRule="auto"/>
            </w:pPr>
            <w:r>
              <w:rPr>
                <w:sz w:val="15"/>
              </w:rPr>
              <w:t>2</w:t>
            </w:r>
          </w:p>
        </w:tc>
        <w:tc>
          <w:tcPr>
            <w:tcW w:w="1037" w:type="dxa"/>
            <w:vAlign w:val="center"/>
          </w:tcPr>
          <w:p w14:paraId="41186A38" w14:textId="77777777" w:rsidR="007B10BE" w:rsidRDefault="00000000">
            <w:pPr>
              <w:spacing w:after="0" w:line="240" w:lineRule="auto"/>
            </w:pPr>
            <w:r>
              <w:rPr>
                <w:sz w:val="15"/>
              </w:rPr>
              <w:t>65</w:t>
            </w:r>
          </w:p>
        </w:tc>
        <w:tc>
          <w:tcPr>
            <w:tcW w:w="2952" w:type="dxa"/>
            <w:vAlign w:val="center"/>
          </w:tcPr>
          <w:p w14:paraId="60AFB89D" w14:textId="77777777" w:rsidR="007B10BE" w:rsidRDefault="00000000">
            <w:pPr>
              <w:spacing w:after="0" w:line="240" w:lineRule="auto"/>
              <w:jc w:val="center"/>
            </w:pPr>
            <w:r>
              <w:rPr>
                <w:sz w:val="15"/>
              </w:rPr>
              <w:t>22 (33.8%) [23.5-46.0]</w:t>
            </w:r>
          </w:p>
        </w:tc>
        <w:tc>
          <w:tcPr>
            <w:tcW w:w="1944" w:type="dxa"/>
            <w:vAlign w:val="center"/>
          </w:tcPr>
          <w:p w14:paraId="504A49CF" w14:textId="77777777" w:rsidR="007B10BE" w:rsidRDefault="00000000">
            <w:pPr>
              <w:spacing w:after="0" w:line="240" w:lineRule="auto"/>
              <w:jc w:val="center"/>
            </w:pPr>
            <w:r>
              <w:rPr>
                <w:sz w:val="15"/>
              </w:rPr>
              <w:t>35 (53.8%)</w:t>
            </w:r>
          </w:p>
        </w:tc>
        <w:tc>
          <w:tcPr>
            <w:tcW w:w="1800" w:type="dxa"/>
            <w:vAlign w:val="center"/>
          </w:tcPr>
          <w:p w14:paraId="4CFE5DD2" w14:textId="77777777" w:rsidR="007B10BE" w:rsidRDefault="00000000">
            <w:pPr>
              <w:spacing w:after="0" w:line="240" w:lineRule="auto"/>
              <w:jc w:val="center"/>
            </w:pPr>
            <w:r>
              <w:rPr>
                <w:sz w:val="15"/>
              </w:rPr>
              <w:t>33 (50.8%)</w:t>
            </w:r>
          </w:p>
        </w:tc>
        <w:tc>
          <w:tcPr>
            <w:tcW w:w="2232" w:type="dxa"/>
            <w:vAlign w:val="center"/>
          </w:tcPr>
          <w:p w14:paraId="5562100A" w14:textId="77777777" w:rsidR="007B10BE" w:rsidRDefault="00000000">
            <w:pPr>
              <w:spacing w:after="0" w:line="240" w:lineRule="auto"/>
              <w:jc w:val="center"/>
            </w:pPr>
            <w:r>
              <w:rPr>
                <w:sz w:val="15"/>
              </w:rPr>
              <w:t>36 (55.4%)</w:t>
            </w:r>
          </w:p>
        </w:tc>
      </w:tr>
      <w:tr w:rsidR="007B10BE" w14:paraId="2E833F31" w14:textId="77777777">
        <w:trPr>
          <w:jc w:val="center"/>
        </w:trPr>
        <w:tc>
          <w:tcPr>
            <w:tcW w:w="1800" w:type="dxa"/>
            <w:vAlign w:val="center"/>
          </w:tcPr>
          <w:p w14:paraId="6FCCFEF7" w14:textId="77777777" w:rsidR="007B10BE" w:rsidRDefault="00000000">
            <w:pPr>
              <w:spacing w:after="0" w:line="240" w:lineRule="auto"/>
            </w:pPr>
            <w:r>
              <w:rPr>
                <w:sz w:val="15"/>
              </w:rPr>
              <w:t>Bombali</w:t>
            </w:r>
          </w:p>
        </w:tc>
        <w:tc>
          <w:tcPr>
            <w:tcW w:w="893" w:type="dxa"/>
            <w:vAlign w:val="center"/>
          </w:tcPr>
          <w:p w14:paraId="265E2D3D" w14:textId="77777777" w:rsidR="007B10BE" w:rsidRDefault="00000000">
            <w:pPr>
              <w:spacing w:after="0" w:line="240" w:lineRule="auto"/>
            </w:pPr>
            <w:r>
              <w:rPr>
                <w:sz w:val="15"/>
              </w:rPr>
              <w:t>2</w:t>
            </w:r>
          </w:p>
        </w:tc>
        <w:tc>
          <w:tcPr>
            <w:tcW w:w="1037" w:type="dxa"/>
            <w:vAlign w:val="center"/>
          </w:tcPr>
          <w:p w14:paraId="05FA3908" w14:textId="77777777" w:rsidR="007B10BE" w:rsidRDefault="00000000">
            <w:pPr>
              <w:spacing w:after="0" w:line="240" w:lineRule="auto"/>
            </w:pPr>
            <w:r>
              <w:rPr>
                <w:sz w:val="15"/>
              </w:rPr>
              <w:t>79</w:t>
            </w:r>
          </w:p>
        </w:tc>
        <w:tc>
          <w:tcPr>
            <w:tcW w:w="2952" w:type="dxa"/>
            <w:vAlign w:val="center"/>
          </w:tcPr>
          <w:p w14:paraId="6B6AA066" w14:textId="77777777" w:rsidR="007B10BE" w:rsidRDefault="00000000">
            <w:pPr>
              <w:spacing w:after="0" w:line="240" w:lineRule="auto"/>
              <w:jc w:val="center"/>
            </w:pPr>
            <w:r>
              <w:rPr>
                <w:sz w:val="15"/>
              </w:rPr>
              <w:t>34 (43.0%) [32.7-54.0]</w:t>
            </w:r>
          </w:p>
        </w:tc>
        <w:tc>
          <w:tcPr>
            <w:tcW w:w="1944" w:type="dxa"/>
            <w:vAlign w:val="center"/>
          </w:tcPr>
          <w:p w14:paraId="7498679B" w14:textId="77777777" w:rsidR="007B10BE" w:rsidRDefault="00000000">
            <w:pPr>
              <w:spacing w:after="0" w:line="240" w:lineRule="auto"/>
              <w:jc w:val="center"/>
            </w:pPr>
            <w:r>
              <w:rPr>
                <w:sz w:val="15"/>
              </w:rPr>
              <w:t>51 (64.6%)</w:t>
            </w:r>
          </w:p>
        </w:tc>
        <w:tc>
          <w:tcPr>
            <w:tcW w:w="1800" w:type="dxa"/>
            <w:vAlign w:val="center"/>
          </w:tcPr>
          <w:p w14:paraId="15CB9D92" w14:textId="77777777" w:rsidR="007B10BE" w:rsidRDefault="00000000">
            <w:pPr>
              <w:spacing w:after="0" w:line="240" w:lineRule="auto"/>
              <w:jc w:val="center"/>
            </w:pPr>
            <w:r>
              <w:rPr>
                <w:sz w:val="15"/>
              </w:rPr>
              <w:t>50 (63.3%)</w:t>
            </w:r>
          </w:p>
        </w:tc>
        <w:tc>
          <w:tcPr>
            <w:tcW w:w="2232" w:type="dxa"/>
            <w:vAlign w:val="center"/>
          </w:tcPr>
          <w:p w14:paraId="3F68B20C" w14:textId="77777777" w:rsidR="007B10BE" w:rsidRDefault="00000000">
            <w:pPr>
              <w:spacing w:after="0" w:line="240" w:lineRule="auto"/>
              <w:jc w:val="center"/>
            </w:pPr>
            <w:r>
              <w:rPr>
                <w:sz w:val="15"/>
              </w:rPr>
              <w:t>33 (41.8%)</w:t>
            </w:r>
          </w:p>
        </w:tc>
      </w:tr>
      <w:tr w:rsidR="007B10BE" w14:paraId="6DBC47F7" w14:textId="77777777">
        <w:trPr>
          <w:jc w:val="center"/>
        </w:trPr>
        <w:tc>
          <w:tcPr>
            <w:tcW w:w="1800" w:type="dxa"/>
            <w:vAlign w:val="center"/>
          </w:tcPr>
          <w:p w14:paraId="7C1C038E" w14:textId="77777777" w:rsidR="007B10BE" w:rsidRDefault="00000000">
            <w:pPr>
              <w:spacing w:after="0" w:line="240" w:lineRule="auto"/>
            </w:pPr>
            <w:r>
              <w:rPr>
                <w:sz w:val="15"/>
              </w:rPr>
              <w:t>Bonthe</w:t>
            </w:r>
          </w:p>
        </w:tc>
        <w:tc>
          <w:tcPr>
            <w:tcW w:w="893" w:type="dxa"/>
            <w:vAlign w:val="center"/>
          </w:tcPr>
          <w:p w14:paraId="59C146BC" w14:textId="77777777" w:rsidR="007B10BE" w:rsidRDefault="00000000">
            <w:pPr>
              <w:spacing w:after="0" w:line="240" w:lineRule="auto"/>
            </w:pPr>
            <w:r>
              <w:rPr>
                <w:sz w:val="15"/>
              </w:rPr>
              <w:t>1</w:t>
            </w:r>
          </w:p>
        </w:tc>
        <w:tc>
          <w:tcPr>
            <w:tcW w:w="1037" w:type="dxa"/>
            <w:vAlign w:val="center"/>
          </w:tcPr>
          <w:p w14:paraId="66C386B7" w14:textId="77777777" w:rsidR="007B10BE" w:rsidRDefault="00000000">
            <w:pPr>
              <w:spacing w:after="0" w:line="240" w:lineRule="auto"/>
            </w:pPr>
            <w:r>
              <w:rPr>
                <w:sz w:val="15"/>
              </w:rPr>
              <w:t>33</w:t>
            </w:r>
          </w:p>
        </w:tc>
        <w:tc>
          <w:tcPr>
            <w:tcW w:w="2952" w:type="dxa"/>
            <w:vAlign w:val="center"/>
          </w:tcPr>
          <w:p w14:paraId="76141450" w14:textId="77777777" w:rsidR="007B10BE" w:rsidRDefault="00000000">
            <w:pPr>
              <w:spacing w:after="0" w:line="240" w:lineRule="auto"/>
              <w:jc w:val="center"/>
            </w:pPr>
            <w:r>
              <w:rPr>
                <w:sz w:val="15"/>
              </w:rPr>
              <w:t>10 (30.3%) [17.4-47.3]</w:t>
            </w:r>
          </w:p>
        </w:tc>
        <w:tc>
          <w:tcPr>
            <w:tcW w:w="1944" w:type="dxa"/>
            <w:vAlign w:val="center"/>
          </w:tcPr>
          <w:p w14:paraId="7B5C283C" w14:textId="77777777" w:rsidR="007B10BE" w:rsidRDefault="00000000">
            <w:pPr>
              <w:spacing w:after="0" w:line="240" w:lineRule="auto"/>
              <w:jc w:val="center"/>
            </w:pPr>
            <w:r>
              <w:rPr>
                <w:sz w:val="15"/>
              </w:rPr>
              <w:t>22 (66.7%)</w:t>
            </w:r>
          </w:p>
        </w:tc>
        <w:tc>
          <w:tcPr>
            <w:tcW w:w="1800" w:type="dxa"/>
            <w:vAlign w:val="center"/>
          </w:tcPr>
          <w:p w14:paraId="19808AA6" w14:textId="77777777" w:rsidR="007B10BE" w:rsidRDefault="00000000">
            <w:pPr>
              <w:spacing w:after="0" w:line="240" w:lineRule="auto"/>
              <w:jc w:val="center"/>
            </w:pPr>
            <w:r>
              <w:rPr>
                <w:sz w:val="15"/>
              </w:rPr>
              <w:t>21 (63.6%)</w:t>
            </w:r>
          </w:p>
        </w:tc>
        <w:tc>
          <w:tcPr>
            <w:tcW w:w="2232" w:type="dxa"/>
            <w:vAlign w:val="center"/>
          </w:tcPr>
          <w:p w14:paraId="7353B7BA" w14:textId="77777777" w:rsidR="007B10BE" w:rsidRDefault="00000000">
            <w:pPr>
              <w:spacing w:after="0" w:line="240" w:lineRule="auto"/>
              <w:jc w:val="center"/>
            </w:pPr>
            <w:r>
              <w:rPr>
                <w:sz w:val="15"/>
              </w:rPr>
              <w:t>16 (48.5%)</w:t>
            </w:r>
          </w:p>
        </w:tc>
      </w:tr>
      <w:tr w:rsidR="007B10BE" w14:paraId="4DEB3F29" w14:textId="77777777">
        <w:trPr>
          <w:jc w:val="center"/>
        </w:trPr>
        <w:tc>
          <w:tcPr>
            <w:tcW w:w="1800" w:type="dxa"/>
            <w:vAlign w:val="center"/>
          </w:tcPr>
          <w:p w14:paraId="6B21B00F" w14:textId="77777777" w:rsidR="007B10BE" w:rsidRDefault="00000000">
            <w:pPr>
              <w:spacing w:after="0" w:line="240" w:lineRule="auto"/>
            </w:pPr>
            <w:r>
              <w:rPr>
                <w:sz w:val="15"/>
              </w:rPr>
              <w:t>Falaba</w:t>
            </w:r>
          </w:p>
        </w:tc>
        <w:tc>
          <w:tcPr>
            <w:tcW w:w="893" w:type="dxa"/>
            <w:vAlign w:val="center"/>
          </w:tcPr>
          <w:p w14:paraId="066C2DDB" w14:textId="77777777" w:rsidR="007B10BE" w:rsidRDefault="00000000">
            <w:pPr>
              <w:spacing w:after="0" w:line="240" w:lineRule="auto"/>
            </w:pPr>
            <w:r>
              <w:rPr>
                <w:sz w:val="15"/>
              </w:rPr>
              <w:t>1</w:t>
            </w:r>
          </w:p>
        </w:tc>
        <w:tc>
          <w:tcPr>
            <w:tcW w:w="1037" w:type="dxa"/>
            <w:vAlign w:val="center"/>
          </w:tcPr>
          <w:p w14:paraId="7F27EE84" w14:textId="77777777" w:rsidR="007B10BE" w:rsidRDefault="00000000">
            <w:pPr>
              <w:spacing w:after="0" w:line="240" w:lineRule="auto"/>
            </w:pPr>
            <w:r>
              <w:rPr>
                <w:sz w:val="15"/>
              </w:rPr>
              <w:t>38</w:t>
            </w:r>
          </w:p>
        </w:tc>
        <w:tc>
          <w:tcPr>
            <w:tcW w:w="2952" w:type="dxa"/>
            <w:vAlign w:val="center"/>
          </w:tcPr>
          <w:p w14:paraId="39F6347E" w14:textId="77777777" w:rsidR="007B10BE" w:rsidRDefault="00000000">
            <w:pPr>
              <w:spacing w:after="0" w:line="240" w:lineRule="auto"/>
              <w:jc w:val="center"/>
            </w:pPr>
            <w:r>
              <w:rPr>
                <w:sz w:val="15"/>
              </w:rPr>
              <w:t>14 (36.8%) [23.4-52.7]</w:t>
            </w:r>
          </w:p>
        </w:tc>
        <w:tc>
          <w:tcPr>
            <w:tcW w:w="1944" w:type="dxa"/>
            <w:vAlign w:val="center"/>
          </w:tcPr>
          <w:p w14:paraId="35488709" w14:textId="77777777" w:rsidR="007B10BE" w:rsidRDefault="00000000">
            <w:pPr>
              <w:spacing w:after="0" w:line="240" w:lineRule="auto"/>
              <w:jc w:val="center"/>
            </w:pPr>
            <w:r>
              <w:rPr>
                <w:sz w:val="15"/>
              </w:rPr>
              <w:t>22 (57.9%)</w:t>
            </w:r>
          </w:p>
        </w:tc>
        <w:tc>
          <w:tcPr>
            <w:tcW w:w="1800" w:type="dxa"/>
            <w:vAlign w:val="center"/>
          </w:tcPr>
          <w:p w14:paraId="3A714620" w14:textId="77777777" w:rsidR="007B10BE" w:rsidRDefault="00000000">
            <w:pPr>
              <w:spacing w:after="0" w:line="240" w:lineRule="auto"/>
              <w:jc w:val="center"/>
            </w:pPr>
            <w:r>
              <w:rPr>
                <w:sz w:val="15"/>
              </w:rPr>
              <w:t>21 (55.3%)</w:t>
            </w:r>
          </w:p>
        </w:tc>
        <w:tc>
          <w:tcPr>
            <w:tcW w:w="2232" w:type="dxa"/>
            <w:vAlign w:val="center"/>
          </w:tcPr>
          <w:p w14:paraId="269C1C02" w14:textId="77777777" w:rsidR="007B10BE" w:rsidRDefault="00000000">
            <w:pPr>
              <w:spacing w:after="0" w:line="240" w:lineRule="auto"/>
              <w:jc w:val="center"/>
            </w:pPr>
            <w:r>
              <w:rPr>
                <w:sz w:val="15"/>
              </w:rPr>
              <w:t>15 (39.5%)</w:t>
            </w:r>
          </w:p>
        </w:tc>
      </w:tr>
      <w:tr w:rsidR="007B10BE" w14:paraId="1A209772" w14:textId="77777777">
        <w:trPr>
          <w:jc w:val="center"/>
        </w:trPr>
        <w:tc>
          <w:tcPr>
            <w:tcW w:w="1800" w:type="dxa"/>
            <w:vAlign w:val="center"/>
          </w:tcPr>
          <w:p w14:paraId="54E2D7D8" w14:textId="77777777" w:rsidR="007B10BE" w:rsidRDefault="00000000">
            <w:pPr>
              <w:spacing w:after="0" w:line="240" w:lineRule="auto"/>
            </w:pPr>
            <w:r>
              <w:rPr>
                <w:sz w:val="15"/>
              </w:rPr>
              <w:t>Kailahun</w:t>
            </w:r>
          </w:p>
        </w:tc>
        <w:tc>
          <w:tcPr>
            <w:tcW w:w="893" w:type="dxa"/>
            <w:vAlign w:val="center"/>
          </w:tcPr>
          <w:p w14:paraId="1D7F4C0B" w14:textId="77777777" w:rsidR="007B10BE" w:rsidRDefault="00000000">
            <w:pPr>
              <w:spacing w:after="0" w:line="240" w:lineRule="auto"/>
            </w:pPr>
            <w:r>
              <w:rPr>
                <w:sz w:val="15"/>
              </w:rPr>
              <w:t>1</w:t>
            </w:r>
          </w:p>
        </w:tc>
        <w:tc>
          <w:tcPr>
            <w:tcW w:w="1037" w:type="dxa"/>
            <w:vAlign w:val="center"/>
          </w:tcPr>
          <w:p w14:paraId="3794FBEB" w14:textId="77777777" w:rsidR="007B10BE" w:rsidRDefault="00000000">
            <w:pPr>
              <w:spacing w:after="0" w:line="240" w:lineRule="auto"/>
            </w:pPr>
            <w:r>
              <w:rPr>
                <w:sz w:val="15"/>
              </w:rPr>
              <w:t>31</w:t>
            </w:r>
          </w:p>
        </w:tc>
        <w:tc>
          <w:tcPr>
            <w:tcW w:w="2952" w:type="dxa"/>
            <w:vAlign w:val="center"/>
          </w:tcPr>
          <w:p w14:paraId="69912981" w14:textId="77777777" w:rsidR="007B10BE" w:rsidRDefault="00000000">
            <w:pPr>
              <w:spacing w:after="0" w:line="240" w:lineRule="auto"/>
              <w:jc w:val="center"/>
            </w:pPr>
            <w:r>
              <w:rPr>
                <w:sz w:val="15"/>
              </w:rPr>
              <w:t>14 (45.2%) [29.2-62.2]</w:t>
            </w:r>
          </w:p>
        </w:tc>
        <w:tc>
          <w:tcPr>
            <w:tcW w:w="1944" w:type="dxa"/>
            <w:vAlign w:val="center"/>
          </w:tcPr>
          <w:p w14:paraId="00F2307B" w14:textId="77777777" w:rsidR="007B10BE" w:rsidRDefault="00000000">
            <w:pPr>
              <w:spacing w:after="0" w:line="240" w:lineRule="auto"/>
              <w:jc w:val="center"/>
            </w:pPr>
            <w:r>
              <w:rPr>
                <w:sz w:val="15"/>
              </w:rPr>
              <w:t>18 (58.1%)</w:t>
            </w:r>
          </w:p>
        </w:tc>
        <w:tc>
          <w:tcPr>
            <w:tcW w:w="1800" w:type="dxa"/>
            <w:vAlign w:val="center"/>
          </w:tcPr>
          <w:p w14:paraId="663A8066" w14:textId="77777777" w:rsidR="007B10BE" w:rsidRDefault="00000000">
            <w:pPr>
              <w:spacing w:after="0" w:line="240" w:lineRule="auto"/>
              <w:jc w:val="center"/>
            </w:pPr>
            <w:r>
              <w:rPr>
                <w:sz w:val="15"/>
              </w:rPr>
              <w:t>16 (51.6%)</w:t>
            </w:r>
          </w:p>
        </w:tc>
        <w:tc>
          <w:tcPr>
            <w:tcW w:w="2232" w:type="dxa"/>
            <w:vAlign w:val="center"/>
          </w:tcPr>
          <w:p w14:paraId="6D5CBF37" w14:textId="77777777" w:rsidR="007B10BE" w:rsidRDefault="00000000">
            <w:pPr>
              <w:spacing w:after="0" w:line="240" w:lineRule="auto"/>
              <w:jc w:val="center"/>
            </w:pPr>
            <w:r>
              <w:rPr>
                <w:sz w:val="15"/>
              </w:rPr>
              <w:t>18 (58.1%)</w:t>
            </w:r>
          </w:p>
        </w:tc>
      </w:tr>
      <w:tr w:rsidR="007B10BE" w14:paraId="0AC9C631" w14:textId="77777777">
        <w:trPr>
          <w:jc w:val="center"/>
        </w:trPr>
        <w:tc>
          <w:tcPr>
            <w:tcW w:w="1800" w:type="dxa"/>
            <w:vAlign w:val="center"/>
          </w:tcPr>
          <w:p w14:paraId="6F5EAAA1" w14:textId="77777777" w:rsidR="007B10BE" w:rsidRDefault="00000000">
            <w:pPr>
              <w:spacing w:after="0" w:line="240" w:lineRule="auto"/>
            </w:pPr>
            <w:r>
              <w:rPr>
                <w:sz w:val="15"/>
              </w:rPr>
              <w:t>Kambia</w:t>
            </w:r>
          </w:p>
        </w:tc>
        <w:tc>
          <w:tcPr>
            <w:tcW w:w="893" w:type="dxa"/>
            <w:vAlign w:val="center"/>
          </w:tcPr>
          <w:p w14:paraId="1DC4E7DD" w14:textId="77777777" w:rsidR="007B10BE" w:rsidRDefault="00000000">
            <w:pPr>
              <w:spacing w:after="0" w:line="240" w:lineRule="auto"/>
            </w:pPr>
            <w:r>
              <w:rPr>
                <w:sz w:val="15"/>
              </w:rPr>
              <w:t>1</w:t>
            </w:r>
          </w:p>
        </w:tc>
        <w:tc>
          <w:tcPr>
            <w:tcW w:w="1037" w:type="dxa"/>
            <w:vAlign w:val="center"/>
          </w:tcPr>
          <w:p w14:paraId="25FFC90D" w14:textId="77777777" w:rsidR="007B10BE" w:rsidRDefault="00000000">
            <w:pPr>
              <w:spacing w:after="0" w:line="240" w:lineRule="auto"/>
            </w:pPr>
            <w:r>
              <w:rPr>
                <w:sz w:val="15"/>
              </w:rPr>
              <w:t>40</w:t>
            </w:r>
          </w:p>
        </w:tc>
        <w:tc>
          <w:tcPr>
            <w:tcW w:w="2952" w:type="dxa"/>
            <w:vAlign w:val="center"/>
          </w:tcPr>
          <w:p w14:paraId="60D0C14D" w14:textId="77777777" w:rsidR="007B10BE" w:rsidRDefault="00000000">
            <w:pPr>
              <w:spacing w:after="0" w:line="240" w:lineRule="auto"/>
              <w:jc w:val="center"/>
            </w:pPr>
            <w:r>
              <w:rPr>
                <w:sz w:val="15"/>
              </w:rPr>
              <w:t>14 (35.0%) [22.1-50.5]</w:t>
            </w:r>
          </w:p>
        </w:tc>
        <w:tc>
          <w:tcPr>
            <w:tcW w:w="1944" w:type="dxa"/>
            <w:vAlign w:val="center"/>
          </w:tcPr>
          <w:p w14:paraId="43948F0C" w14:textId="77777777" w:rsidR="007B10BE" w:rsidRDefault="00000000">
            <w:pPr>
              <w:spacing w:after="0" w:line="240" w:lineRule="auto"/>
              <w:jc w:val="center"/>
            </w:pPr>
            <w:r>
              <w:rPr>
                <w:sz w:val="15"/>
              </w:rPr>
              <w:t>20 (50.0%)</w:t>
            </w:r>
          </w:p>
        </w:tc>
        <w:tc>
          <w:tcPr>
            <w:tcW w:w="1800" w:type="dxa"/>
            <w:vAlign w:val="center"/>
          </w:tcPr>
          <w:p w14:paraId="3540A4AA" w14:textId="77777777" w:rsidR="007B10BE" w:rsidRDefault="00000000">
            <w:pPr>
              <w:spacing w:after="0" w:line="240" w:lineRule="auto"/>
              <w:jc w:val="center"/>
            </w:pPr>
            <w:r>
              <w:rPr>
                <w:sz w:val="15"/>
              </w:rPr>
              <w:t>25 (62.5%)</w:t>
            </w:r>
          </w:p>
        </w:tc>
        <w:tc>
          <w:tcPr>
            <w:tcW w:w="2232" w:type="dxa"/>
            <w:vAlign w:val="center"/>
          </w:tcPr>
          <w:p w14:paraId="0BF9D76A" w14:textId="77777777" w:rsidR="007B10BE" w:rsidRDefault="00000000">
            <w:pPr>
              <w:spacing w:after="0" w:line="240" w:lineRule="auto"/>
              <w:jc w:val="center"/>
            </w:pPr>
            <w:r>
              <w:rPr>
                <w:sz w:val="15"/>
              </w:rPr>
              <w:t>22 (55.0%)</w:t>
            </w:r>
          </w:p>
        </w:tc>
      </w:tr>
      <w:tr w:rsidR="007B10BE" w14:paraId="651E5C2C" w14:textId="77777777">
        <w:trPr>
          <w:jc w:val="center"/>
        </w:trPr>
        <w:tc>
          <w:tcPr>
            <w:tcW w:w="1800" w:type="dxa"/>
            <w:vAlign w:val="center"/>
          </w:tcPr>
          <w:p w14:paraId="79C5009E" w14:textId="77777777" w:rsidR="007B10BE" w:rsidRDefault="00000000">
            <w:pPr>
              <w:spacing w:after="0" w:line="240" w:lineRule="auto"/>
            </w:pPr>
            <w:r>
              <w:rPr>
                <w:sz w:val="15"/>
              </w:rPr>
              <w:t>Karene</w:t>
            </w:r>
          </w:p>
        </w:tc>
        <w:tc>
          <w:tcPr>
            <w:tcW w:w="893" w:type="dxa"/>
            <w:vAlign w:val="center"/>
          </w:tcPr>
          <w:p w14:paraId="15B59DCB" w14:textId="77777777" w:rsidR="007B10BE" w:rsidRDefault="00000000">
            <w:pPr>
              <w:spacing w:after="0" w:line="240" w:lineRule="auto"/>
            </w:pPr>
            <w:r>
              <w:rPr>
                <w:sz w:val="15"/>
              </w:rPr>
              <w:t>1</w:t>
            </w:r>
          </w:p>
        </w:tc>
        <w:tc>
          <w:tcPr>
            <w:tcW w:w="1037" w:type="dxa"/>
            <w:vAlign w:val="center"/>
          </w:tcPr>
          <w:p w14:paraId="737339E7" w14:textId="77777777" w:rsidR="007B10BE" w:rsidRDefault="00000000">
            <w:pPr>
              <w:spacing w:after="0" w:line="240" w:lineRule="auto"/>
            </w:pPr>
            <w:r>
              <w:rPr>
                <w:sz w:val="15"/>
              </w:rPr>
              <w:t>32</w:t>
            </w:r>
          </w:p>
        </w:tc>
        <w:tc>
          <w:tcPr>
            <w:tcW w:w="2952" w:type="dxa"/>
            <w:vAlign w:val="center"/>
          </w:tcPr>
          <w:p w14:paraId="268145DC" w14:textId="77777777" w:rsidR="007B10BE" w:rsidRDefault="00000000">
            <w:pPr>
              <w:spacing w:after="0" w:line="240" w:lineRule="auto"/>
              <w:jc w:val="center"/>
            </w:pPr>
            <w:r>
              <w:rPr>
                <w:sz w:val="15"/>
              </w:rPr>
              <w:t>16 (50.0%) [33.6-66.4]</w:t>
            </w:r>
          </w:p>
        </w:tc>
        <w:tc>
          <w:tcPr>
            <w:tcW w:w="1944" w:type="dxa"/>
            <w:vAlign w:val="center"/>
          </w:tcPr>
          <w:p w14:paraId="4861D4F9" w14:textId="77777777" w:rsidR="007B10BE" w:rsidRDefault="00000000">
            <w:pPr>
              <w:spacing w:after="0" w:line="240" w:lineRule="auto"/>
              <w:jc w:val="center"/>
            </w:pPr>
            <w:r>
              <w:rPr>
                <w:sz w:val="15"/>
              </w:rPr>
              <w:t>14 (43.8%)</w:t>
            </w:r>
          </w:p>
        </w:tc>
        <w:tc>
          <w:tcPr>
            <w:tcW w:w="1800" w:type="dxa"/>
            <w:vAlign w:val="center"/>
          </w:tcPr>
          <w:p w14:paraId="6C343C4E" w14:textId="77777777" w:rsidR="007B10BE" w:rsidRDefault="00000000">
            <w:pPr>
              <w:spacing w:after="0" w:line="240" w:lineRule="auto"/>
              <w:jc w:val="center"/>
            </w:pPr>
            <w:r>
              <w:rPr>
                <w:sz w:val="15"/>
              </w:rPr>
              <w:t>17 (53.1%)</w:t>
            </w:r>
          </w:p>
        </w:tc>
        <w:tc>
          <w:tcPr>
            <w:tcW w:w="2232" w:type="dxa"/>
            <w:vAlign w:val="center"/>
          </w:tcPr>
          <w:p w14:paraId="2AFA7319" w14:textId="77777777" w:rsidR="007B10BE" w:rsidRDefault="00000000">
            <w:pPr>
              <w:spacing w:after="0" w:line="240" w:lineRule="auto"/>
              <w:jc w:val="center"/>
            </w:pPr>
            <w:r>
              <w:rPr>
                <w:sz w:val="15"/>
              </w:rPr>
              <w:t>18 (56.2%)</w:t>
            </w:r>
          </w:p>
        </w:tc>
      </w:tr>
      <w:tr w:rsidR="007B10BE" w14:paraId="51FB55F4" w14:textId="77777777">
        <w:trPr>
          <w:jc w:val="center"/>
        </w:trPr>
        <w:tc>
          <w:tcPr>
            <w:tcW w:w="1800" w:type="dxa"/>
            <w:vAlign w:val="center"/>
          </w:tcPr>
          <w:p w14:paraId="58C2F8DF" w14:textId="77777777" w:rsidR="007B10BE" w:rsidRDefault="00000000">
            <w:pPr>
              <w:spacing w:after="0" w:line="240" w:lineRule="auto"/>
            </w:pPr>
            <w:r>
              <w:rPr>
                <w:sz w:val="15"/>
              </w:rPr>
              <w:t>Kenema</w:t>
            </w:r>
          </w:p>
        </w:tc>
        <w:tc>
          <w:tcPr>
            <w:tcW w:w="893" w:type="dxa"/>
            <w:vAlign w:val="center"/>
          </w:tcPr>
          <w:p w14:paraId="4AD26AA3" w14:textId="77777777" w:rsidR="007B10BE" w:rsidRDefault="00000000">
            <w:pPr>
              <w:spacing w:after="0" w:line="240" w:lineRule="auto"/>
            </w:pPr>
            <w:r>
              <w:rPr>
                <w:sz w:val="15"/>
              </w:rPr>
              <w:t>2</w:t>
            </w:r>
          </w:p>
        </w:tc>
        <w:tc>
          <w:tcPr>
            <w:tcW w:w="1037" w:type="dxa"/>
            <w:vAlign w:val="center"/>
          </w:tcPr>
          <w:p w14:paraId="0551D113" w14:textId="77777777" w:rsidR="007B10BE" w:rsidRDefault="00000000">
            <w:pPr>
              <w:spacing w:after="0" w:line="240" w:lineRule="auto"/>
            </w:pPr>
            <w:r>
              <w:rPr>
                <w:sz w:val="15"/>
              </w:rPr>
              <w:t>85</w:t>
            </w:r>
          </w:p>
        </w:tc>
        <w:tc>
          <w:tcPr>
            <w:tcW w:w="2952" w:type="dxa"/>
            <w:vAlign w:val="center"/>
          </w:tcPr>
          <w:p w14:paraId="2ECE81EC" w14:textId="77777777" w:rsidR="007B10BE" w:rsidRDefault="00000000">
            <w:pPr>
              <w:spacing w:after="0" w:line="240" w:lineRule="auto"/>
              <w:jc w:val="center"/>
            </w:pPr>
            <w:r>
              <w:rPr>
                <w:sz w:val="15"/>
              </w:rPr>
              <w:t>32 (37.6%) [28.1-48.3]</w:t>
            </w:r>
          </w:p>
        </w:tc>
        <w:tc>
          <w:tcPr>
            <w:tcW w:w="1944" w:type="dxa"/>
            <w:vAlign w:val="center"/>
          </w:tcPr>
          <w:p w14:paraId="435B012B" w14:textId="77777777" w:rsidR="007B10BE" w:rsidRDefault="00000000">
            <w:pPr>
              <w:spacing w:after="0" w:line="240" w:lineRule="auto"/>
              <w:jc w:val="center"/>
            </w:pPr>
            <w:r>
              <w:rPr>
                <w:sz w:val="15"/>
              </w:rPr>
              <w:t>45 (52.9%)</w:t>
            </w:r>
          </w:p>
        </w:tc>
        <w:tc>
          <w:tcPr>
            <w:tcW w:w="1800" w:type="dxa"/>
            <w:vAlign w:val="center"/>
          </w:tcPr>
          <w:p w14:paraId="15489E93" w14:textId="77777777" w:rsidR="007B10BE" w:rsidRDefault="00000000">
            <w:pPr>
              <w:spacing w:after="0" w:line="240" w:lineRule="auto"/>
              <w:jc w:val="center"/>
            </w:pPr>
            <w:r>
              <w:rPr>
                <w:sz w:val="15"/>
              </w:rPr>
              <w:t>53 (62.4%)</w:t>
            </w:r>
          </w:p>
        </w:tc>
        <w:tc>
          <w:tcPr>
            <w:tcW w:w="2232" w:type="dxa"/>
            <w:vAlign w:val="center"/>
          </w:tcPr>
          <w:p w14:paraId="1DF8199D" w14:textId="77777777" w:rsidR="007B10BE" w:rsidRDefault="00000000">
            <w:pPr>
              <w:spacing w:after="0" w:line="240" w:lineRule="auto"/>
              <w:jc w:val="center"/>
            </w:pPr>
            <w:r>
              <w:rPr>
                <w:sz w:val="15"/>
              </w:rPr>
              <w:t>39 (45.9%)</w:t>
            </w:r>
          </w:p>
        </w:tc>
      </w:tr>
      <w:tr w:rsidR="007B10BE" w14:paraId="38F1604C" w14:textId="77777777">
        <w:trPr>
          <w:jc w:val="center"/>
        </w:trPr>
        <w:tc>
          <w:tcPr>
            <w:tcW w:w="1800" w:type="dxa"/>
            <w:vAlign w:val="center"/>
          </w:tcPr>
          <w:p w14:paraId="321D5B24" w14:textId="77777777" w:rsidR="007B10BE" w:rsidRDefault="00000000">
            <w:pPr>
              <w:spacing w:after="0" w:line="240" w:lineRule="auto"/>
            </w:pPr>
            <w:r>
              <w:rPr>
                <w:sz w:val="15"/>
              </w:rPr>
              <w:t>Koinadugu</w:t>
            </w:r>
          </w:p>
        </w:tc>
        <w:tc>
          <w:tcPr>
            <w:tcW w:w="893" w:type="dxa"/>
            <w:vAlign w:val="center"/>
          </w:tcPr>
          <w:p w14:paraId="2B3E4454" w14:textId="77777777" w:rsidR="007B10BE" w:rsidRDefault="00000000">
            <w:pPr>
              <w:spacing w:after="0" w:line="240" w:lineRule="auto"/>
            </w:pPr>
            <w:r>
              <w:rPr>
                <w:sz w:val="15"/>
              </w:rPr>
              <w:t>1</w:t>
            </w:r>
          </w:p>
        </w:tc>
        <w:tc>
          <w:tcPr>
            <w:tcW w:w="1037" w:type="dxa"/>
            <w:vAlign w:val="center"/>
          </w:tcPr>
          <w:p w14:paraId="0ED0129A" w14:textId="77777777" w:rsidR="007B10BE" w:rsidRDefault="00000000">
            <w:pPr>
              <w:spacing w:after="0" w:line="240" w:lineRule="auto"/>
            </w:pPr>
            <w:r>
              <w:rPr>
                <w:sz w:val="15"/>
              </w:rPr>
              <w:t>44</w:t>
            </w:r>
          </w:p>
        </w:tc>
        <w:tc>
          <w:tcPr>
            <w:tcW w:w="2952" w:type="dxa"/>
            <w:vAlign w:val="center"/>
          </w:tcPr>
          <w:p w14:paraId="5F664761" w14:textId="77777777" w:rsidR="007B10BE" w:rsidRDefault="00000000">
            <w:pPr>
              <w:spacing w:after="0" w:line="240" w:lineRule="auto"/>
              <w:jc w:val="center"/>
            </w:pPr>
            <w:r>
              <w:rPr>
                <w:sz w:val="15"/>
              </w:rPr>
              <w:t>19 (43.2%) [29.7-57.8]</w:t>
            </w:r>
          </w:p>
        </w:tc>
        <w:tc>
          <w:tcPr>
            <w:tcW w:w="1944" w:type="dxa"/>
            <w:vAlign w:val="center"/>
          </w:tcPr>
          <w:p w14:paraId="71CD3F3C" w14:textId="77777777" w:rsidR="007B10BE" w:rsidRDefault="00000000">
            <w:pPr>
              <w:spacing w:after="0" w:line="240" w:lineRule="auto"/>
              <w:jc w:val="center"/>
            </w:pPr>
            <w:r>
              <w:rPr>
                <w:sz w:val="15"/>
              </w:rPr>
              <w:t>31 (70.5%)</w:t>
            </w:r>
          </w:p>
        </w:tc>
        <w:tc>
          <w:tcPr>
            <w:tcW w:w="1800" w:type="dxa"/>
            <w:vAlign w:val="center"/>
          </w:tcPr>
          <w:p w14:paraId="69FFC952" w14:textId="77777777" w:rsidR="007B10BE" w:rsidRDefault="00000000">
            <w:pPr>
              <w:spacing w:after="0" w:line="240" w:lineRule="auto"/>
              <w:jc w:val="center"/>
            </w:pPr>
            <w:r>
              <w:rPr>
                <w:sz w:val="15"/>
              </w:rPr>
              <w:t>30 (68.2%)</w:t>
            </w:r>
          </w:p>
        </w:tc>
        <w:tc>
          <w:tcPr>
            <w:tcW w:w="2232" w:type="dxa"/>
            <w:vAlign w:val="center"/>
          </w:tcPr>
          <w:p w14:paraId="14DB379E" w14:textId="77777777" w:rsidR="007B10BE" w:rsidRDefault="00000000">
            <w:pPr>
              <w:spacing w:after="0" w:line="240" w:lineRule="auto"/>
              <w:jc w:val="center"/>
            </w:pPr>
            <w:r>
              <w:rPr>
                <w:sz w:val="15"/>
              </w:rPr>
              <w:t>28 (63.6%)</w:t>
            </w:r>
          </w:p>
        </w:tc>
      </w:tr>
      <w:tr w:rsidR="007B10BE" w14:paraId="183C22DB" w14:textId="77777777">
        <w:trPr>
          <w:jc w:val="center"/>
        </w:trPr>
        <w:tc>
          <w:tcPr>
            <w:tcW w:w="1800" w:type="dxa"/>
            <w:vAlign w:val="center"/>
          </w:tcPr>
          <w:p w14:paraId="1F080A6B" w14:textId="77777777" w:rsidR="007B10BE" w:rsidRDefault="00000000">
            <w:pPr>
              <w:spacing w:after="0" w:line="240" w:lineRule="auto"/>
            </w:pPr>
            <w:r>
              <w:rPr>
                <w:sz w:val="15"/>
              </w:rPr>
              <w:t>Kono</w:t>
            </w:r>
          </w:p>
        </w:tc>
        <w:tc>
          <w:tcPr>
            <w:tcW w:w="893" w:type="dxa"/>
            <w:vAlign w:val="center"/>
          </w:tcPr>
          <w:p w14:paraId="1284774D" w14:textId="77777777" w:rsidR="007B10BE" w:rsidRDefault="00000000">
            <w:pPr>
              <w:spacing w:after="0" w:line="240" w:lineRule="auto"/>
            </w:pPr>
            <w:r>
              <w:rPr>
                <w:sz w:val="15"/>
              </w:rPr>
              <w:t>2</w:t>
            </w:r>
          </w:p>
        </w:tc>
        <w:tc>
          <w:tcPr>
            <w:tcW w:w="1037" w:type="dxa"/>
            <w:vAlign w:val="center"/>
          </w:tcPr>
          <w:p w14:paraId="7EE182EF" w14:textId="77777777" w:rsidR="007B10BE" w:rsidRDefault="00000000">
            <w:pPr>
              <w:spacing w:after="0" w:line="240" w:lineRule="auto"/>
            </w:pPr>
            <w:r>
              <w:rPr>
                <w:sz w:val="15"/>
              </w:rPr>
              <w:t>89</w:t>
            </w:r>
          </w:p>
        </w:tc>
        <w:tc>
          <w:tcPr>
            <w:tcW w:w="2952" w:type="dxa"/>
            <w:vAlign w:val="center"/>
          </w:tcPr>
          <w:p w14:paraId="2C691358" w14:textId="77777777" w:rsidR="007B10BE" w:rsidRDefault="00000000">
            <w:pPr>
              <w:spacing w:after="0" w:line="240" w:lineRule="auto"/>
              <w:jc w:val="center"/>
            </w:pPr>
            <w:r>
              <w:rPr>
                <w:sz w:val="15"/>
              </w:rPr>
              <w:t>27 (30.3%) [21.8-40.5]</w:t>
            </w:r>
          </w:p>
        </w:tc>
        <w:tc>
          <w:tcPr>
            <w:tcW w:w="1944" w:type="dxa"/>
            <w:vAlign w:val="center"/>
          </w:tcPr>
          <w:p w14:paraId="5617EF02" w14:textId="77777777" w:rsidR="007B10BE" w:rsidRDefault="00000000">
            <w:pPr>
              <w:spacing w:after="0" w:line="240" w:lineRule="auto"/>
              <w:jc w:val="center"/>
            </w:pPr>
            <w:r>
              <w:rPr>
                <w:sz w:val="15"/>
              </w:rPr>
              <w:t>51 (57.3%)</w:t>
            </w:r>
          </w:p>
        </w:tc>
        <w:tc>
          <w:tcPr>
            <w:tcW w:w="1800" w:type="dxa"/>
            <w:vAlign w:val="center"/>
          </w:tcPr>
          <w:p w14:paraId="6F3909F9" w14:textId="77777777" w:rsidR="007B10BE" w:rsidRDefault="00000000">
            <w:pPr>
              <w:spacing w:after="0" w:line="240" w:lineRule="auto"/>
              <w:jc w:val="center"/>
            </w:pPr>
            <w:r>
              <w:rPr>
                <w:sz w:val="15"/>
              </w:rPr>
              <w:t>56 (62.9%)</w:t>
            </w:r>
          </w:p>
        </w:tc>
        <w:tc>
          <w:tcPr>
            <w:tcW w:w="2232" w:type="dxa"/>
            <w:vAlign w:val="center"/>
          </w:tcPr>
          <w:p w14:paraId="7A408506" w14:textId="77777777" w:rsidR="007B10BE" w:rsidRDefault="00000000">
            <w:pPr>
              <w:spacing w:after="0" w:line="240" w:lineRule="auto"/>
              <w:jc w:val="center"/>
            </w:pPr>
            <w:r>
              <w:rPr>
                <w:sz w:val="15"/>
              </w:rPr>
              <w:t>38 (42.7%)</w:t>
            </w:r>
          </w:p>
        </w:tc>
      </w:tr>
      <w:tr w:rsidR="007B10BE" w14:paraId="57F0A1C8" w14:textId="77777777">
        <w:trPr>
          <w:jc w:val="center"/>
        </w:trPr>
        <w:tc>
          <w:tcPr>
            <w:tcW w:w="1800" w:type="dxa"/>
            <w:vAlign w:val="center"/>
          </w:tcPr>
          <w:p w14:paraId="5611DFC8" w14:textId="77777777" w:rsidR="007B10BE" w:rsidRDefault="00000000">
            <w:pPr>
              <w:spacing w:after="0" w:line="240" w:lineRule="auto"/>
            </w:pPr>
            <w:r>
              <w:rPr>
                <w:sz w:val="15"/>
              </w:rPr>
              <w:t>Moyamba</w:t>
            </w:r>
          </w:p>
        </w:tc>
        <w:tc>
          <w:tcPr>
            <w:tcW w:w="893" w:type="dxa"/>
            <w:vAlign w:val="center"/>
          </w:tcPr>
          <w:p w14:paraId="06C2ECA7" w14:textId="77777777" w:rsidR="007B10BE" w:rsidRDefault="00000000">
            <w:pPr>
              <w:spacing w:after="0" w:line="240" w:lineRule="auto"/>
            </w:pPr>
            <w:r>
              <w:rPr>
                <w:sz w:val="15"/>
              </w:rPr>
              <w:t>1</w:t>
            </w:r>
          </w:p>
        </w:tc>
        <w:tc>
          <w:tcPr>
            <w:tcW w:w="1037" w:type="dxa"/>
            <w:vAlign w:val="center"/>
          </w:tcPr>
          <w:p w14:paraId="7EFD72D8" w14:textId="77777777" w:rsidR="007B10BE" w:rsidRDefault="00000000">
            <w:pPr>
              <w:spacing w:after="0" w:line="240" w:lineRule="auto"/>
            </w:pPr>
            <w:r>
              <w:rPr>
                <w:sz w:val="15"/>
              </w:rPr>
              <w:t>41</w:t>
            </w:r>
          </w:p>
        </w:tc>
        <w:tc>
          <w:tcPr>
            <w:tcW w:w="2952" w:type="dxa"/>
            <w:vAlign w:val="center"/>
          </w:tcPr>
          <w:p w14:paraId="5C2BC0CD" w14:textId="77777777" w:rsidR="007B10BE" w:rsidRDefault="00000000">
            <w:pPr>
              <w:spacing w:after="0" w:line="240" w:lineRule="auto"/>
              <w:jc w:val="center"/>
            </w:pPr>
            <w:r>
              <w:rPr>
                <w:sz w:val="15"/>
              </w:rPr>
              <w:t>17 (41.5%) [27.8-56.6]</w:t>
            </w:r>
          </w:p>
        </w:tc>
        <w:tc>
          <w:tcPr>
            <w:tcW w:w="1944" w:type="dxa"/>
            <w:vAlign w:val="center"/>
          </w:tcPr>
          <w:p w14:paraId="15906DE3" w14:textId="77777777" w:rsidR="007B10BE" w:rsidRDefault="00000000">
            <w:pPr>
              <w:spacing w:after="0" w:line="240" w:lineRule="auto"/>
              <w:jc w:val="center"/>
            </w:pPr>
            <w:r>
              <w:rPr>
                <w:sz w:val="15"/>
              </w:rPr>
              <w:t>24 (58.5%)</w:t>
            </w:r>
          </w:p>
        </w:tc>
        <w:tc>
          <w:tcPr>
            <w:tcW w:w="1800" w:type="dxa"/>
            <w:vAlign w:val="center"/>
          </w:tcPr>
          <w:p w14:paraId="60D46924" w14:textId="77777777" w:rsidR="007B10BE" w:rsidRDefault="00000000">
            <w:pPr>
              <w:spacing w:after="0" w:line="240" w:lineRule="auto"/>
              <w:jc w:val="center"/>
            </w:pPr>
            <w:r>
              <w:rPr>
                <w:sz w:val="15"/>
              </w:rPr>
              <w:t>20 (48.8%)</w:t>
            </w:r>
          </w:p>
        </w:tc>
        <w:tc>
          <w:tcPr>
            <w:tcW w:w="2232" w:type="dxa"/>
            <w:vAlign w:val="center"/>
          </w:tcPr>
          <w:p w14:paraId="4FD27573" w14:textId="77777777" w:rsidR="007B10BE" w:rsidRDefault="00000000">
            <w:pPr>
              <w:spacing w:after="0" w:line="240" w:lineRule="auto"/>
              <w:jc w:val="center"/>
            </w:pPr>
            <w:r>
              <w:rPr>
                <w:sz w:val="15"/>
              </w:rPr>
              <w:t>26 (63.4%)</w:t>
            </w:r>
          </w:p>
        </w:tc>
      </w:tr>
      <w:tr w:rsidR="007B10BE" w14:paraId="686E8DAA" w14:textId="77777777">
        <w:trPr>
          <w:jc w:val="center"/>
        </w:trPr>
        <w:tc>
          <w:tcPr>
            <w:tcW w:w="1800" w:type="dxa"/>
            <w:vAlign w:val="center"/>
          </w:tcPr>
          <w:p w14:paraId="457B49CD" w14:textId="77777777" w:rsidR="007B10BE" w:rsidRDefault="00000000">
            <w:pPr>
              <w:spacing w:after="0" w:line="240" w:lineRule="auto"/>
            </w:pPr>
            <w:r>
              <w:rPr>
                <w:sz w:val="15"/>
              </w:rPr>
              <w:t>Port Loko</w:t>
            </w:r>
          </w:p>
        </w:tc>
        <w:tc>
          <w:tcPr>
            <w:tcW w:w="893" w:type="dxa"/>
            <w:vAlign w:val="center"/>
          </w:tcPr>
          <w:p w14:paraId="25CB16A4" w14:textId="77777777" w:rsidR="007B10BE" w:rsidRDefault="00000000">
            <w:pPr>
              <w:spacing w:after="0" w:line="240" w:lineRule="auto"/>
            </w:pPr>
            <w:r>
              <w:rPr>
                <w:sz w:val="15"/>
              </w:rPr>
              <w:t>2</w:t>
            </w:r>
          </w:p>
        </w:tc>
        <w:tc>
          <w:tcPr>
            <w:tcW w:w="1037" w:type="dxa"/>
            <w:vAlign w:val="center"/>
          </w:tcPr>
          <w:p w14:paraId="7B304AE5" w14:textId="77777777" w:rsidR="007B10BE" w:rsidRDefault="00000000">
            <w:pPr>
              <w:spacing w:after="0" w:line="240" w:lineRule="auto"/>
            </w:pPr>
            <w:r>
              <w:rPr>
                <w:sz w:val="15"/>
              </w:rPr>
              <w:t>87</w:t>
            </w:r>
          </w:p>
        </w:tc>
        <w:tc>
          <w:tcPr>
            <w:tcW w:w="2952" w:type="dxa"/>
            <w:vAlign w:val="center"/>
          </w:tcPr>
          <w:p w14:paraId="06B631AD" w14:textId="77777777" w:rsidR="007B10BE" w:rsidRDefault="00000000">
            <w:pPr>
              <w:spacing w:after="0" w:line="240" w:lineRule="auto"/>
              <w:jc w:val="center"/>
            </w:pPr>
            <w:r>
              <w:rPr>
                <w:sz w:val="15"/>
              </w:rPr>
              <w:t>29 (33.3%) [24.3-43.8]</w:t>
            </w:r>
          </w:p>
        </w:tc>
        <w:tc>
          <w:tcPr>
            <w:tcW w:w="1944" w:type="dxa"/>
            <w:vAlign w:val="center"/>
          </w:tcPr>
          <w:p w14:paraId="169C5E57" w14:textId="77777777" w:rsidR="007B10BE" w:rsidRDefault="00000000">
            <w:pPr>
              <w:spacing w:after="0" w:line="240" w:lineRule="auto"/>
              <w:jc w:val="center"/>
            </w:pPr>
            <w:r>
              <w:rPr>
                <w:sz w:val="15"/>
              </w:rPr>
              <w:t>57 (65.5%)</w:t>
            </w:r>
          </w:p>
        </w:tc>
        <w:tc>
          <w:tcPr>
            <w:tcW w:w="1800" w:type="dxa"/>
            <w:vAlign w:val="center"/>
          </w:tcPr>
          <w:p w14:paraId="07DBF4B1" w14:textId="77777777" w:rsidR="007B10BE" w:rsidRDefault="00000000">
            <w:pPr>
              <w:spacing w:after="0" w:line="240" w:lineRule="auto"/>
              <w:jc w:val="center"/>
            </w:pPr>
            <w:r>
              <w:rPr>
                <w:sz w:val="15"/>
              </w:rPr>
              <w:t>45 (51.7%)</w:t>
            </w:r>
          </w:p>
        </w:tc>
        <w:tc>
          <w:tcPr>
            <w:tcW w:w="2232" w:type="dxa"/>
            <w:vAlign w:val="center"/>
          </w:tcPr>
          <w:p w14:paraId="1C46EFE9" w14:textId="77777777" w:rsidR="007B10BE" w:rsidRDefault="00000000">
            <w:pPr>
              <w:spacing w:after="0" w:line="240" w:lineRule="auto"/>
              <w:jc w:val="center"/>
            </w:pPr>
            <w:r>
              <w:rPr>
                <w:sz w:val="15"/>
              </w:rPr>
              <w:t>48 (55.2%)</w:t>
            </w:r>
          </w:p>
        </w:tc>
      </w:tr>
      <w:tr w:rsidR="007B10BE" w14:paraId="39686F13" w14:textId="77777777">
        <w:trPr>
          <w:jc w:val="center"/>
        </w:trPr>
        <w:tc>
          <w:tcPr>
            <w:tcW w:w="1800" w:type="dxa"/>
            <w:vAlign w:val="center"/>
          </w:tcPr>
          <w:p w14:paraId="743DB2A8" w14:textId="77777777" w:rsidR="007B10BE" w:rsidRDefault="00000000">
            <w:pPr>
              <w:spacing w:after="0" w:line="240" w:lineRule="auto"/>
            </w:pPr>
            <w:r>
              <w:rPr>
                <w:sz w:val="15"/>
              </w:rPr>
              <w:t>Pujehun</w:t>
            </w:r>
          </w:p>
        </w:tc>
        <w:tc>
          <w:tcPr>
            <w:tcW w:w="893" w:type="dxa"/>
            <w:vAlign w:val="center"/>
          </w:tcPr>
          <w:p w14:paraId="7DFBD98E" w14:textId="77777777" w:rsidR="007B10BE" w:rsidRDefault="00000000">
            <w:pPr>
              <w:spacing w:after="0" w:line="240" w:lineRule="auto"/>
            </w:pPr>
            <w:r>
              <w:rPr>
                <w:sz w:val="15"/>
              </w:rPr>
              <w:t>1</w:t>
            </w:r>
          </w:p>
        </w:tc>
        <w:tc>
          <w:tcPr>
            <w:tcW w:w="1037" w:type="dxa"/>
            <w:vAlign w:val="center"/>
          </w:tcPr>
          <w:p w14:paraId="41D6069C" w14:textId="77777777" w:rsidR="007B10BE" w:rsidRDefault="00000000">
            <w:pPr>
              <w:spacing w:after="0" w:line="240" w:lineRule="auto"/>
            </w:pPr>
            <w:r>
              <w:rPr>
                <w:sz w:val="15"/>
              </w:rPr>
              <w:t>50</w:t>
            </w:r>
          </w:p>
        </w:tc>
        <w:tc>
          <w:tcPr>
            <w:tcW w:w="2952" w:type="dxa"/>
            <w:vAlign w:val="center"/>
          </w:tcPr>
          <w:p w14:paraId="4AC86969" w14:textId="77777777" w:rsidR="007B10BE" w:rsidRDefault="00000000">
            <w:pPr>
              <w:spacing w:after="0" w:line="240" w:lineRule="auto"/>
              <w:jc w:val="center"/>
            </w:pPr>
            <w:r>
              <w:rPr>
                <w:sz w:val="15"/>
              </w:rPr>
              <w:t>19 (38.0%) [25.9-51.8]</w:t>
            </w:r>
          </w:p>
        </w:tc>
        <w:tc>
          <w:tcPr>
            <w:tcW w:w="1944" w:type="dxa"/>
            <w:vAlign w:val="center"/>
          </w:tcPr>
          <w:p w14:paraId="0580B9B7" w14:textId="77777777" w:rsidR="007B10BE" w:rsidRDefault="00000000">
            <w:pPr>
              <w:spacing w:after="0" w:line="240" w:lineRule="auto"/>
              <w:jc w:val="center"/>
            </w:pPr>
            <w:r>
              <w:rPr>
                <w:sz w:val="15"/>
              </w:rPr>
              <w:t>32 (64.0%)</w:t>
            </w:r>
          </w:p>
        </w:tc>
        <w:tc>
          <w:tcPr>
            <w:tcW w:w="1800" w:type="dxa"/>
            <w:vAlign w:val="center"/>
          </w:tcPr>
          <w:p w14:paraId="3661496B" w14:textId="77777777" w:rsidR="007B10BE" w:rsidRDefault="00000000">
            <w:pPr>
              <w:spacing w:after="0" w:line="240" w:lineRule="auto"/>
              <w:jc w:val="center"/>
            </w:pPr>
            <w:r>
              <w:rPr>
                <w:sz w:val="15"/>
              </w:rPr>
              <w:t>28 (56.0%)</w:t>
            </w:r>
          </w:p>
        </w:tc>
        <w:tc>
          <w:tcPr>
            <w:tcW w:w="2232" w:type="dxa"/>
            <w:vAlign w:val="center"/>
          </w:tcPr>
          <w:p w14:paraId="4D4A6097" w14:textId="77777777" w:rsidR="007B10BE" w:rsidRDefault="00000000">
            <w:pPr>
              <w:spacing w:after="0" w:line="240" w:lineRule="auto"/>
              <w:jc w:val="center"/>
            </w:pPr>
            <w:r>
              <w:rPr>
                <w:sz w:val="15"/>
              </w:rPr>
              <w:t>25 (50.0%)</w:t>
            </w:r>
          </w:p>
        </w:tc>
      </w:tr>
      <w:tr w:rsidR="007B10BE" w14:paraId="562E6A49" w14:textId="77777777">
        <w:trPr>
          <w:jc w:val="center"/>
        </w:trPr>
        <w:tc>
          <w:tcPr>
            <w:tcW w:w="1800" w:type="dxa"/>
            <w:vAlign w:val="center"/>
          </w:tcPr>
          <w:p w14:paraId="767A0D28" w14:textId="77777777" w:rsidR="007B10BE" w:rsidRDefault="00000000">
            <w:pPr>
              <w:spacing w:after="0" w:line="240" w:lineRule="auto"/>
            </w:pPr>
            <w:r>
              <w:rPr>
                <w:sz w:val="15"/>
              </w:rPr>
              <w:t>Tonkolili</w:t>
            </w:r>
          </w:p>
        </w:tc>
        <w:tc>
          <w:tcPr>
            <w:tcW w:w="893" w:type="dxa"/>
            <w:vAlign w:val="center"/>
          </w:tcPr>
          <w:p w14:paraId="4357AEE4" w14:textId="77777777" w:rsidR="007B10BE" w:rsidRDefault="00000000">
            <w:pPr>
              <w:spacing w:after="0" w:line="240" w:lineRule="auto"/>
            </w:pPr>
            <w:r>
              <w:rPr>
                <w:sz w:val="15"/>
              </w:rPr>
              <w:t>2</w:t>
            </w:r>
          </w:p>
        </w:tc>
        <w:tc>
          <w:tcPr>
            <w:tcW w:w="1037" w:type="dxa"/>
            <w:vAlign w:val="center"/>
          </w:tcPr>
          <w:p w14:paraId="15DD484F" w14:textId="77777777" w:rsidR="007B10BE" w:rsidRDefault="00000000">
            <w:pPr>
              <w:spacing w:after="0" w:line="240" w:lineRule="auto"/>
            </w:pPr>
            <w:r>
              <w:rPr>
                <w:sz w:val="15"/>
              </w:rPr>
              <w:t>77</w:t>
            </w:r>
          </w:p>
        </w:tc>
        <w:tc>
          <w:tcPr>
            <w:tcW w:w="2952" w:type="dxa"/>
            <w:vAlign w:val="center"/>
          </w:tcPr>
          <w:p w14:paraId="652BAC41" w14:textId="77777777" w:rsidR="007B10BE" w:rsidRDefault="00000000">
            <w:pPr>
              <w:spacing w:after="0" w:line="240" w:lineRule="auto"/>
              <w:jc w:val="center"/>
            </w:pPr>
            <w:r>
              <w:rPr>
                <w:sz w:val="15"/>
              </w:rPr>
              <w:t>27 (35.1%) [25.3-46.2]</w:t>
            </w:r>
          </w:p>
        </w:tc>
        <w:tc>
          <w:tcPr>
            <w:tcW w:w="1944" w:type="dxa"/>
            <w:vAlign w:val="center"/>
          </w:tcPr>
          <w:p w14:paraId="577C243C" w14:textId="77777777" w:rsidR="007B10BE" w:rsidRDefault="00000000">
            <w:pPr>
              <w:spacing w:after="0" w:line="240" w:lineRule="auto"/>
              <w:jc w:val="center"/>
            </w:pPr>
            <w:r>
              <w:rPr>
                <w:sz w:val="15"/>
              </w:rPr>
              <w:t>39 (50.6%)</w:t>
            </w:r>
          </w:p>
        </w:tc>
        <w:tc>
          <w:tcPr>
            <w:tcW w:w="1800" w:type="dxa"/>
            <w:vAlign w:val="center"/>
          </w:tcPr>
          <w:p w14:paraId="5086FDD8" w14:textId="77777777" w:rsidR="007B10BE" w:rsidRDefault="00000000">
            <w:pPr>
              <w:spacing w:after="0" w:line="240" w:lineRule="auto"/>
              <w:jc w:val="center"/>
            </w:pPr>
            <w:r>
              <w:rPr>
                <w:sz w:val="15"/>
              </w:rPr>
              <w:t>39 (50.6%)</w:t>
            </w:r>
          </w:p>
        </w:tc>
        <w:tc>
          <w:tcPr>
            <w:tcW w:w="2232" w:type="dxa"/>
            <w:vAlign w:val="center"/>
          </w:tcPr>
          <w:p w14:paraId="65C51E75" w14:textId="77777777" w:rsidR="007B10BE" w:rsidRDefault="00000000">
            <w:pPr>
              <w:spacing w:after="0" w:line="240" w:lineRule="auto"/>
              <w:jc w:val="center"/>
            </w:pPr>
            <w:r>
              <w:rPr>
                <w:sz w:val="15"/>
              </w:rPr>
              <w:t>33 (42.9%)</w:t>
            </w:r>
          </w:p>
        </w:tc>
      </w:tr>
      <w:tr w:rsidR="007B10BE" w14:paraId="1FCBFD8E" w14:textId="77777777">
        <w:trPr>
          <w:jc w:val="center"/>
        </w:trPr>
        <w:tc>
          <w:tcPr>
            <w:tcW w:w="1800" w:type="dxa"/>
            <w:vAlign w:val="center"/>
          </w:tcPr>
          <w:p w14:paraId="4DB04F0E" w14:textId="77777777" w:rsidR="007B10BE" w:rsidRDefault="00000000">
            <w:pPr>
              <w:spacing w:after="0" w:line="240" w:lineRule="auto"/>
            </w:pPr>
            <w:r>
              <w:rPr>
                <w:sz w:val="15"/>
              </w:rPr>
              <w:t>Western Area Rural</w:t>
            </w:r>
          </w:p>
        </w:tc>
        <w:tc>
          <w:tcPr>
            <w:tcW w:w="893" w:type="dxa"/>
            <w:vAlign w:val="center"/>
          </w:tcPr>
          <w:p w14:paraId="7FD5B26F" w14:textId="77777777" w:rsidR="007B10BE" w:rsidRDefault="00000000">
            <w:pPr>
              <w:spacing w:after="0" w:line="240" w:lineRule="auto"/>
            </w:pPr>
            <w:r>
              <w:rPr>
                <w:sz w:val="15"/>
              </w:rPr>
              <w:t>2</w:t>
            </w:r>
          </w:p>
        </w:tc>
        <w:tc>
          <w:tcPr>
            <w:tcW w:w="1037" w:type="dxa"/>
            <w:vAlign w:val="center"/>
          </w:tcPr>
          <w:p w14:paraId="442B512C" w14:textId="77777777" w:rsidR="007B10BE" w:rsidRDefault="00000000">
            <w:pPr>
              <w:spacing w:after="0" w:line="240" w:lineRule="auto"/>
            </w:pPr>
            <w:r>
              <w:rPr>
                <w:sz w:val="15"/>
              </w:rPr>
              <w:t>92</w:t>
            </w:r>
          </w:p>
        </w:tc>
        <w:tc>
          <w:tcPr>
            <w:tcW w:w="2952" w:type="dxa"/>
            <w:vAlign w:val="center"/>
          </w:tcPr>
          <w:p w14:paraId="4CD5E0C5" w14:textId="77777777" w:rsidR="007B10BE" w:rsidRDefault="00000000">
            <w:pPr>
              <w:spacing w:after="0" w:line="240" w:lineRule="auto"/>
              <w:jc w:val="center"/>
            </w:pPr>
            <w:r>
              <w:rPr>
                <w:sz w:val="15"/>
              </w:rPr>
              <w:t>30 (32.6%) [23.9-42.7]</w:t>
            </w:r>
          </w:p>
        </w:tc>
        <w:tc>
          <w:tcPr>
            <w:tcW w:w="1944" w:type="dxa"/>
            <w:vAlign w:val="center"/>
          </w:tcPr>
          <w:p w14:paraId="441CD2F6" w14:textId="77777777" w:rsidR="007B10BE" w:rsidRDefault="00000000">
            <w:pPr>
              <w:spacing w:after="0" w:line="240" w:lineRule="auto"/>
              <w:jc w:val="center"/>
            </w:pPr>
            <w:r>
              <w:rPr>
                <w:sz w:val="15"/>
              </w:rPr>
              <w:t>50 (54.3%)</w:t>
            </w:r>
          </w:p>
        </w:tc>
        <w:tc>
          <w:tcPr>
            <w:tcW w:w="1800" w:type="dxa"/>
            <w:vAlign w:val="center"/>
          </w:tcPr>
          <w:p w14:paraId="20D608B4" w14:textId="77777777" w:rsidR="007B10BE" w:rsidRDefault="00000000">
            <w:pPr>
              <w:spacing w:after="0" w:line="240" w:lineRule="auto"/>
              <w:jc w:val="center"/>
            </w:pPr>
            <w:r>
              <w:rPr>
                <w:sz w:val="15"/>
              </w:rPr>
              <w:t>53 (57.6%)</w:t>
            </w:r>
          </w:p>
        </w:tc>
        <w:tc>
          <w:tcPr>
            <w:tcW w:w="2232" w:type="dxa"/>
            <w:vAlign w:val="center"/>
          </w:tcPr>
          <w:p w14:paraId="4E1892FE" w14:textId="77777777" w:rsidR="007B10BE" w:rsidRDefault="00000000">
            <w:pPr>
              <w:spacing w:after="0" w:line="240" w:lineRule="auto"/>
              <w:jc w:val="center"/>
            </w:pPr>
            <w:r>
              <w:rPr>
                <w:sz w:val="15"/>
              </w:rPr>
              <w:t>38 (41.3%)</w:t>
            </w:r>
          </w:p>
        </w:tc>
      </w:tr>
      <w:tr w:rsidR="007B10BE" w14:paraId="311A803E" w14:textId="77777777">
        <w:trPr>
          <w:jc w:val="center"/>
        </w:trPr>
        <w:tc>
          <w:tcPr>
            <w:tcW w:w="1800" w:type="dxa"/>
            <w:vAlign w:val="center"/>
          </w:tcPr>
          <w:p w14:paraId="6FCAFDE9" w14:textId="77777777" w:rsidR="007B10BE" w:rsidRDefault="00000000">
            <w:pPr>
              <w:spacing w:after="0" w:line="240" w:lineRule="auto"/>
            </w:pPr>
            <w:r>
              <w:rPr>
                <w:sz w:val="15"/>
              </w:rPr>
              <w:t>Western Area Urban</w:t>
            </w:r>
          </w:p>
        </w:tc>
        <w:tc>
          <w:tcPr>
            <w:tcW w:w="893" w:type="dxa"/>
            <w:vAlign w:val="center"/>
          </w:tcPr>
          <w:p w14:paraId="597BBEDE" w14:textId="77777777" w:rsidR="007B10BE" w:rsidRDefault="00000000">
            <w:pPr>
              <w:spacing w:after="0" w:line="240" w:lineRule="auto"/>
            </w:pPr>
            <w:r>
              <w:rPr>
                <w:sz w:val="15"/>
              </w:rPr>
              <w:t>4</w:t>
            </w:r>
          </w:p>
        </w:tc>
        <w:tc>
          <w:tcPr>
            <w:tcW w:w="1037" w:type="dxa"/>
            <w:vAlign w:val="center"/>
          </w:tcPr>
          <w:p w14:paraId="7B5621C9" w14:textId="77777777" w:rsidR="007B10BE" w:rsidRDefault="00000000">
            <w:pPr>
              <w:spacing w:after="0" w:line="240" w:lineRule="auto"/>
            </w:pPr>
            <w:r>
              <w:rPr>
                <w:sz w:val="15"/>
              </w:rPr>
              <w:t>208</w:t>
            </w:r>
          </w:p>
        </w:tc>
        <w:tc>
          <w:tcPr>
            <w:tcW w:w="2952" w:type="dxa"/>
            <w:vAlign w:val="center"/>
          </w:tcPr>
          <w:p w14:paraId="325B25BD" w14:textId="77777777" w:rsidR="007B10BE" w:rsidRDefault="00000000">
            <w:pPr>
              <w:spacing w:after="0" w:line="240" w:lineRule="auto"/>
              <w:jc w:val="center"/>
            </w:pPr>
            <w:r>
              <w:rPr>
                <w:sz w:val="15"/>
              </w:rPr>
              <w:t>76 (36.5%) [30.3-43.3]</w:t>
            </w:r>
          </w:p>
        </w:tc>
        <w:tc>
          <w:tcPr>
            <w:tcW w:w="1944" w:type="dxa"/>
            <w:vAlign w:val="center"/>
          </w:tcPr>
          <w:p w14:paraId="6DC3981A" w14:textId="77777777" w:rsidR="007B10BE" w:rsidRDefault="00000000">
            <w:pPr>
              <w:spacing w:after="0" w:line="240" w:lineRule="auto"/>
              <w:jc w:val="center"/>
            </w:pPr>
            <w:r>
              <w:rPr>
                <w:sz w:val="15"/>
              </w:rPr>
              <w:t>123 (59.1%)</w:t>
            </w:r>
          </w:p>
        </w:tc>
        <w:tc>
          <w:tcPr>
            <w:tcW w:w="1800" w:type="dxa"/>
            <w:vAlign w:val="center"/>
          </w:tcPr>
          <w:p w14:paraId="03AF127D" w14:textId="77777777" w:rsidR="007B10BE" w:rsidRDefault="00000000">
            <w:pPr>
              <w:spacing w:after="0" w:line="240" w:lineRule="auto"/>
              <w:jc w:val="center"/>
            </w:pPr>
            <w:r>
              <w:rPr>
                <w:sz w:val="15"/>
              </w:rPr>
              <w:t>112 (53.8%)</w:t>
            </w:r>
          </w:p>
        </w:tc>
        <w:tc>
          <w:tcPr>
            <w:tcW w:w="2232" w:type="dxa"/>
            <w:vAlign w:val="center"/>
          </w:tcPr>
          <w:p w14:paraId="6E64EE65" w14:textId="77777777" w:rsidR="007B10BE" w:rsidRDefault="00000000">
            <w:pPr>
              <w:spacing w:after="0" w:line="240" w:lineRule="auto"/>
              <w:jc w:val="center"/>
            </w:pPr>
            <w:r>
              <w:rPr>
                <w:sz w:val="15"/>
              </w:rPr>
              <w:t>116 (55.8%)</w:t>
            </w:r>
          </w:p>
        </w:tc>
      </w:tr>
    </w:tbl>
    <w:p w14:paraId="60B6A58F" w14:textId="77777777" w:rsidR="007B10BE" w:rsidRDefault="00000000">
      <w:pPr>
        <w:spacing w:before="60"/>
      </w:pPr>
      <w:r>
        <w:t>Note. All outcomes were self-reported. Past-year injury confidence intervals are ordinary Wilson intervals within each district. District hospital counts ranged from one to four, and sample sizes varied. Purposive selection determined which hospitals contributed to each district, so the table carries no district ranking. The estimates describe participants in the included hospitals. HBV, hepatitis B virus.</w:t>
      </w:r>
    </w:p>
    <w:sectPr w:rsidR="007B10BE" w:rsidSect="00034616">
      <w:footerReference w:type="default" r:id="rId7"/>
      <w:pgSz w:w="15840" w:h="12240" w:orient="landscape"/>
      <w:pgMar w:top="648" w:right="648" w:bottom="648" w:left="64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7F039" w14:textId="77777777" w:rsidR="00E64A3E" w:rsidRDefault="00E64A3E">
      <w:pPr>
        <w:spacing w:after="0" w:line="240" w:lineRule="auto"/>
      </w:pPr>
      <w:r>
        <w:separator/>
      </w:r>
    </w:p>
  </w:endnote>
  <w:endnote w:type="continuationSeparator" w:id="0">
    <w:p w14:paraId="5BA0566C" w14:textId="77777777" w:rsidR="00E64A3E" w:rsidRDefault="00E64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A65B" w14:textId="77777777" w:rsidR="007B10BE" w:rsidRDefault="00000000">
    <w:pPr>
      <w:pStyle w:val="Footer"/>
      <w:jc w:val="center"/>
    </w:pPr>
    <w:r>
      <w:rPr>
        <w:sz w:val="16"/>
      </w:rPr>
      <w:fldChar w:fldCharType="begin"/>
    </w:r>
    <w:r>
      <w:rPr>
        <w:sz w:val="16"/>
      </w:rPr>
      <w:instrText xml:space="preserve"> PAGE </w:instrText>
    </w:r>
    <w:r w:rsidR="00322265">
      <w:rPr>
        <w:sz w:val="16"/>
      </w:rPr>
      <w:fldChar w:fldCharType="separate"/>
    </w:r>
    <w:r w:rsidR="00322265">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7D7DA" w14:textId="77777777" w:rsidR="00E64A3E" w:rsidRDefault="00E64A3E">
      <w:pPr>
        <w:spacing w:after="0" w:line="240" w:lineRule="auto"/>
      </w:pPr>
      <w:r>
        <w:separator/>
      </w:r>
    </w:p>
  </w:footnote>
  <w:footnote w:type="continuationSeparator" w:id="0">
    <w:p w14:paraId="70D5CE65" w14:textId="77777777" w:rsidR="00E64A3E" w:rsidRDefault="00E64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0301399">
    <w:abstractNumId w:val="8"/>
  </w:num>
  <w:num w:numId="2" w16cid:durableId="1934898631">
    <w:abstractNumId w:val="6"/>
  </w:num>
  <w:num w:numId="3" w16cid:durableId="387800774">
    <w:abstractNumId w:val="5"/>
  </w:num>
  <w:num w:numId="4" w16cid:durableId="1895656299">
    <w:abstractNumId w:val="4"/>
  </w:num>
  <w:num w:numId="5" w16cid:durableId="710689311">
    <w:abstractNumId w:val="7"/>
  </w:num>
  <w:num w:numId="6" w16cid:durableId="381104432">
    <w:abstractNumId w:val="3"/>
  </w:num>
  <w:num w:numId="7" w16cid:durableId="759647025">
    <w:abstractNumId w:val="2"/>
  </w:num>
  <w:num w:numId="8" w16cid:durableId="71977092">
    <w:abstractNumId w:val="1"/>
  </w:num>
  <w:num w:numId="9" w16cid:durableId="1069763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2265"/>
    <w:rsid w:val="00326F90"/>
    <w:rsid w:val="007B10BE"/>
    <w:rsid w:val="00AA1D8D"/>
    <w:rsid w:val="00B47730"/>
    <w:rsid w:val="00C73BA7"/>
    <w:rsid w:val="00CB0664"/>
    <w:rsid w:val="00E64A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4BF3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Times New Roman" w:hAnsi="Times New Roman"/>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1823</Characters>
  <Application>Microsoft Office Word</Application>
  <DocSecurity>0</DocSecurity>
  <Lines>15</Lines>
  <Paragraphs>4</Paragraphs>
  <ScaleCrop>false</ScaleCrop>
  <Manager/>
  <Company/>
  <LinksUpToDate>false</LinksUpToDate>
  <CharactersWithSpaces>2138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2026-08-17T06:26:00Z</dcterms:created>
  <dcterms:modified xsi:type="dcterms:W3CDTF">2026-08-17T06:26:00Z</dcterms:modified>
  <cp:category/>
</cp:coreProperties>
</file>