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5.0 -->
  <w:body>
    <w:p w14:paraId="02D1A225" w14:textId="77777777">
      <w:pPr xmlns:w="http://schemas.openxmlformats.org/wordprocessingml/2006/main">
        <w:jc w:val="center"/>
        <w:rPr>
          <w:rFonts w:hint="default" w:ascii="Times New Roman" w:hAnsi="Times New Roman" w:cs="Times New Roman"/>
          <w:szCs w:val="21"/>
        </w:rPr>
      </w:pPr>
      <w:r xmlns:w="http://schemas.openxmlformats.org/wordprocessingml/2006/main">
        <w:rPr>
          <w:rFonts w:hint="default" w:ascii="Times New Roman" w:hAnsi="Times New Roman" w:cs="Times New Roman"/>
          <w:b/>
          <w:bCs/>
          <w:szCs w:val="21"/>
        </w:rPr>
        <w:t>Supplementary</w:t>
      </w:r>
      <w:r xmlns:w="http://schemas.openxmlformats.org/wordprocessingml/2006/main">
        <w:rPr>
          <w:rFonts w:hint="default" w:ascii="Times New Roman" w:hAnsi="Times New Roman" w:cs="Times New Roman"/>
          <w:b/>
          <w:bCs/>
          <w:szCs w:val="21"/>
          <w:lang w:val="en-US" w:eastAsia="zh-CN"/>
        </w:rPr>
        <w:t xml:space="preserve"> </w:t>
      </w:r>
      <w:r xmlns:w="http://schemas.openxmlformats.org/wordprocessingml/2006/main">
        <w:rPr>
          <w:rFonts w:hint="default" w:ascii="Times New Roman" w:hAnsi="Times New Roman" w:cs="Times New Roman"/>
          <w:b/>
          <w:bCs/>
          <w:szCs w:val="21"/>
        </w:rPr>
        <w:t>Table</w:t>
      </w:r>
      <w:r xmlns:w="http://schemas.openxmlformats.org/wordprocessingml/2006/main">
        <w:rPr>
          <w:rFonts w:hint="default" w:ascii="Times New Roman" w:hAnsi="Times New Roman" w:cs="Times New Roman"/>
          <w:b/>
          <w:bCs/>
          <w:szCs w:val="21"/>
          <w:lang w:val="en-US" w:eastAsia="zh-CN"/>
        </w:rPr>
        <w:t>1</w:t>
      </w:r>
      <w:r xmlns:w="http://schemas.openxmlformats.org/wordprocessingml/2006/main">
        <w:rPr>
          <w:rFonts w:hint="default" w:ascii="Times New Roman" w:hAnsi="Times New Roman" w:cs="Times New Roman"/>
          <w:szCs w:val="21"/>
        </w:rPr>
        <w:t xml:space="preserve"> Mean scores of the top five items of missed nursing care among ICU nurses</w:t>
      </w:r>
    </w:p>
    <w:tbl>
      <w:tblPr>
        <w:tblStyle w:val="TableGrid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7"/>
        <w:gridCol w:w="4302"/>
        <w:gridCol w:w="2701"/>
      </w:tblGrid>
      <w:tr w14:paraId="175F0BCA">
        <w:tblPrEx>
          <w:tblW w:w="4999" w:type="pct"/>
          <w:tblInd w:w="0" w:type="dxa"/>
          <w:tblLayout w:type="fixed"/>
        </w:tblPrEx>
        <w:tc>
          <w:tcPr>
            <w:tcW w:w="15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3F461432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Item No.</w:t>
            </w:r>
          </w:p>
        </w:tc>
        <w:tc>
          <w:tcPr>
            <w:tcW w:w="430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7E81A930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Item Content</w:t>
            </w:r>
          </w:p>
        </w:tc>
        <w:tc>
          <w:tcPr>
            <w:tcW w:w="270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F44A447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Item mean score (x̅±s)</w:t>
            </w:r>
          </w:p>
        </w:tc>
      </w:tr>
      <w:tr w14:paraId="2548432D">
        <w:tblPrEx>
          <w:tblW w:w="4999" w:type="pct"/>
          <w:tblInd w:w="0" w:type="dxa"/>
          <w:tblLayout w:type="fixed"/>
        </w:tblPrEx>
        <w:tc>
          <w:tcPr>
            <w:tcW w:w="1517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540F9D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A17</w:t>
            </w:r>
          </w:p>
        </w:tc>
        <w:tc>
          <w:tcPr>
            <w:tcW w:w="4302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E7BB9A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Psychosocial assessment of critically ill patients</w:t>
            </w:r>
          </w:p>
        </w:tc>
        <w:tc>
          <w:tcPr>
            <w:tcW w:w="2701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14B3F3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2.39±1.03</w:t>
            </w:r>
          </w:p>
        </w:tc>
      </w:tr>
      <w:tr w14:paraId="2AB9873A">
        <w:tblPrEx>
          <w:tblW w:w="4999" w:type="pct"/>
          <w:tblInd w:w="0" w:type="dxa"/>
          <w:tblLayout w:type="fixed"/>
        </w:tblPrEx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45DD47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A36</w:t>
            </w:r>
          </w:p>
        </w:tc>
        <w:tc>
          <w:tcPr>
            <w:tcW w:w="4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46D504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Assisting and guiding patients to initiate early rehabilitation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66EDB0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2.38±1.22</w:t>
            </w:r>
          </w:p>
        </w:tc>
      </w:tr>
      <w:tr w14:paraId="19682AAA">
        <w:tblPrEx>
          <w:tblW w:w="4999" w:type="pct"/>
          <w:tblInd w:w="0" w:type="dxa"/>
          <w:tblLayout w:type="fixed"/>
        </w:tblPrEx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859383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A8</w:t>
            </w:r>
          </w:p>
        </w:tc>
        <w:tc>
          <w:tcPr>
            <w:tcW w:w="4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78E174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Assessment of patient muscle strength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6E0950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2.27±0.91</w:t>
            </w:r>
          </w:p>
        </w:tc>
      </w:tr>
      <w:tr w14:paraId="73B2C2FA">
        <w:tblPrEx>
          <w:tblW w:w="4999" w:type="pct"/>
          <w:tblInd w:w="0" w:type="dxa"/>
          <w:tblLayout w:type="fixed"/>
        </w:tblPrEx>
        <w:tc>
          <w:tcPr>
            <w:tcW w:w="15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39851D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A25</w:t>
            </w:r>
          </w:p>
        </w:tc>
        <w:tc>
          <w:tcPr>
            <w:tcW w:w="4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B47CB4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Communication with patients and psychological care</w:t>
            </w:r>
          </w:p>
        </w:tc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20F710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2.17±0.98</w:t>
            </w:r>
          </w:p>
        </w:tc>
      </w:tr>
      <w:tr w14:paraId="1A2178C4">
        <w:tblPrEx>
          <w:tblW w:w="4999" w:type="pct"/>
          <w:tblInd w:w="0" w:type="dxa"/>
          <w:tblLayout w:type="fixed"/>
        </w:tblPrEx>
        <w:tc>
          <w:tcPr>
            <w:tcW w:w="151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BEEEA6E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A3</w:t>
            </w:r>
          </w:p>
        </w:tc>
        <w:tc>
          <w:tcPr>
            <w:tcW w:w="4302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7A45050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Assessment of patient pain</w:t>
            </w:r>
          </w:p>
        </w:tc>
        <w:tc>
          <w:tcPr>
            <w:tcW w:w="270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5A9B214" w14:textId="77777777">
            <w:pPr xmlns:w="http://schemas.openxmlformats.org/wordprocessingml/2006/main">
              <w:jc w:val="center"/>
              <w:rPr>
                <w:rFonts w:hint="default" w:ascii="Times New Roman" w:hAnsi="Times New Roman" w:cs="Times New Roman"/>
                <w:color w:val="000000"/>
                <w:szCs w:val="21"/>
              </w:rPr>
            </w:pPr>
            <w:r xmlns:w="http://schemas.openxmlformats.org/wordprocessingml/2006/main">
              <w:rPr>
                <w:rFonts w:hint="default" w:ascii="Times New Roman" w:hAnsi="Times New Roman" w:cs="Times New Roman"/>
                <w:color w:val="000000"/>
                <w:szCs w:val="21"/>
              </w:rPr>
              <w:t>2.12±0.96</w:t>
            </w:r>
          </w:p>
        </w:tc>
      </w:tr>
    </w:tbl>
    <w:p w14:paraId="47076A5D" w14:textId="77777777">
      <w:bookmarkStart xmlns:w="http://schemas.openxmlformats.org/wordprocessingml/2006/main" w:name="_GoBack" w:id="0"/>
      <w:bookmarkEnd xmlns:w="http://schemas.openxmlformats.org/wordprocessingml/2006/main" w:id="0"/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E5D4A59"/>
    <w:rsid w:val="4E5D4A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 w:qFormat="1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qFormat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刘相悦</dc:creator>
  <cp:lastModifiedBy>刘相悦</cp:lastModifiedBy>
  <cp:revision>1</cp:revision>
  <dcterms:created xsi:type="dcterms:W3CDTF">2026-08-05T01:33:00Z</dcterms:created>
  <dcterms:modified xsi:type="dcterms:W3CDTF">2026-08-05T01:33:32Z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EA1415072FBA4762AE43A7FF255774E8_11</vt:lpwstr>
  </property>
  <property fmtid="{D5CDD505-2E9C-101B-9397-08002B2CF9AE}" pid="3" name="KSOProductBuildVer">
    <vt:lpwstr>2052-12.1.0.26895</vt:lpwstr>
  </property>
  <property fmtid="{D5CDD505-2E9C-101B-9397-08002B2CF9AE}" pid="4" name="KSOTemplateDocerSaveRecord">
    <vt:lpwstr>eyJoZGlkIjoiY2EyNWUzMGRiYzZhNjczYWExZGM1OTcxMGQ1ZDgxNmYiLCJ1c2VySWQiOiIyODM4MTQxOCJ9</vt:lpwstr>
  </property>
</Properties>
</file>