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14:paraId="2122D2AB" w14:textId="77777777">
      <w:pPr xmlns:w="http://schemas.openxmlformats.org/wordprocessingml/2006/main">
        <w:jc w:val="center"/>
        <w:rPr>
          <w:rFonts w:hint="default" w:ascii="Times New Roman" w:hAnsi="Times New Roman" w:cs="Times New Roman"/>
          <w:szCs w:val="21"/>
        </w:rPr>
      </w:pP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</w:rPr>
        <w:t>Supplementary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  <w:lang w:val="en-US" w:eastAsia="zh-CN"/>
        </w:rPr>
        <w:t xml:space="preserve"> 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</w:rPr>
        <w:t xml:space="preserve">Table 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  <w:lang w:val="en-US" w:eastAsia="zh-CN"/>
        </w:rPr>
        <w:t>3</w:t>
      </w:r>
      <w:r xmlns:w="http://schemas.openxmlformats.org/wordprocessingml/2006/main">
        <w:rPr>
          <w:rFonts w:hint="default" w:ascii="Times New Roman" w:hAnsi="Times New Roman" w:cs="Times New Roman"/>
          <w:szCs w:val="21"/>
        </w:rPr>
        <w:t xml:space="preserve"> Top five missed nursing care items among ICU nurses in different latent profiles (N=332, mean ± SD)</w:t>
      </w:r>
    </w:p>
    <w:tbl>
      <w:tblPr>
        <w:tblStyle w:val="TableGrid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559"/>
        <w:gridCol w:w="3016"/>
        <w:gridCol w:w="2398"/>
      </w:tblGrid>
      <w:tr w14:paraId="3F0573AA">
        <w:tblPrEx>
          <w:tblW w:w="5000" w:type="pct"/>
          <w:tblInd w:w="0" w:type="dxa"/>
          <w:tblLayout w:type="fixed"/>
        </w:tblPrEx>
        <w:tc>
          <w:tcPr>
            <w:tcW w:w="54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FF8A4B7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No.</w:t>
            </w:r>
          </w:p>
        </w:tc>
        <w:tc>
          <w:tcPr>
            <w:tcW w:w="255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0D3DBF9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Low MNC Group (n=188)</w:t>
            </w:r>
          </w:p>
        </w:tc>
        <w:tc>
          <w:tcPr>
            <w:tcW w:w="30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AAA8A9E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Moderate MNC Group (n=94)</w:t>
            </w:r>
          </w:p>
        </w:tc>
        <w:tc>
          <w:tcPr>
            <w:tcW w:w="239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B949AD9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High MNC Group (n=50)</w:t>
            </w:r>
          </w:p>
        </w:tc>
      </w:tr>
      <w:tr w14:paraId="7A770565">
        <w:tblPrEx>
          <w:tblW w:w="5000" w:type="pct"/>
          <w:tblInd w:w="0" w:type="dxa"/>
          <w:tblLayout w:type="fixed"/>
        </w:tblPrEx>
        <w:tc>
          <w:tcPr>
            <w:tcW w:w="5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30BE9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55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CCA99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A8 Assessing patient muscle strength</w:t>
            </w:r>
          </w:p>
          <w:p w14:paraId="26D5516F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1.9</w:t>
            </w: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0</w:t>
            </w: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±0.78</w:t>
            </w:r>
          </w:p>
        </w:tc>
        <w:tc>
          <w:tcPr>
            <w:tcW w:w="30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1E0EB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A17 Psychological assessment of critically ill patients</w:t>
            </w:r>
          </w:p>
          <w:p w14:paraId="3D3E9028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2.79±0.79</w:t>
            </w:r>
          </w:p>
        </w:tc>
        <w:tc>
          <w:tcPr>
            <w:tcW w:w="239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D20E1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A36 Assisting and guiding patients to initiate early rehabilitation</w:t>
            </w:r>
          </w:p>
          <w:p w14:paraId="7253231D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4.30±0.79</w:t>
            </w:r>
          </w:p>
        </w:tc>
      </w:tr>
      <w:tr w14:paraId="4485830C">
        <w:tblPrEx>
          <w:tblW w:w="5000" w:type="pct"/>
          <w:tblInd w:w="0" w:type="dxa"/>
          <w:tblLayout w:type="fixed"/>
        </w:tblPrEx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6E941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F3C4D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A17 Psychological assessment of critically ill patients</w:t>
            </w:r>
          </w:p>
          <w:p w14:paraId="3AB94012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1.88±0.82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BD42B" w14:textId="77777777">
            <w:pPr xmlns:w="http://schemas.openxmlformats.org/wordprocessingml/2006/main"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A36 Assisting and guiding patients to initiate early rehabilitation</w:t>
            </w:r>
          </w:p>
          <w:p w14:paraId="5F676975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2.76±0.92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45A6D1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A35 Sedation and analgesia management</w:t>
            </w:r>
          </w:p>
          <w:p w14:paraId="141D5654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3.60±0.50</w:t>
            </w:r>
          </w:p>
        </w:tc>
      </w:tr>
      <w:tr w14:paraId="721E5C82">
        <w:tblPrEx>
          <w:tblW w:w="5000" w:type="pct"/>
          <w:tblInd w:w="0" w:type="dxa"/>
          <w:tblLayout w:type="fixed"/>
        </w:tblPrEx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01357B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D8C85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A3 Assessing patient pain</w:t>
            </w:r>
          </w:p>
          <w:p w14:paraId="23B4A62E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1.71±0.77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800B6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A8 Assessing patient muscle strength</w:t>
            </w:r>
          </w:p>
          <w:p w14:paraId="1F202355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2.60±0.83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825DC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A17 Psychological assessment of critically ill patients</w:t>
            </w:r>
          </w:p>
          <w:p w14:paraId="00D12252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3.58±0.81</w:t>
            </w:r>
          </w:p>
        </w:tc>
      </w:tr>
      <w:tr w14:paraId="134773D4">
        <w:tblPrEx>
          <w:tblW w:w="5000" w:type="pct"/>
          <w:tblInd w:w="0" w:type="dxa"/>
          <w:tblLayout w:type="fixed"/>
        </w:tblPrEx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FD454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14526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A25 Communicating with patients and providing psychological care</w:t>
            </w:r>
          </w:p>
          <w:p w14:paraId="4A96AA35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1.70±0.66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C8035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A6 Assessing patient nutritional status</w:t>
            </w:r>
          </w:p>
          <w:p w14:paraId="279F39A3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2.50±0.88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2E787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A25 Communicating with patients and providing psychological care</w:t>
            </w:r>
          </w:p>
          <w:p w14:paraId="2D28DA32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3.50±0.84</w:t>
            </w:r>
          </w:p>
        </w:tc>
      </w:tr>
      <w:tr w14:paraId="5868B2E5">
        <w:tblPrEx>
          <w:tblW w:w="5000" w:type="pct"/>
          <w:tblInd w:w="0" w:type="dxa"/>
          <w:tblLayout w:type="fixed"/>
        </w:tblPrEx>
        <w:tc>
          <w:tcPr>
            <w:tcW w:w="54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7334051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255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4373506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A36 Assisting and guiding patients to initiate early rehabilitation</w:t>
            </w:r>
          </w:p>
          <w:p w14:paraId="14F9F99B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1.68±0.71</w:t>
            </w:r>
          </w:p>
        </w:tc>
        <w:tc>
          <w:tcPr>
            <w:tcW w:w="3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4E95B4A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A18 Reassessing patients according to disease severity and formulating or updating care plans</w:t>
            </w:r>
          </w:p>
          <w:p w14:paraId="176017A0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2.44±0.73</w:t>
            </w:r>
          </w:p>
        </w:tc>
        <w:tc>
          <w:tcPr>
            <w:tcW w:w="239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C77249F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eastAsia="宋体" w:cs="Times New Roman"/>
                <w:szCs w:val="21"/>
              </w:rPr>
              <w:t>A3 Assessing patient pain</w:t>
            </w:r>
          </w:p>
          <w:p w14:paraId="61C4DD3F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3.30±0.86</w:t>
            </w:r>
          </w:p>
        </w:tc>
      </w:tr>
    </w:tbl>
    <w:p w14:paraId="4DCFCF7C" w14:textId="77777777">
      <w:bookmarkStart xmlns:w="http://schemas.openxmlformats.org/wordprocessingml/2006/main" w:name="_GoBack" w:id="0"/>
      <w:bookmarkEnd xmlns:w="http://schemas.openxmlformats.org/wordprocessingml/2006/main" w:id="0"/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A95C8B"/>
    <w:rsid w:val="3CA95C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 w:qFormat="1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qFormat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刘相悦</dc:creator>
  <cp:lastModifiedBy>刘相悦</cp:lastModifiedBy>
  <cp:revision>1</cp:revision>
  <dcterms:created xsi:type="dcterms:W3CDTF">2026-08-05T01:34:00Z</dcterms:created>
  <dcterms:modified xsi:type="dcterms:W3CDTF">2026-08-05T01:34:14Z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87D66358507D4714BD9A5D948DE82702_11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eyJoZGlkIjoiY2EyNWUzMGRiYzZhNjczYWExZGM1OTcxMGQ1ZDgxNmYiLCJ1c2VySWQiOiIyODM4MTQxOCJ9</vt:lpwstr>
  </property>
</Properties>
</file>