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8280D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lang w:val="en-US" w:eastAsia="zh-CN" w:bidi="ar"/>
          <w14:ligatures w14:val="standardContextual"/>
        </w:rPr>
      </w:pPr>
      <w:r>
        <w:t>Table S2. Model fit comparison: continuous one-factor versus latent-profile solutions</w:t>
      </w:r>
    </w:p>
    <w:p w14:paraId="192DDDA2">
      <w:pPr>
        <w:widowControl/>
        <w:spacing w:before="100" w:beforeAutospacing="1" w:after="100" w:afterAutospacing="1" w:line="240" w:lineRule="auto"/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/>
          <w14:ligatures w14:val="none"/>
        </w:rPr>
      </w:pP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98"/>
        <w:gridCol w:w="1140"/>
        <w:gridCol w:w="1595"/>
        <w:gridCol w:w="4213"/>
      </w:tblGrid>
      <w:tr w14:paraId="5ACF7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Model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BIC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ΔBIC (vs continuous one-factor)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Interpretation</w:t>
            </w:r>
          </w:p>
        </w:tc>
      </w:tr>
      <w:tr w14:paraId="578E9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Continuous one-factor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2158.627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—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Reference continuous-latent-variable model</w:t>
            </w:r>
          </w:p>
        </w:tc>
      </w:tr>
      <w:tr w14:paraId="7E228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2-profile LPA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2472.950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314.323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Worse fit relative to continuous model</w:t>
            </w:r>
          </w:p>
        </w:tc>
      </w:tr>
      <w:tr w14:paraId="55E0F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3-profile LPA (primary solution)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2341.444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182.817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Worse fit relative to continuous model; retained for empirical stratification for nursing-management practice</w:t>
            </w:r>
          </w:p>
        </w:tc>
      </w:tr>
      <w:tr w14:paraId="111AF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4-profile LPA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2060.833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−97.794</w:t>
            </w:r>
          </w:p>
        </w:tc>
        <w:tc>
          <w:tcPr>
            <w:tcW w:w="0" w:type="auto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Better statistical fit; includes very small subgroups and no novel configurational pattern; presented for transparency only and not adopted as the primary solution</w:t>
            </w:r>
          </w:p>
        </w:tc>
      </w:tr>
    </w:tbl>
    <w:p w14:paraId="3C3A3A5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/>
        </w:rPr>
      </w:pPr>
      <w:r>
        <w:t>Note: A positive ΔBIC indicates that the latent-profile model has a higher BIC (i.e., poorer statistical fit) than the continuous one-factor model; a negative ΔBIC indicates a lower BIC than the continuous one-factor model.</w:t>
      </w:r>
    </w:p>
    <w:p w14:paraId="4984823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t>The continuous one-factor model had a lower BIC (2158.627) than the 2-profile and 3-profile solutions but a higher BIC than the 4-profile solution. The 3-profile solution was retained after considering the significant LMR-LRT for the 3-profile versus 2-profile comparison (P = 0.0005), the non-significant LMR-LRT for the 4-profile versus 3-profile comparison (P = 0.1111), and the observation that the additional class in the 4-profile solution represented a further subdivision of existing overall level differences rather than a substantively distinct response configuration.</w:t>
      </w:r>
    </w:p>
    <w:p w14:paraId="254B61C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选择 3-profile 是综合考虑了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①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LMR-LRT， 3-profile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/>
          <w:iCs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＜0.001 vs. 4-profile 的</w:t>
      </w:r>
      <w:r>
        <w:rPr>
          <w:rFonts w:hint="default" w:ascii="Times New Roman" w:hAnsi="Times New Roman" w:eastAsia="宋体" w:cs="Times New Roman"/>
          <w:i/>
          <w:iCs/>
          <w:sz w:val="24"/>
          <w:szCs w:val="24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= 0.1111）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 w:eastAsia="宋体" w:cs="Times New Roman"/>
          <w:sz w:val="24"/>
          <w:szCs w:val="24"/>
        </w:rPr>
        <w:t>②新增类别仅是对原有水平差异的进一步切分,未形成新构型。</w:t>
      </w:r>
    </w:p>
    <w:p w14:paraId="09E2728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vertAlign w:val="subscript"/>
          <w:lang w:val="en-US" w:eastAsia="zh-CN" w:bidi="ar"/>
          <w14:ligatures w14:val="standardContextual"/>
        </w:rPr>
      </w:pPr>
      <w:bookmarkStart w:id="0" w:name="_GoBack"/>
      <w:bookmarkEnd w:id="0"/>
    </w:p>
    <w:p w14:paraId="6F8D94A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 w:val="0"/>
          <w:bCs w:val="0"/>
          <w:color w:val="auto"/>
          <w:kern w:val="0"/>
          <w:sz w:val="24"/>
          <w:szCs w:val="24"/>
          <w:vertAlign w:val="baseline"/>
          <w:lang w:val="en-US" w:eastAsia="zh-CN" w:bidi="ar"/>
          <w14:ligatures w14:val="standardContextual"/>
        </w:rPr>
      </w:pPr>
    </w:p>
    <w:p w14:paraId="3068E286">
      <w:pPr>
        <w:widowControl/>
        <w:spacing w:before="100" w:beforeAutospacing="1" w:after="100" w:afterAutospacing="1" w:line="240" w:lineRule="auto"/>
        <w:rPr>
          <w:rFonts w:hint="default" w:ascii="宋体" w:hAnsi="宋体" w:eastAsia="宋体" w:cs="宋体"/>
          <w:color w:val="FF0000"/>
          <w:kern w:val="0"/>
          <w:sz w:val="21"/>
          <w:szCs w:val="21"/>
          <w:lang w:val="en-US" w:eastAsia="zh-CN"/>
          <w14:ligatures w14:val="none"/>
        </w:rPr>
      </w:pPr>
    </w:p>
    <w:p w14:paraId="3E40E6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C77A88"/>
    <w:rsid w:val="00C025D1"/>
    <w:rsid w:val="1843075D"/>
    <w:rsid w:val="27322984"/>
    <w:rsid w:val="2CC77A88"/>
    <w:rsid w:val="3039007B"/>
    <w:rsid w:val="48C26FFF"/>
    <w:rsid w:val="6A71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800</Characters>
  <Lines>0</Lines>
  <Paragraphs>0</Paragraphs>
  <TotalTime>3</TotalTime>
  <ScaleCrop>false</ScaleCrop>
  <LinksUpToDate>false</LinksUpToDate>
  <CharactersWithSpaces>888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2026-09-06T13:51:00Z</dcterms:created>
  <dc:creator>凯</dc:creator>
  <cp:lastModifiedBy>凯</cp:lastModifiedBy>
  <dcterms:modified xsi:type="dcterms:W3CDTF">2026-09-07T15:25:52Z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085CF7A9EACF48789FFA6BD3B24466BE_11</vt:lpwstr>
  </property>
  <property fmtid="{D5CDD505-2E9C-101B-9397-08002B2CF9AE}" pid="4" name="KSOTemplateDocerSaveRecord">
    <vt:lpwstr>eyJoZGlkIjoiYmVhYzc4YjI1MWI1NTYyYWFiMGE5OGVjZTI4MjdjYmQiLCJ1c2VySWQiOiI0NzkyODAxNjEifQ==</vt:lpwstr>
  </property>
</Properties>
</file>