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79B87">
      <w:pPr>
        <w:widowControl/>
        <w:spacing w:before="100" w:beforeAutospacing="1" w:after="100" w:afterAutospacing="1" w:line="240" w:lineRule="auto"/>
        <w:rPr>
          <w:rFonts w:hint="default" w:ascii="Times New Roman" w:hAnsi="Times New Roman" w:eastAsia="宋体" w:cs="Times New Roman"/>
          <w:color w:val="auto"/>
          <w:kern w:val="0"/>
          <w:sz w:val="24"/>
          <w14:ligatures w14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14:ligatures w14:val="none"/>
        </w:rPr>
        <w:t>Table S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lang w:val="en-US" w:eastAsia="zh-CN"/>
          <w14:ligatures w14:val="none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14:ligatures w14:val="none"/>
        </w:rPr>
        <w:t xml:space="preserve"> Sensitivity analysis: item-level versus dimension-level latent profile analysis</w:t>
      </w:r>
    </w:p>
    <w:tbl>
      <w:tblPr>
        <w:tblStyle w:val="2"/>
        <w:tblW w:w="524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8"/>
        <w:gridCol w:w="3617"/>
        <w:gridCol w:w="3597"/>
      </w:tblGrid>
      <w:tr w14:paraId="043E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8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6C0E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Indicator</w:t>
            </w:r>
          </w:p>
        </w:tc>
        <w:tc>
          <w:tcPr>
            <w:tcW w:w="201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0CB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Item-level LPA (sensitivity)</w:t>
            </w:r>
          </w:p>
        </w:tc>
        <w:tc>
          <w:tcPr>
            <w:tcW w:w="200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ADA2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Dimension-level LPA (primary)</w:t>
            </w:r>
          </w:p>
        </w:tc>
      </w:tr>
      <w:tr w14:paraId="28802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EC2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Observed indicators</w:t>
            </w:r>
          </w:p>
        </w:tc>
        <w:tc>
          <w:tcPr>
            <w:tcW w:w="201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F67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All scale items</w:t>
            </w:r>
          </w:p>
        </w:tc>
        <w:tc>
          <w:tcPr>
            <w:tcW w:w="200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09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3 dimension mean scores</w:t>
            </w:r>
          </w:p>
        </w:tc>
      </w:tr>
      <w:tr w14:paraId="6799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9FD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Number of profiles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68B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5D9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3</w:t>
            </w:r>
          </w:p>
        </w:tc>
      </w:tr>
      <w:tr w14:paraId="7353A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96A1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Profile pattern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AAF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t>Predominantly level-based (low / moderate / high)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914A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t>Predominantly level-based (low / moderate / high)</w:t>
            </w:r>
          </w:p>
        </w:tc>
      </w:tr>
      <w:tr w14:paraId="5008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AEBA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Entropy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2FD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0.962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9EE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0.894</w:t>
            </w:r>
          </w:p>
        </w:tc>
      </w:tr>
      <w:tr w14:paraId="63A9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5F6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LMR-LRT p-value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C07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0.002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058D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4C94D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12E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BLRT p-value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3BE8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65D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028B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5C5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Profile proportions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37A5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16.6% / 50.5% / 32.9%</w:t>
            </w:r>
          </w:p>
        </w:tc>
        <w:tc>
          <w:tcPr>
            <w:tcW w:w="20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9A0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 xml:space="preserve"> 61.9% / 32.0% /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6.2%</w:t>
            </w:r>
          </w:p>
        </w:tc>
      </w:tr>
      <w:tr w14:paraId="7044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C37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Smallest profile size</w:t>
            </w:r>
          </w:p>
        </w:tc>
        <w:tc>
          <w:tcPr>
            <w:tcW w:w="20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8EC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≈70</w:t>
            </w:r>
          </w:p>
        </w:tc>
        <w:tc>
          <w:tcPr>
            <w:tcW w:w="20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6D68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≈26</w:t>
            </w:r>
          </w:p>
        </w:tc>
      </w:tr>
    </w:tbl>
    <w:p w14:paraId="47144299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注：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  <w14:ligatures w14:val="standardContextual"/>
        </w:rPr>
        <w:t xml:space="preserve">Item-level </w:t>
      </w:r>
      <w:r>
        <w:rPr>
          <w:rFonts w:hint="default" w:ascii="Times New Roman" w:hAnsi="Times New Roman" w:eastAsia="宋体" w:cs="Times New Roman"/>
          <w:sz w:val="21"/>
          <w:szCs w:val="21"/>
        </w:rPr>
        <w:t>LPA 对应三组的具体定义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相对低创新水平组（C1）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  <w14:ligatures w14:val="standardContextual"/>
        </w:rPr>
        <w:t xml:space="preserve">16.6% / 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1"/>
          <w:szCs w:val="21"/>
        </w:rPr>
        <w:t>相对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1"/>
          <w:szCs w:val="21"/>
          <w:lang w:val="en-US" w:eastAsia="zh-CN"/>
        </w:rPr>
        <w:t>中等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1"/>
          <w:szCs w:val="21"/>
        </w:rPr>
        <w:t>创新水平组(C2)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  <w14:ligatures w14:val="standardContextual"/>
        </w:rPr>
        <w:t xml:space="preserve">50.5% / 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1"/>
          <w:szCs w:val="21"/>
        </w:rPr>
        <w:t>相对高创新水平组(C3)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  <w14:ligatures w14:val="standardContextual"/>
        </w:rPr>
        <w:t>32.9%。</w:t>
      </w:r>
      <w:bookmarkStart w:id="0" w:name="_GoBack"/>
      <w:bookmarkEnd w:id="0"/>
    </w:p>
    <w:p w14:paraId="10491E6E">
      <w:r>
        <w:drawing>
          <wp:inline distT="0" distB="0" distL="114300" distR="114300">
            <wp:extent cx="4271010" cy="2262505"/>
            <wp:effectExtent l="0" t="0" r="0" b="0"/>
            <wp:docPr id="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"/>
                    <pic:cNvPicPr>
                      <a:picLocks noChangeAspect="1"/>
                    </pic:cNvPicPr>
                  </pic:nvPicPr>
                  <pic:blipFill>
                    <a:blip r:embed="rId6"/>
                    <a:srcRect r="1349"/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081BCF"/>
    <w:rsid w:val="00471250"/>
    <w:rsid w:val="18644A02"/>
    <w:rsid w:val="222D085D"/>
    <w:rsid w:val="54B7502D"/>
    <w:rsid w:val="5A081BCF"/>
    <w:rsid w:val="70CB2D73"/>
    <w:rsid w:val="7B80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423</Characters>
  <Lines>0</Lines>
  <Paragraphs>0</Paragraphs>
  <TotalTime>0</TotalTime>
  <ScaleCrop>false</ScaleCrop>
  <LinksUpToDate>false</LinksUpToDate>
  <CharactersWithSpaces>469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2026-09-06T14:09:00Z</dcterms:created>
  <dc:creator>凯</dc:creator>
  <cp:lastModifiedBy>凯</cp:lastModifiedBy>
  <dcterms:modified xsi:type="dcterms:W3CDTF">2026-09-07T13:46:48Z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1EC11E60579746668D4BD7E0577682EC_11</vt:lpwstr>
  </property>
  <property fmtid="{D5CDD505-2E9C-101B-9397-08002B2CF9AE}" pid="4" name="KSOTemplateDocerSaveRecord">
    <vt:lpwstr>eyJoZGlkIjoiYmVhYzc4YjI1MWI1NTYyYWFiMGE5OGVjZTI4MjdjYmQiLCJ1c2VySWQiOiI0NzkyODAxNjEifQ==</vt:lpwstr>
  </property>
</Properties>
</file>