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Supplementary Table S6. Reliability and descriptive profile means for the three innovation-behaviour dimensions</w:t>
      </w:r>
    </w:p>
    <w:p>
      <w:r>
        <w:t>Table S6a. Internal consistency of the study scales and subscales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Scale / subscale</w:t>
            </w:r>
          </w:p>
        </w:tc>
        <w:tc>
          <w:tcPr>
            <w:tcW w:type="dxa" w:w="2160"/>
          </w:tcPr>
          <w:p>
            <w:r>
              <w:t>Items (n)</w:t>
            </w:r>
          </w:p>
        </w:tc>
        <w:tc>
          <w:tcPr>
            <w:tcW w:type="dxa" w:w="2160"/>
          </w:tcPr>
          <w:p>
            <w:r>
              <w:t>Cronbach's α</w:t>
            </w:r>
          </w:p>
        </w:tc>
        <w:tc>
          <w:tcPr>
            <w:tcW w:type="dxa" w:w="2160"/>
          </w:tcPr>
          <w:p>
            <w:r>
              <w:t>McDonald's ω</w:t>
            </w:r>
          </w:p>
        </w:tc>
      </w:tr>
      <w:tr>
        <w:tc>
          <w:tcPr>
            <w:tcW w:type="dxa" w:w="2160"/>
          </w:tcPr>
          <w:p>
            <w:r>
              <w:t>Innovative behaviour total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0.937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Generating ideas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0.885</w:t>
            </w:r>
          </w:p>
        </w:tc>
        <w:tc>
          <w:tcPr>
            <w:tcW w:type="dxa" w:w="2160"/>
          </w:tcPr>
          <w:p>
            <w:r>
              <w:t>0.888</w:t>
            </w:r>
          </w:p>
        </w:tc>
      </w:tr>
      <w:tr>
        <w:tc>
          <w:tcPr>
            <w:tcW w:type="dxa" w:w="2160"/>
          </w:tcPr>
          <w:p>
            <w:r>
              <w:t>Obtaining support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0.85</w:t>
            </w:r>
          </w:p>
        </w:tc>
        <w:tc>
          <w:tcPr>
            <w:tcW w:type="dxa" w:w="2160"/>
          </w:tcPr>
          <w:p>
            <w:r>
              <w:t>0.858</w:t>
            </w:r>
          </w:p>
        </w:tc>
      </w:tr>
      <w:tr>
        <w:tc>
          <w:tcPr>
            <w:tcW w:type="dxa" w:w="2160"/>
          </w:tcPr>
          <w:p>
            <w:r>
              <w:t>Realizing ideas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0.949</w:t>
            </w:r>
          </w:p>
        </w:tc>
        <w:tc>
          <w:tcPr>
            <w:tcW w:type="dxa" w:w="2160"/>
          </w:tcPr>
          <w:p>
            <w:r>
              <w:t>0.95</w:t>
            </w:r>
          </w:p>
        </w:tc>
      </w:tr>
      <w:tr>
        <w:tc>
          <w:tcPr>
            <w:tcW w:type="dxa" w:w="2160"/>
          </w:tcPr>
          <w:p>
            <w:r>
              <w:t>Organizational justice total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0.973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Distributive justice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0.94</w:t>
            </w:r>
          </w:p>
        </w:tc>
        <w:tc>
          <w:tcPr>
            <w:tcW w:type="dxa" w:w="2160"/>
          </w:tcPr>
          <w:p>
            <w:r>
              <w:t>0.941</w:t>
            </w:r>
          </w:p>
        </w:tc>
      </w:tr>
      <w:tr>
        <w:tc>
          <w:tcPr>
            <w:tcW w:type="dxa" w:w="2160"/>
          </w:tcPr>
          <w:p>
            <w:r>
              <w:t>Procedural justice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0.952</w:t>
            </w:r>
          </w:p>
        </w:tc>
        <w:tc>
          <w:tcPr>
            <w:tcW w:type="dxa" w:w="2160"/>
          </w:tcPr>
          <w:p>
            <w:r>
              <w:t>0.954</w:t>
            </w:r>
          </w:p>
        </w:tc>
      </w:tr>
      <w:tr>
        <w:tc>
          <w:tcPr>
            <w:tcW w:type="dxa" w:w="2160"/>
          </w:tcPr>
          <w:p>
            <w:r>
              <w:t>Interpersonal justice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0.93</w:t>
            </w:r>
          </w:p>
        </w:tc>
        <w:tc>
          <w:tcPr>
            <w:tcW w:type="dxa" w:w="2160"/>
          </w:tcPr>
          <w:p>
            <w:r>
              <w:t>0.931</w:t>
            </w:r>
          </w:p>
        </w:tc>
      </w:tr>
      <w:tr>
        <w:tc>
          <w:tcPr>
            <w:tcW w:type="dxa" w:w="2160"/>
          </w:tcPr>
          <w:p>
            <w:r>
              <w:t>Informational justice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0.955</w:t>
            </w:r>
          </w:p>
        </w:tc>
        <w:tc>
          <w:tcPr>
            <w:tcW w:type="dxa" w:w="2160"/>
          </w:tcPr>
          <w:p>
            <w:r>
              <w:t>0.954</w:t>
            </w:r>
          </w:p>
        </w:tc>
      </w:tr>
      <w:tr>
        <w:tc>
          <w:tcPr>
            <w:tcW w:type="dxa" w:w="2160"/>
          </w:tcPr>
          <w:p>
            <w:r>
              <w:t>Job embeddedness total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0.933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Organizational fit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0.92</w:t>
            </w:r>
          </w:p>
        </w:tc>
        <w:tc>
          <w:tcPr>
            <w:tcW w:type="dxa" w:w="2160"/>
          </w:tcPr>
          <w:p>
            <w:r>
              <w:t>0.923</w:t>
            </w:r>
          </w:p>
        </w:tc>
      </w:tr>
      <w:tr>
        <w:tc>
          <w:tcPr>
            <w:tcW w:type="dxa" w:w="2160"/>
          </w:tcPr>
          <w:p>
            <w:r>
              <w:t>Community harmony</w:t>
            </w:r>
          </w:p>
        </w:tc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0.907</w:t>
            </w:r>
          </w:p>
        </w:tc>
        <w:tc>
          <w:tcPr>
            <w:tcW w:type="dxa" w:w="2160"/>
          </w:tcPr>
          <w:p>
            <w:r>
              <w:t>0.911</w:t>
            </w:r>
          </w:p>
        </w:tc>
      </w:tr>
      <w:tr>
        <w:tc>
          <w:tcPr>
            <w:tcW w:type="dxa" w:w="2160"/>
          </w:tcPr>
          <w:p>
            <w:r>
              <w:t>Organizational affect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0.92</w:t>
            </w:r>
          </w:p>
        </w:tc>
        <w:tc>
          <w:tcPr>
            <w:tcW w:type="dxa" w:w="2160"/>
          </w:tcPr>
          <w:p>
            <w:r>
              <w:t>0.922</w:t>
            </w:r>
          </w:p>
        </w:tc>
      </w:tr>
      <w:tr>
        <w:tc>
          <w:tcPr>
            <w:tcW w:type="dxa" w:w="2160"/>
          </w:tcPr>
          <w:p>
            <w:r>
              <w:t>Occupational sacrifice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0.891</w:t>
            </w:r>
          </w:p>
        </w:tc>
        <w:tc>
          <w:tcPr>
            <w:tcW w:type="dxa" w:w="2160"/>
          </w:tcPr>
          <w:p>
            <w:r>
              <w:t>0.891</w:t>
            </w:r>
          </w:p>
        </w:tc>
      </w:tr>
    </w:tbl>
    <w:p>
      <w:r>
        <w:rPr>
          <w:b/>
        </w:rPr>
        <w:t xml:space="preserve">Note. </w:t>
      </w:r>
      <w:r>
        <w:t>McDonald's ω values are based on a one-factor model within each subscale. The total-scale ω values are not reported because the total scores combine multiple conceptual dimensions.</w:t>
      </w:r>
    </w:p>
    <w:p>
      <w:r>
        <w:t>Table S6b. Dimension-level means by most-likely three-profile assignment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Profile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Generating ideas, mean (95% CI)</w:t>
            </w:r>
          </w:p>
        </w:tc>
        <w:tc>
          <w:tcPr>
            <w:tcW w:type="dxa" w:w="1234"/>
          </w:tcPr>
          <w:p>
            <w:r>
              <w:t>Obtaining support, mean (95% CI)</w:t>
            </w:r>
          </w:p>
        </w:tc>
        <w:tc>
          <w:tcPr>
            <w:tcW w:type="dxa" w:w="1234"/>
          </w:tcPr>
          <w:p>
            <w:r>
              <w:t>Realizing ideas, mean (95% CI)</w:t>
            </w:r>
          </w:p>
        </w:tc>
        <w:tc>
          <w:tcPr>
            <w:tcW w:type="dxa" w:w="1234"/>
          </w:tcPr>
          <w:p>
            <w:r>
              <w:t>Profile label</w:t>
            </w:r>
          </w:p>
        </w:tc>
        <w:tc>
          <w:tcPr>
            <w:tcW w:type="dxa" w:w="1234"/>
          </w:tcPr>
          <w:p>
            <w:r>
              <w:t>Interpretation</w:t>
            </w:r>
          </w:p>
        </w:tc>
      </w:tr>
      <w:tr>
        <w:tc>
          <w:tcPr>
            <w:tcW w:type="dxa" w:w="1234"/>
          </w:tcPr>
          <w:p>
            <w:r>
              <w:t>C1</w:t>
            </w:r>
          </w:p>
        </w:tc>
        <w:tc>
          <w:tcPr>
            <w:tcW w:type="dxa" w:w="1234"/>
          </w:tcPr>
          <w:p>
            <w:r>
              <w:t>261</w:t>
            </w:r>
          </w:p>
        </w:tc>
        <w:tc>
          <w:tcPr>
            <w:tcW w:type="dxa" w:w="1234"/>
          </w:tcPr>
          <w:p>
            <w:r>
              <w:t>3.175 (3.108–3.242)</w:t>
            </w:r>
          </w:p>
        </w:tc>
        <w:tc>
          <w:tcPr>
            <w:tcW w:type="dxa" w:w="1234"/>
          </w:tcPr>
          <w:p>
            <w:r>
              <w:t>2.785 (2.733–2.838)</w:t>
            </w:r>
          </w:p>
        </w:tc>
        <w:tc>
          <w:tcPr>
            <w:tcW w:type="dxa" w:w="1234"/>
          </w:tcPr>
          <w:p>
            <w:r>
              <w:t>2.780 (2.712–2.849)</w:t>
            </w:r>
          </w:p>
        </w:tc>
        <w:tc>
          <w:tcPr>
            <w:tcW w:type="dxa" w:w="1234"/>
          </w:tcPr>
          <w:p>
            <w:r>
              <w:t>Relative low</w:t>
            </w:r>
          </w:p>
        </w:tc>
        <w:tc>
          <w:tcPr>
            <w:tcW w:type="dxa" w:w="1234"/>
          </w:tcPr>
          <w:p>
            <w:r>
              <w:t>Descriptive, sample-relative</w:t>
            </w:r>
          </w:p>
        </w:tc>
      </w:tr>
      <w:tr>
        <w:tc>
          <w:tcPr>
            <w:tcW w:type="dxa" w:w="1234"/>
          </w:tcPr>
          <w:p>
            <w:r>
              <w:t>C2</w:t>
            </w:r>
          </w:p>
        </w:tc>
        <w:tc>
          <w:tcPr>
            <w:tcW w:type="dxa" w:w="1234"/>
          </w:tcPr>
          <w:p>
            <w:r>
              <w:t>135</w:t>
            </w:r>
          </w:p>
        </w:tc>
        <w:tc>
          <w:tcPr>
            <w:tcW w:type="dxa" w:w="1234"/>
          </w:tcPr>
          <w:p>
            <w:r>
              <w:t>3.970 (3.899–4.042)</w:t>
            </w:r>
          </w:p>
        </w:tc>
        <w:tc>
          <w:tcPr>
            <w:tcW w:type="dxa" w:w="1234"/>
          </w:tcPr>
          <w:p>
            <w:r>
              <w:t>3.769 (3.712–3.825)</w:t>
            </w:r>
          </w:p>
        </w:tc>
        <w:tc>
          <w:tcPr>
            <w:tcW w:type="dxa" w:w="1234"/>
          </w:tcPr>
          <w:p>
            <w:r>
              <w:t>3.874 (3.816–3.932)</w:t>
            </w:r>
          </w:p>
        </w:tc>
        <w:tc>
          <w:tcPr>
            <w:tcW w:type="dxa" w:w="1234"/>
          </w:tcPr>
          <w:p>
            <w:r>
              <w:t>Relative moderate</w:t>
            </w:r>
          </w:p>
        </w:tc>
        <w:tc>
          <w:tcPr>
            <w:tcW w:type="dxa" w:w="1234"/>
          </w:tcPr>
          <w:p>
            <w:r>
              <w:t>Descriptive, sample-relative</w:t>
            </w:r>
          </w:p>
        </w:tc>
      </w:tr>
      <w:tr>
        <w:tc>
          <w:tcPr>
            <w:tcW w:type="dxa" w:w="1234"/>
          </w:tcPr>
          <w:p>
            <w:r>
              <w:t>C3</w:t>
            </w:r>
          </w:p>
        </w:tc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4.885 (4.784–4.985)</w:t>
            </w:r>
          </w:p>
        </w:tc>
        <w:tc>
          <w:tcPr>
            <w:tcW w:type="dxa" w:w="1234"/>
          </w:tcPr>
          <w:p>
            <w:r>
              <w:t>4.885 (4.785–4.984)</w:t>
            </w:r>
          </w:p>
        </w:tc>
        <w:tc>
          <w:tcPr>
            <w:tcW w:type="dxa" w:w="1234"/>
          </w:tcPr>
          <w:p>
            <w:r>
              <w:t>4.936 (4.851–5.021)</w:t>
            </w:r>
          </w:p>
        </w:tc>
        <w:tc>
          <w:tcPr>
            <w:tcW w:type="dxa" w:w="1234"/>
          </w:tcPr>
          <w:p>
            <w:r>
              <w:t>Relative high</w:t>
            </w:r>
          </w:p>
        </w:tc>
        <w:tc>
          <w:tcPr>
            <w:tcW w:type="dxa" w:w="1234"/>
          </w:tcPr>
          <w:p>
            <w:r>
              <w:t>Descriptive, sample-relative</w:t>
            </w:r>
          </w:p>
        </w:tc>
      </w:tr>
    </w:tbl>
    <w:p>
      <w:r>
        <w:rPr>
          <w:b/>
        </w:rPr>
        <w:t xml:space="preserve">Note. </w:t>
      </w:r>
      <w:r>
        <w:t>Means and 95% CIs in Table S6b are descriptive statistics calculated from the retained dataset after most-likely class assignment; they are not classification-error-corrected latent class means. They are provided to make the level separation transparent. Because the supplied analysis materials do not contain the numerical Mplus output for the four-class profile means, no four-class means have been imputed or reconstructed from the plotted figure.</w:t>
      </w:r>
    </w:p>
    <w:p>
      <w:r>
        <w:rPr>
          <w:b/>
        </w:rPr>
        <w:t xml:space="preserve">Data audit note. </w:t>
      </w:r>
      <w:r>
        <w:t>All 422 retained records had complete values for the variables contained in the supplied analysis dataset. The 19 excluded records were not retained in the supplied dataset, so a re-inclusion sensitivity analysis of the &gt;50% identical-response exclusion rule cannot be performed from the available records.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