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60753" w:rsidRPr="00860753" w:rsidRDefault="00860753" w:rsidP="00860753">
      <w:pPr>
        <w:spacing w:line="360" w:lineRule="auto"/>
        <w:jc w:val="left"/>
        <w:rPr>
          <w:rFonts w:ascii="Times New Roman" w:eastAsia="等线" w:hAnsi="Times New Roman" w:cs="Times New Roman"/>
          <w:kern w:val="0"/>
          <w:sz w:val="24"/>
          <w:szCs w:val="24"/>
        </w:rPr>
      </w:pPr>
      <w:bookmarkStart w:id="0" w:name="_GoBack"/>
      <w:bookmarkEnd w:id="0"/>
      <w:r w:rsidRPr="00860753">
        <w:rPr>
          <w:rFonts w:ascii="Times New Roman" w:eastAsia="等线" w:hAnsi="Times New Roman" w:cs="Times New Roman"/>
          <w:kern w:val="0"/>
          <w:sz w:val="24"/>
          <w:szCs w:val="24"/>
        </w:rPr>
        <w:t>Supplementary Table S1. COREQ-related reporting summary</w:t>
      </w:r>
    </w:p>
    <w:tbl>
      <w:tblPr>
        <w:tblW w:w="13958" w:type="dxa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1405"/>
        <w:gridCol w:w="686"/>
        <w:gridCol w:w="2346"/>
        <w:gridCol w:w="8024"/>
        <w:gridCol w:w="1497"/>
      </w:tblGrid>
      <w:tr w:rsidR="00860753" w:rsidRPr="00860753" w:rsidTr="00860753">
        <w:trPr>
          <w:trHeight w:val="270"/>
        </w:trPr>
        <w:tc>
          <w:tcPr>
            <w:tcW w:w="1408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Domain</w:t>
            </w:r>
          </w:p>
        </w:tc>
        <w:tc>
          <w:tcPr>
            <w:tcW w:w="687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Item</w:t>
            </w:r>
          </w:p>
        </w:tc>
        <w:tc>
          <w:tcPr>
            <w:tcW w:w="2333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COREQ item</w:t>
            </w:r>
          </w:p>
        </w:tc>
        <w:tc>
          <w:tcPr>
            <w:tcW w:w="804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Study-specific reporting</w:t>
            </w:r>
          </w:p>
        </w:tc>
        <w:tc>
          <w:tcPr>
            <w:tcW w:w="149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Location / status</w:t>
            </w:r>
          </w:p>
        </w:tc>
      </w:tr>
      <w:tr w:rsidR="00860753" w:rsidRPr="00860753" w:rsidTr="00860753">
        <w:trPr>
          <w:trHeight w:val="270"/>
        </w:trPr>
        <w:tc>
          <w:tcPr>
            <w:tcW w:w="140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Domain 1: Research team and reflexivity</w:t>
            </w:r>
          </w:p>
        </w:tc>
        <w:tc>
          <w:tcPr>
            <w:tcW w:w="68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233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Interviewer/facilitator</w:t>
            </w:r>
          </w:p>
        </w:tc>
        <w:tc>
          <w:tcPr>
            <w:tcW w:w="804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860753" w:rsidRPr="00860753" w:rsidRDefault="00F4256B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4256B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Recruitment was conducted through the nursing departments of the five participating hospitals. Twenty-two potentially eligible male nurses were invited to participate</w:t>
            </w:r>
            <w:r w:rsidR="00860753"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.</w:t>
            </w:r>
          </w:p>
        </w:tc>
        <w:tc>
          <w:tcPr>
            <w:tcW w:w="149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Data collection</w:t>
            </w:r>
          </w:p>
        </w:tc>
      </w:tr>
      <w:tr w:rsidR="00860753" w:rsidRPr="00860753" w:rsidTr="00860753">
        <w:trPr>
          <w:trHeight w:val="270"/>
        </w:trPr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Credentials</w:t>
            </w:r>
          </w:p>
        </w:tc>
        <w:tc>
          <w:tcPr>
            <w:tcW w:w="8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Both interviewers had master’s-level nursing backgrounds; one was a nursing faculty member and postgraduate supervisor, and the other a master’s nursing student.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Data collection</w:t>
            </w:r>
          </w:p>
        </w:tc>
      </w:tr>
      <w:tr w:rsidR="00860753" w:rsidRPr="00860753" w:rsidTr="00860753">
        <w:trPr>
          <w:trHeight w:val="270"/>
        </w:trPr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Occupation</w:t>
            </w:r>
          </w:p>
        </w:tc>
        <w:tc>
          <w:tcPr>
            <w:tcW w:w="8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One interviewer was a nursing faculty member and postgraduate supervisor; the other was a master’s nursing student.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Data collection</w:t>
            </w:r>
          </w:p>
        </w:tc>
      </w:tr>
      <w:tr w:rsidR="00860753" w:rsidRPr="00860753" w:rsidTr="00860753">
        <w:trPr>
          <w:trHeight w:val="270"/>
        </w:trPr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Gender</w:t>
            </w:r>
          </w:p>
        </w:tc>
        <w:tc>
          <w:tcPr>
            <w:tcW w:w="8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Both interviewers were female.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Data collection</w:t>
            </w:r>
          </w:p>
        </w:tc>
      </w:tr>
      <w:tr w:rsidR="00860753" w:rsidRPr="00860753" w:rsidTr="00860753">
        <w:trPr>
          <w:trHeight w:val="270"/>
        </w:trPr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Experience and training</w:t>
            </w:r>
          </w:p>
        </w:tc>
        <w:tc>
          <w:tcPr>
            <w:tcW w:w="8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Both had systematic qualitative-research training and had independently completed or participated in at least two qualitative research projects.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Data collection</w:t>
            </w:r>
          </w:p>
        </w:tc>
      </w:tr>
      <w:tr w:rsidR="00860753" w:rsidRPr="00860753" w:rsidTr="00860753">
        <w:trPr>
          <w:trHeight w:val="270"/>
        </w:trPr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6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Relationship established</w:t>
            </w:r>
          </w:p>
        </w:tc>
        <w:tc>
          <w:tcPr>
            <w:tcW w:w="8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Neither interviewer knew the 15 participants before the formal interviews, and no collegial, educational, or direct supervisory relationships existed.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Data collection</w:t>
            </w:r>
          </w:p>
        </w:tc>
      </w:tr>
      <w:tr w:rsidR="00860753" w:rsidRPr="00860753" w:rsidTr="00860753">
        <w:trPr>
          <w:trHeight w:val="270"/>
        </w:trPr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7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Participant knowledge of interviewer</w:t>
            </w:r>
          </w:p>
        </w:tc>
        <w:tc>
          <w:tcPr>
            <w:tcW w:w="8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Before each interview, the researchers introduced themselves and explained the study purpose and confidentiality procedures.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Data collection</w:t>
            </w:r>
          </w:p>
        </w:tc>
      </w:tr>
      <w:tr w:rsidR="00860753" w:rsidRPr="00860753" w:rsidTr="00860753">
        <w:trPr>
          <w:trHeight w:val="270"/>
        </w:trPr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8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Interviewer characteristics/reflexivity</w:t>
            </w:r>
          </w:p>
        </w:tc>
        <w:tc>
          <w:tcPr>
            <w:tcW w:w="8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Interviewer gender, nursing background, qualitative experience, prior relationships, and reflexive journaling are reported.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Data collection; Rigor and trustworthiness</w:t>
            </w:r>
          </w:p>
        </w:tc>
      </w:tr>
      <w:tr w:rsidR="00860753" w:rsidRPr="00860753" w:rsidTr="00860753">
        <w:trPr>
          <w:trHeight w:val="270"/>
        </w:trPr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lastRenderedPageBreak/>
              <w:t>Domain 2: Study design</w:t>
            </w: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9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Methodological orientation and theory</w:t>
            </w:r>
          </w:p>
        </w:tc>
        <w:tc>
          <w:tcPr>
            <w:tcW w:w="8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Qualitative narrative inquiry informed by Clandinin and Connelly’s three-dimensional narrative space of temporality, sociality, and place; thematic strategies supported cross-case synthesis.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Study design; Data analysis</w:t>
            </w:r>
          </w:p>
        </w:tc>
      </w:tr>
      <w:tr w:rsidR="00860753" w:rsidRPr="00860753" w:rsidTr="00860753">
        <w:trPr>
          <w:trHeight w:val="270"/>
        </w:trPr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10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Sampling</w:t>
            </w:r>
          </w:p>
        </w:tc>
        <w:tc>
          <w:tcPr>
            <w:tcW w:w="8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Purposive sampling with maximum variation across age, work experience, education, department, employment status, and professional position.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Participants and sampling</w:t>
            </w:r>
          </w:p>
        </w:tc>
      </w:tr>
      <w:tr w:rsidR="00860753" w:rsidRPr="00860753" w:rsidTr="00860753">
        <w:trPr>
          <w:trHeight w:val="270"/>
        </w:trPr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11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Method of approach</w:t>
            </w:r>
          </w:p>
        </w:tc>
        <w:tc>
          <w:tcPr>
            <w:tcW w:w="8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Recruitment information was distributed through nursing departments of five tertiary hospitals; potentially eligible male nurses voluntarily contacted the research team. Interviewers did not participate in initial screening.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Participants and sampling</w:t>
            </w:r>
          </w:p>
        </w:tc>
      </w:tr>
      <w:tr w:rsidR="00860753" w:rsidRPr="00860753" w:rsidTr="00860753">
        <w:trPr>
          <w:trHeight w:val="247"/>
        </w:trPr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12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Sample size</w:t>
            </w:r>
          </w:p>
        </w:tc>
        <w:tc>
          <w:tcPr>
            <w:tcW w:w="8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15 male nurses were enrolled.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Participants and sampling; Table 1</w:t>
            </w:r>
          </w:p>
        </w:tc>
      </w:tr>
      <w:tr w:rsidR="00860753" w:rsidRPr="00860753" w:rsidTr="00860753">
        <w:trPr>
          <w:trHeight w:val="317"/>
        </w:trPr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13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Non-participation</w:t>
            </w:r>
          </w:p>
        </w:tc>
        <w:tc>
          <w:tcPr>
            <w:tcW w:w="8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Of 22 potentially eligible male nurses invited, four declined and three were excluded after screening. Reasons for declining were scheduling conflicts (</w:t>
            </w:r>
            <w:r w:rsidRPr="00860753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  <w:t>n</w:t>
            </w: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=2), unwillingness to discuss career-related topics (</w:t>
            </w:r>
            <w:r w:rsidRPr="00860753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  <w:t>n</w:t>
            </w: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=1), and preparation for a promotion assessment (</w:t>
            </w:r>
            <w:r w:rsidRPr="00757875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n</w:t>
            </w: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=1). Exclusions were visiting trainee (</w:t>
            </w:r>
            <w:r w:rsidRPr="00860753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  <w:t>n</w:t>
            </w: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=1), standardized-training nurse (</w:t>
            </w:r>
            <w:r w:rsidRPr="00860753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  <w:t>n</w:t>
            </w: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=1), and medical leave (</w:t>
            </w:r>
            <w:r w:rsidRPr="00860753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  <w:t>n</w:t>
            </w: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=1).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Participants and sampling</w:t>
            </w:r>
          </w:p>
        </w:tc>
      </w:tr>
      <w:tr w:rsidR="00860753" w:rsidRPr="00860753" w:rsidTr="00860753">
        <w:trPr>
          <w:trHeight w:val="270"/>
        </w:trPr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14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Setting of data collection</w:t>
            </w:r>
          </w:p>
        </w:tc>
        <w:tc>
          <w:tcPr>
            <w:tcW w:w="8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Interviews were conducted in quiet, private meeting rooms.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Data collection</w:t>
            </w:r>
          </w:p>
        </w:tc>
      </w:tr>
      <w:tr w:rsidR="00860753" w:rsidRPr="00860753" w:rsidTr="00860753">
        <w:trPr>
          <w:trHeight w:val="270"/>
        </w:trPr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15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Presence of non-participants</w:t>
            </w:r>
          </w:p>
        </w:tc>
        <w:tc>
          <w:tcPr>
            <w:tcW w:w="8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Presence of non-participants during interviews was not documented.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Not reported</w:t>
            </w:r>
          </w:p>
        </w:tc>
      </w:tr>
      <w:tr w:rsidR="00860753" w:rsidRPr="00860753" w:rsidTr="00860753">
        <w:trPr>
          <w:trHeight w:val="270"/>
        </w:trPr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16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Description of sample</w:t>
            </w:r>
          </w:p>
        </w:tc>
        <w:tc>
          <w:tcPr>
            <w:tcW w:w="8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Age, work experience, education, professional title, marital status, contract type, department, and position are reported for all participants.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Table 1</w:t>
            </w:r>
          </w:p>
        </w:tc>
      </w:tr>
      <w:tr w:rsidR="00860753" w:rsidRPr="00860753" w:rsidTr="00860753">
        <w:trPr>
          <w:trHeight w:val="270"/>
        </w:trPr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Domain 2: Study design</w:t>
            </w: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17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Interview guide</w:t>
            </w:r>
          </w:p>
        </w:tc>
        <w:tc>
          <w:tcPr>
            <w:tcW w:w="8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A semi-structured guide with nine core questions was used; the questions and analytic alignment are provided in Supplementary Table S2. The guide was pilot-tested with three participants; only minor wording and sequencing changes were made, and all three were retained in the final sample and analysis.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Data collection; Supplementary Table S2</w:t>
            </w:r>
          </w:p>
        </w:tc>
      </w:tr>
      <w:tr w:rsidR="00860753" w:rsidRPr="00860753" w:rsidTr="00860753">
        <w:trPr>
          <w:trHeight w:val="270"/>
        </w:trPr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18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Repeat interviews</w:t>
            </w:r>
          </w:p>
        </w:tc>
        <w:tc>
          <w:tcPr>
            <w:tcW w:w="8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Thirteen participants completed one interview. H9 and H15 each completed a purposive follow-up interview after preliminary transcript analysis to clarify key value-related tensions and career transitions, resulting in 17 interviews.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Data collection</w:t>
            </w:r>
          </w:p>
        </w:tc>
      </w:tr>
      <w:tr w:rsidR="00860753" w:rsidRPr="00860753" w:rsidTr="00860753">
        <w:trPr>
          <w:trHeight w:val="270"/>
        </w:trPr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19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Audio/visual recording</w:t>
            </w:r>
          </w:p>
        </w:tc>
        <w:tc>
          <w:tcPr>
            <w:tcW w:w="8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All interviews were audio-recorded with participant consent.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Data collection</w:t>
            </w:r>
          </w:p>
        </w:tc>
      </w:tr>
      <w:tr w:rsidR="00860753" w:rsidRPr="00860753" w:rsidTr="00860753">
        <w:trPr>
          <w:trHeight w:val="270"/>
        </w:trPr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20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Field notes</w:t>
            </w:r>
          </w:p>
        </w:tc>
        <w:tc>
          <w:tcPr>
            <w:tcW w:w="8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The second researcher documented non-verbal cues and field notes during interviews.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Data collection</w:t>
            </w:r>
          </w:p>
        </w:tc>
      </w:tr>
      <w:tr w:rsidR="00860753" w:rsidRPr="00860753" w:rsidTr="00860753">
        <w:trPr>
          <w:trHeight w:val="270"/>
        </w:trPr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21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Duration</w:t>
            </w:r>
          </w:p>
        </w:tc>
        <w:tc>
          <w:tcPr>
            <w:tcW w:w="8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Each interview lasted 60–120 minutes; total interview duration was approximately 24 hours.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Data collection</w:t>
            </w:r>
          </w:p>
        </w:tc>
      </w:tr>
      <w:tr w:rsidR="00860753" w:rsidRPr="00860753" w:rsidTr="00860753">
        <w:trPr>
          <w:trHeight w:val="270"/>
        </w:trPr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22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Data saturation</w:t>
            </w:r>
          </w:p>
        </w:tc>
        <w:tc>
          <w:tcPr>
            <w:tcW w:w="8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Recruitment continued until additional interviews yielded no substantively new information relevant to the developing analytic patterns.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Participants and sampling</w:t>
            </w:r>
          </w:p>
        </w:tc>
      </w:tr>
      <w:tr w:rsidR="00860753" w:rsidRPr="00860753" w:rsidTr="00860753">
        <w:trPr>
          <w:trHeight w:val="270"/>
        </w:trPr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23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Transcripts returned</w:t>
            </w:r>
          </w:p>
        </w:tc>
        <w:tc>
          <w:tcPr>
            <w:tcW w:w="8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Full transcript return was not documented; preliminary findings were returned to five participants for member checking.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Rigor and trustworthiness</w:t>
            </w:r>
          </w:p>
        </w:tc>
      </w:tr>
      <w:tr w:rsidR="00860753" w:rsidRPr="00860753" w:rsidTr="00860753">
        <w:trPr>
          <w:trHeight w:val="270"/>
        </w:trPr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Domain 3: Analysis and findings</w:t>
            </w: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24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Number of data coders</w:t>
            </w:r>
          </w:p>
        </w:tc>
        <w:tc>
          <w:tcPr>
            <w:tcW w:w="8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Two researchers independently coded 300 meaning units drawn from the 15 interview transcripts. Agreement was 87.0% (261/300), with Cohen’s κ = 0.86; coding discrepancies were resolved through discussion. The κ statistic was used only as a procedural check on coding consistency and not as statistical validation of narrative interpretation.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Data analysis</w:t>
            </w:r>
          </w:p>
        </w:tc>
      </w:tr>
      <w:tr w:rsidR="00860753" w:rsidRPr="00860753" w:rsidTr="00860753">
        <w:trPr>
          <w:trHeight w:val="270"/>
        </w:trPr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25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Description of coding tree</w:t>
            </w:r>
          </w:p>
        </w:tc>
        <w:tc>
          <w:tcPr>
            <w:tcW w:w="8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60753" w:rsidRPr="00860753" w:rsidRDefault="00F03050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0305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The coding framework included refined codes, interpretive categories, and four overarching themes; classification criteria are summarized in Supplementary Table S3, participant-level classifications in Supplementary Table S4, and the refined code–participant mapping in Supplementary Table S5</w:t>
            </w:r>
            <w:r w:rsidR="00860753"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.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60753" w:rsidRPr="00860753" w:rsidRDefault="0095452D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95452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Data analysis; Supplementary Tables S3–S5</w:t>
            </w:r>
          </w:p>
        </w:tc>
      </w:tr>
      <w:tr w:rsidR="00860753" w:rsidRPr="00860753" w:rsidTr="00860753">
        <w:trPr>
          <w:trHeight w:val="270"/>
        </w:trPr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26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Derivation of themes</w:t>
            </w:r>
          </w:p>
        </w:tc>
        <w:tc>
          <w:tcPr>
            <w:tcW w:w="8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Themes and analytic patterns were derived from within-case narrative reconstruction followed by cross-case comparison and thematic synthesis.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Data analysis</w:t>
            </w:r>
          </w:p>
        </w:tc>
      </w:tr>
      <w:tr w:rsidR="00860753" w:rsidRPr="00860753" w:rsidTr="00860753">
        <w:trPr>
          <w:trHeight w:val="270"/>
        </w:trPr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27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Software</w:t>
            </w:r>
          </w:p>
        </w:tc>
        <w:tc>
          <w:tcPr>
            <w:tcW w:w="8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NVivo 12 Plus was used for data organization and coding.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Data analysis</w:t>
            </w:r>
          </w:p>
        </w:tc>
      </w:tr>
      <w:tr w:rsidR="00860753" w:rsidRPr="00860753" w:rsidTr="00860753">
        <w:trPr>
          <w:trHeight w:val="270"/>
        </w:trPr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28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Participant checking</w:t>
            </w:r>
          </w:p>
        </w:tc>
        <w:tc>
          <w:tcPr>
            <w:tcW w:w="8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Preliminary findings were returned to five participants for member checking.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Rigor and trustworthiness</w:t>
            </w:r>
          </w:p>
        </w:tc>
      </w:tr>
      <w:tr w:rsidR="00860753" w:rsidRPr="00860753" w:rsidTr="00860753">
        <w:trPr>
          <w:trHeight w:val="270"/>
        </w:trPr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29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Quotations presented</w:t>
            </w:r>
          </w:p>
        </w:tc>
        <w:tc>
          <w:tcPr>
            <w:tcW w:w="8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Verbatim quotations are presented in the Results and linked to participant identifiers (H1–H15).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Results</w:t>
            </w:r>
          </w:p>
        </w:tc>
      </w:tr>
      <w:tr w:rsidR="00860753" w:rsidRPr="00860753" w:rsidTr="00860753">
        <w:trPr>
          <w:trHeight w:val="270"/>
        </w:trPr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30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Data and findings consistent</w:t>
            </w:r>
          </w:p>
        </w:tc>
        <w:tc>
          <w:tcPr>
            <w:tcW w:w="8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Findings are supported by quotations and by a participant-level analytic summary linking entry motivation, current dominant phase, career orientation, turning points, and perceived influences.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Results; Supplementary Table S4</w:t>
            </w:r>
          </w:p>
        </w:tc>
      </w:tr>
      <w:tr w:rsidR="00860753" w:rsidRPr="00860753" w:rsidTr="00860753">
        <w:trPr>
          <w:trHeight w:val="270"/>
        </w:trPr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31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Clarity of major themes</w:t>
            </w:r>
          </w:p>
        </w:tc>
        <w:tc>
          <w:tcPr>
            <w:tcW w:w="8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Four major themes are clearly identified and presented in the Results.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Results</w:t>
            </w:r>
          </w:p>
        </w:tc>
      </w:tr>
      <w:tr w:rsidR="00860753" w:rsidRPr="00860753" w:rsidTr="00860753">
        <w:trPr>
          <w:trHeight w:val="1134"/>
        </w:trPr>
        <w:tc>
          <w:tcPr>
            <w:tcW w:w="1408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687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32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Clarity of minor themes/diverse cases</w:t>
            </w:r>
          </w:p>
        </w:tc>
        <w:tc>
          <w:tcPr>
            <w:tcW w:w="8040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:rsidR="00860753" w:rsidRPr="00860753" w:rsidRDefault="00742F4F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42F4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Divergent and contrasting pathways</w:t>
            </w:r>
            <w:r w:rsidR="00860753"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 are represented through different entry motivations, professional-value phases, career orientations, and positive/negative turning points.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Results; Supplementary Table S4</w:t>
            </w:r>
          </w:p>
        </w:tc>
      </w:tr>
    </w:tbl>
    <w:p w:rsidR="00860753" w:rsidRPr="00860753" w:rsidRDefault="00860753" w:rsidP="00860753">
      <w:pPr>
        <w:spacing w:line="360" w:lineRule="auto"/>
        <w:jc w:val="left"/>
        <w:rPr>
          <w:rFonts w:ascii="Times New Roman" w:eastAsia="等线" w:hAnsi="Times New Roman" w:cs="Times New Roman"/>
          <w:kern w:val="0"/>
          <w:sz w:val="24"/>
          <w:szCs w:val="24"/>
        </w:rPr>
      </w:pPr>
    </w:p>
    <w:p w:rsidR="00860753" w:rsidRPr="00860753" w:rsidRDefault="00860753" w:rsidP="00860753">
      <w:pPr>
        <w:spacing w:line="360" w:lineRule="auto"/>
        <w:jc w:val="left"/>
        <w:rPr>
          <w:rFonts w:ascii="Times New Roman" w:eastAsia="等线" w:hAnsi="Times New Roman" w:cs="Times New Roman"/>
          <w:kern w:val="0"/>
          <w:sz w:val="24"/>
          <w:szCs w:val="24"/>
        </w:rPr>
      </w:pPr>
      <w:r w:rsidRPr="00860753">
        <w:rPr>
          <w:rFonts w:ascii="Times New Roman" w:eastAsia="等线" w:hAnsi="Times New Roman" w:cs="Times New Roman"/>
          <w:kern w:val="0"/>
          <w:sz w:val="24"/>
          <w:szCs w:val="24"/>
        </w:rPr>
        <w:t>Supplementary Table S2. Semi-structured interview guide and its alignment with the study focus</w:t>
      </w:r>
    </w:p>
    <w:tbl>
      <w:tblPr>
        <w:tblW w:w="13843" w:type="dxa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555"/>
        <w:gridCol w:w="3912"/>
        <w:gridCol w:w="3954"/>
        <w:gridCol w:w="2711"/>
        <w:gridCol w:w="2711"/>
      </w:tblGrid>
      <w:tr w:rsidR="00860753" w:rsidRPr="00860753" w:rsidTr="002130ED">
        <w:trPr>
          <w:trHeight w:val="305"/>
        </w:trPr>
        <w:tc>
          <w:tcPr>
            <w:tcW w:w="555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No.</w:t>
            </w:r>
          </w:p>
        </w:tc>
        <w:tc>
          <w:tcPr>
            <w:tcW w:w="3912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Interview question</w:t>
            </w:r>
          </w:p>
        </w:tc>
        <w:tc>
          <w:tcPr>
            <w:tcW w:w="3954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Main purpose</w:t>
            </w:r>
          </w:p>
        </w:tc>
        <w:tc>
          <w:tcPr>
            <w:tcW w:w="2711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Primary analytic focus</w:t>
            </w:r>
          </w:p>
        </w:tc>
        <w:tc>
          <w:tcPr>
            <w:tcW w:w="2711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Narrative dimension</w:t>
            </w:r>
          </w:p>
        </w:tc>
      </w:tr>
      <w:tr w:rsidR="00860753" w:rsidRPr="00860753" w:rsidTr="002130ED">
        <w:trPr>
          <w:trHeight w:val="305"/>
        </w:trPr>
        <w:tc>
          <w:tcPr>
            <w:tcW w:w="55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391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Why did you choose nursing as your major?</w:t>
            </w:r>
          </w:p>
        </w:tc>
        <w:tc>
          <w:tcPr>
            <w:tcW w:w="395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Explore initial expectations, entry motivation, and early value assumptions</w:t>
            </w:r>
          </w:p>
        </w:tc>
        <w:tc>
          <w:tcPr>
            <w:tcW w:w="271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Professional value formation; entry motivation</w:t>
            </w:r>
          </w:p>
        </w:tc>
        <w:tc>
          <w:tcPr>
            <w:tcW w:w="271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Temporality; Sociality</w:t>
            </w:r>
          </w:p>
        </w:tc>
      </w:tr>
      <w:tr w:rsidR="00860753" w:rsidRPr="00860753" w:rsidTr="002130ED">
        <w:trPr>
          <w:trHeight w:val="305"/>
        </w:trPr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What were your perceptions and feelings about nursing during college?</w:t>
            </w:r>
          </w:p>
        </w:tc>
        <w:tc>
          <w:tcPr>
            <w:tcW w:w="39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Explore early professional understanding and changes during nursing education</w:t>
            </w:r>
          </w:p>
        </w:tc>
        <w:tc>
          <w:tcPr>
            <w:tcW w:w="27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Early professional cognition; value formation</w:t>
            </w:r>
          </w:p>
        </w:tc>
        <w:tc>
          <w:tcPr>
            <w:tcW w:w="27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Temporality</w:t>
            </w:r>
          </w:p>
        </w:tc>
      </w:tr>
      <w:tr w:rsidR="00860753" w:rsidRPr="00860753" w:rsidTr="002130ED">
        <w:trPr>
          <w:trHeight w:val="305"/>
        </w:trPr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Did any critical events during internship influence you?</w:t>
            </w:r>
          </w:p>
        </w:tc>
        <w:tc>
          <w:tcPr>
            <w:tcW w:w="39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Identify early critical events and turning points during transition to practice</w:t>
            </w:r>
          </w:p>
        </w:tc>
        <w:tc>
          <w:tcPr>
            <w:tcW w:w="27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Turning points; value change</w:t>
            </w:r>
          </w:p>
        </w:tc>
        <w:tc>
          <w:tcPr>
            <w:tcW w:w="27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Temporality; Place</w:t>
            </w:r>
          </w:p>
        </w:tc>
      </w:tr>
      <w:tr w:rsidR="00860753" w:rsidRPr="00860753" w:rsidTr="002130ED">
        <w:trPr>
          <w:trHeight w:val="305"/>
        </w:trPr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Please describe your employment history.</w:t>
            </w:r>
          </w:p>
        </w:tc>
        <w:tc>
          <w:tcPr>
            <w:tcW w:w="39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Reconstruct the sequence of career experiences and changes across workplaces or roles</w:t>
            </w:r>
          </w:p>
        </w:tc>
        <w:tc>
          <w:tcPr>
            <w:tcW w:w="27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60753" w:rsidRPr="00860753" w:rsidRDefault="00B83040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B8304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Career pathway; contextual change</w:t>
            </w:r>
          </w:p>
        </w:tc>
        <w:tc>
          <w:tcPr>
            <w:tcW w:w="27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Temporality; Place</w:t>
            </w:r>
          </w:p>
        </w:tc>
      </w:tr>
      <w:tr w:rsidR="00860753" w:rsidRPr="00860753" w:rsidTr="002130ED">
        <w:trPr>
          <w:trHeight w:val="305"/>
        </w:trPr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Have you ever considered changing careers? If so, why?</w:t>
            </w:r>
          </w:p>
        </w:tc>
        <w:tc>
          <w:tcPr>
            <w:tcW w:w="39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Explore value tension, professional dissatisfaction, and potential withdrawal from nursing</w:t>
            </w:r>
          </w:p>
        </w:tc>
        <w:tc>
          <w:tcPr>
            <w:tcW w:w="27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Value conflict; turnover intention</w:t>
            </w:r>
          </w:p>
        </w:tc>
        <w:tc>
          <w:tcPr>
            <w:tcW w:w="27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Temporality; Sociality</w:t>
            </w:r>
          </w:p>
        </w:tc>
      </w:tr>
      <w:tr w:rsidR="00860753" w:rsidRPr="00860753" w:rsidTr="002130ED">
        <w:trPr>
          <w:trHeight w:val="305"/>
        </w:trPr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lastRenderedPageBreak/>
              <w:t>6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Please recall any people or events that substantially influenced your career.</w:t>
            </w:r>
          </w:p>
        </w:tc>
        <w:tc>
          <w:tcPr>
            <w:tcW w:w="39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Explore influential relationships, organizational responses, and critical events</w:t>
            </w:r>
          </w:p>
        </w:tc>
        <w:tc>
          <w:tcPr>
            <w:tcW w:w="27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Perceived influences; turning points</w:t>
            </w:r>
          </w:p>
        </w:tc>
        <w:tc>
          <w:tcPr>
            <w:tcW w:w="27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Sociality; Temporality</w:t>
            </w:r>
          </w:p>
        </w:tc>
      </w:tr>
      <w:tr w:rsidR="00860753" w:rsidRPr="00860753" w:rsidTr="002130ED">
        <w:trPr>
          <w:trHeight w:val="305"/>
        </w:trPr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7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Do you experience a sense of value in nursing work?</w:t>
            </w:r>
          </w:p>
        </w:tc>
        <w:tc>
          <w:tcPr>
            <w:tcW w:w="39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Explore what participants regarded as important and worth pursuing in nursing</w:t>
            </w:r>
          </w:p>
        </w:tc>
        <w:tc>
          <w:tcPr>
            <w:tcW w:w="27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Professional values</w:t>
            </w:r>
          </w:p>
        </w:tc>
        <w:tc>
          <w:tcPr>
            <w:tcW w:w="27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Temporality; Sociality</w:t>
            </w:r>
          </w:p>
        </w:tc>
      </w:tr>
      <w:tr w:rsidR="00860753" w:rsidRPr="00860753" w:rsidTr="002130ED">
        <w:trPr>
          <w:trHeight w:val="305"/>
        </w:trPr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8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What are your future career plans?</w:t>
            </w:r>
          </w:p>
        </w:tc>
        <w:tc>
          <w:tcPr>
            <w:tcW w:w="39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Explore current value priorities and anticipated career direction</w:t>
            </w:r>
          </w:p>
        </w:tc>
        <w:tc>
          <w:tcPr>
            <w:tcW w:w="27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Career orientation; current value priorities</w:t>
            </w:r>
          </w:p>
        </w:tc>
        <w:tc>
          <w:tcPr>
            <w:tcW w:w="27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Temporality</w:t>
            </w:r>
          </w:p>
        </w:tc>
      </w:tr>
      <w:tr w:rsidR="00860753" w:rsidRPr="00860753" w:rsidTr="002130ED">
        <w:trPr>
          <w:trHeight w:val="305"/>
        </w:trPr>
        <w:tc>
          <w:tcPr>
            <w:tcW w:w="555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9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How do you perceive the identity of a “male nurse”?</w:t>
            </w:r>
          </w:p>
        </w:tc>
        <w:tc>
          <w:tcPr>
            <w:tcW w:w="3954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Explore gendered expectations, social recognition, and professional self-understanding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Gendered professional meaning; professional identity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Sociality</w:t>
            </w:r>
          </w:p>
        </w:tc>
      </w:tr>
    </w:tbl>
    <w:p w:rsidR="00860753" w:rsidRPr="002130ED" w:rsidRDefault="00860753" w:rsidP="002130ED">
      <w:pPr>
        <w:jc w:val="left"/>
        <w:rPr>
          <w:rFonts w:ascii="Times New Roman" w:eastAsia="等线" w:hAnsi="Times New Roman" w:cs="Times New Roman"/>
          <w:kern w:val="0"/>
          <w:szCs w:val="21"/>
        </w:rPr>
      </w:pPr>
      <w:r w:rsidRPr="002130ED">
        <w:rPr>
          <w:rFonts w:ascii="Times New Roman" w:eastAsia="等线" w:hAnsi="Times New Roman" w:cs="Times New Roman"/>
          <w:kern w:val="0"/>
          <w:szCs w:val="21"/>
        </w:rPr>
        <w:t>Note: Follow-up probes were flexibly used to clarify chronology, changes in professional-value priorities, critical events, relationships, and relevant educational or workplace contexts.</w:t>
      </w:r>
    </w:p>
    <w:p w:rsidR="00860753" w:rsidRPr="00860753" w:rsidRDefault="00860753" w:rsidP="00860753">
      <w:pPr>
        <w:spacing w:line="360" w:lineRule="auto"/>
        <w:jc w:val="left"/>
        <w:rPr>
          <w:rFonts w:ascii="Times New Roman" w:eastAsia="等线" w:hAnsi="Times New Roman" w:cs="Times New Roman"/>
          <w:kern w:val="0"/>
          <w:sz w:val="24"/>
          <w:szCs w:val="24"/>
        </w:rPr>
      </w:pPr>
    </w:p>
    <w:p w:rsidR="00860753" w:rsidRPr="00860753" w:rsidRDefault="00860753" w:rsidP="00860753">
      <w:pPr>
        <w:spacing w:line="360" w:lineRule="auto"/>
        <w:jc w:val="left"/>
        <w:rPr>
          <w:rFonts w:ascii="Times New Roman" w:eastAsia="等线" w:hAnsi="Times New Roman" w:cs="Times New Roman"/>
          <w:kern w:val="0"/>
          <w:sz w:val="24"/>
          <w:szCs w:val="24"/>
        </w:rPr>
      </w:pPr>
      <w:r w:rsidRPr="00860753">
        <w:rPr>
          <w:rFonts w:ascii="Times New Roman" w:eastAsia="等线" w:hAnsi="Times New Roman" w:cs="Times New Roman"/>
          <w:kern w:val="0"/>
          <w:sz w:val="24"/>
          <w:szCs w:val="24"/>
        </w:rPr>
        <w:t>Supplementary Table S3. Analytic framework and classification criteria for professional-value phases and career orientations</w:t>
      </w:r>
    </w:p>
    <w:p w:rsidR="00860753" w:rsidRPr="00860753" w:rsidRDefault="00860753" w:rsidP="00860753">
      <w:pPr>
        <w:spacing w:line="360" w:lineRule="auto"/>
        <w:jc w:val="left"/>
        <w:rPr>
          <w:rFonts w:ascii="Times New Roman" w:eastAsia="等线" w:hAnsi="Times New Roman" w:cs="Times New Roman"/>
          <w:kern w:val="0"/>
          <w:sz w:val="24"/>
          <w:szCs w:val="24"/>
        </w:rPr>
      </w:pPr>
      <w:r w:rsidRPr="00860753">
        <w:rPr>
          <w:rFonts w:ascii="Times New Roman" w:eastAsia="等线" w:hAnsi="Times New Roman" w:cs="Times New Roman"/>
          <w:kern w:val="0"/>
          <w:sz w:val="24"/>
          <w:szCs w:val="24"/>
        </w:rPr>
        <w:t>Panel A. Professional-value phases</w:t>
      </w:r>
    </w:p>
    <w:tbl>
      <w:tblPr>
        <w:tblW w:w="14021" w:type="dxa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2852"/>
        <w:gridCol w:w="4053"/>
        <w:gridCol w:w="3558"/>
        <w:gridCol w:w="3558"/>
      </w:tblGrid>
      <w:tr w:rsidR="00860753" w:rsidRPr="00860753" w:rsidTr="002130ED">
        <w:trPr>
          <w:trHeight w:val="338"/>
        </w:trPr>
        <w:tc>
          <w:tcPr>
            <w:tcW w:w="2852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Professional-value phase</w:t>
            </w:r>
          </w:p>
        </w:tc>
        <w:tc>
          <w:tcPr>
            <w:tcW w:w="4053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Core interpretive features</w:t>
            </w:r>
          </w:p>
        </w:tc>
        <w:tc>
          <w:tcPr>
            <w:tcW w:w="3558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Typical narrative indicators</w:t>
            </w:r>
          </w:p>
        </w:tc>
        <w:tc>
          <w:tcPr>
            <w:tcW w:w="3558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Interpretive caution</w:t>
            </w:r>
          </w:p>
        </w:tc>
      </w:tr>
      <w:tr w:rsidR="00860753" w:rsidRPr="00860753" w:rsidTr="002130ED">
        <w:trPr>
          <w:trHeight w:val="338"/>
        </w:trPr>
        <w:tc>
          <w:tcPr>
            <w:tcW w:w="285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Blurred professional cognition</w:t>
            </w:r>
          </w:p>
        </w:tc>
        <w:tc>
          <w:tcPr>
            <w:tcW w:w="405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Limited understanding of nursing and weakly articulated professional-value priorities at or around entry into nursing</w:t>
            </w:r>
          </w:p>
        </w:tc>
        <w:tc>
          <w:tcPr>
            <w:tcW w:w="355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Externally driven or pragmatic entry; uncertainty about nursing; limited knowledge of nursing work; resistance or ambivalence</w:t>
            </w:r>
          </w:p>
        </w:tc>
        <w:tc>
          <w:tcPr>
            <w:tcW w:w="355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A historical narrative phase, not a fixed or universal developmental stage</w:t>
            </w:r>
          </w:p>
        </w:tc>
      </w:tr>
      <w:tr w:rsidR="00860753" w:rsidRPr="00860753" w:rsidTr="002130ED">
        <w:trPr>
          <w:trHeight w:val="338"/>
        </w:trPr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Value exploration</w:t>
            </w:r>
          </w:p>
        </w:tc>
        <w:tc>
          <w:tcPr>
            <w:tcW w:w="40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Active questioning, comparison, and reassessment of nursing following educational or clinical exposure</w:t>
            </w: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Expectation–reality conflict; gender-related encounters; questioning professional fit; early recognition of professional value; consideration of leaving</w:t>
            </w: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May coexist with both positive and negative interpretations and does not necessarily lead to exit</w:t>
            </w:r>
          </w:p>
        </w:tc>
      </w:tr>
      <w:tr w:rsidR="00860753" w:rsidRPr="00860753" w:rsidTr="002130ED">
        <w:trPr>
          <w:trHeight w:val="338"/>
        </w:trPr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lastRenderedPageBreak/>
              <w:t>Value differentiation and establishment</w:t>
            </w:r>
          </w:p>
        </w:tc>
        <w:tc>
          <w:tcPr>
            <w:tcW w:w="40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Increasingly differentiated understanding of what is important and worth pursuing in nursing</w:t>
            </w: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Technical specialization; managerial interest; stable clinical commitment; clearer career priorities; accumulation of educational or professional resources</w:t>
            </w: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Represents increasing clarity rather than a uniform or irreversible developmental endpoint</w:t>
            </w:r>
          </w:p>
        </w:tc>
      </w:tr>
      <w:tr w:rsidR="00860753" w:rsidRPr="00860753" w:rsidTr="002130ED">
        <w:trPr>
          <w:trHeight w:val="338"/>
        </w:trPr>
        <w:tc>
          <w:tcPr>
            <w:tcW w:w="2852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Professional-value consolidation</w:t>
            </w:r>
          </w:p>
        </w:tc>
        <w:tc>
          <w:tcPr>
            <w:tcW w:w="4053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Relatively coherent and sustained professional-value priorities following accumulated experience and reflection</w:t>
            </w:r>
          </w:p>
        </w:tc>
        <w:tc>
          <w:tcPr>
            <w:tcW w:w="3558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Integration of prior experiences; stable professional-value priorities; reduced need for external validation; sustained recognition of professional contribution</w:t>
            </w:r>
          </w:p>
        </w:tc>
        <w:tc>
          <w:tcPr>
            <w:tcW w:w="3558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Observed in some more experienced participants; not assumed to occur in all participants</w:t>
            </w:r>
          </w:p>
        </w:tc>
      </w:tr>
    </w:tbl>
    <w:p w:rsidR="00860753" w:rsidRPr="00860753" w:rsidRDefault="00860753" w:rsidP="00860753">
      <w:pPr>
        <w:rPr>
          <w:rFonts w:ascii="等线" w:eastAsia="等线" w:hAnsi="等线" w:cs="Times New Roman"/>
        </w:rPr>
      </w:pPr>
    </w:p>
    <w:p w:rsidR="00860753" w:rsidRPr="00860753" w:rsidRDefault="00860753" w:rsidP="00860753">
      <w:pPr>
        <w:spacing w:line="360" w:lineRule="auto"/>
        <w:jc w:val="left"/>
        <w:rPr>
          <w:rFonts w:ascii="Times New Roman" w:eastAsia="等线" w:hAnsi="Times New Roman" w:cs="Times New Roman"/>
          <w:kern w:val="0"/>
          <w:sz w:val="24"/>
          <w:szCs w:val="24"/>
        </w:rPr>
      </w:pPr>
      <w:r w:rsidRPr="00860753">
        <w:rPr>
          <w:rFonts w:ascii="Times New Roman" w:eastAsia="等线" w:hAnsi="Times New Roman" w:cs="Times New Roman"/>
          <w:kern w:val="0"/>
          <w:sz w:val="24"/>
          <w:szCs w:val="24"/>
        </w:rPr>
        <w:t>Panel B. Career orientations</w:t>
      </w:r>
    </w:p>
    <w:tbl>
      <w:tblPr>
        <w:tblW w:w="14082" w:type="dxa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2410"/>
        <w:gridCol w:w="4088"/>
        <w:gridCol w:w="3466"/>
        <w:gridCol w:w="4118"/>
      </w:tblGrid>
      <w:tr w:rsidR="00860753" w:rsidRPr="00860753" w:rsidTr="00860753">
        <w:trPr>
          <w:trHeight w:val="341"/>
        </w:trPr>
        <w:tc>
          <w:tcPr>
            <w:tcW w:w="241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Career orientation</w:t>
            </w:r>
          </w:p>
        </w:tc>
        <w:tc>
          <w:tcPr>
            <w:tcW w:w="4088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Primary source of professional value</w:t>
            </w:r>
          </w:p>
        </w:tc>
        <w:tc>
          <w:tcPr>
            <w:tcW w:w="3466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Future orientation</w:t>
            </w:r>
          </w:p>
        </w:tc>
        <w:tc>
          <w:tcPr>
            <w:tcW w:w="4118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Typical narrative indicators</w:t>
            </w:r>
          </w:p>
        </w:tc>
      </w:tr>
      <w:tr w:rsidR="00860753" w:rsidRPr="00860753" w:rsidTr="00860753">
        <w:trPr>
          <w:trHeight w:val="341"/>
        </w:trPr>
        <w:tc>
          <w:tcPr>
            <w:tcW w:w="241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Technical expertise-oriented</w:t>
            </w:r>
          </w:p>
        </w:tc>
        <w:tc>
          <w:tcPr>
            <w:tcW w:w="408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Technical expertise, complex clinical competence, and professional authority</w:t>
            </w:r>
          </w:p>
        </w:tc>
        <w:tc>
          <w:tcPr>
            <w:tcW w:w="346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Continued specialization and advanced clinical development</w:t>
            </w:r>
          </w:p>
        </w:tc>
        <w:tc>
          <w:tcPr>
            <w:tcW w:w="411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Technical mastery; specialist training; difficult procedures; trusted clinical roles; recognition of expertise</w:t>
            </w:r>
          </w:p>
        </w:tc>
      </w:tr>
      <w:tr w:rsidR="00860753" w:rsidRPr="00860753" w:rsidTr="00860753">
        <w:trPr>
          <w:trHeight w:val="341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Managerial advancement</w:t>
            </w:r>
          </w:p>
        </w:tc>
        <w:tc>
          <w:tcPr>
            <w:tcW w:w="40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Leadership, organizational influence, and contribution beyond direct bedside care</w:t>
            </w:r>
          </w:p>
        </w:tc>
        <w:tc>
          <w:tcPr>
            <w:tcW w:w="34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Management, organizational development, research, or quality improvement</w:t>
            </w:r>
          </w:p>
        </w:tc>
        <w:tc>
          <w:tcPr>
            <w:tcW w:w="41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Leadership responsibility; postgraduate education; research activity; team management; quality improvement; advancement aspirations</w:t>
            </w:r>
          </w:p>
        </w:tc>
      </w:tr>
      <w:tr w:rsidR="00860753" w:rsidRPr="00860753" w:rsidTr="00860753">
        <w:trPr>
          <w:trHeight w:val="341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Stable commitment</w:t>
            </w:r>
          </w:p>
        </w:tc>
        <w:tc>
          <w:tcPr>
            <w:tcW w:w="40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Sustained nursing practice, responsibility, patient recognition, and relative work–life stability</w:t>
            </w:r>
          </w:p>
        </w:tc>
        <w:tc>
          <w:tcPr>
            <w:tcW w:w="34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Remaining in nursing without strong emphasis on promotion or advanced specialization</w:t>
            </w:r>
          </w:p>
        </w:tc>
        <w:tc>
          <w:tcPr>
            <w:tcW w:w="41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Stable practice; fulfillment of responsibilities; patient appreciation; work–life balance; continued occupational commitment</w:t>
            </w:r>
          </w:p>
        </w:tc>
      </w:tr>
      <w:tr w:rsidR="00860753" w:rsidRPr="00860753" w:rsidTr="00860753">
        <w:trPr>
          <w:trHeight w:val="341"/>
        </w:trPr>
        <w:tc>
          <w:tcPr>
            <w:tcW w:w="2410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Turnover-prone</w:t>
            </w:r>
          </w:p>
        </w:tc>
        <w:tc>
          <w:tcPr>
            <w:tcW w:w="4088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Weakened professional value amid unresolved negative experiences and insufficient support</w:t>
            </w:r>
          </w:p>
        </w:tc>
        <w:tc>
          <w:tcPr>
            <w:tcW w:w="3466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Possible occupational exit or repeated consideration of leaving nursing</w:t>
            </w:r>
          </w:p>
        </w:tc>
        <w:tc>
          <w:tcPr>
            <w:tcW w:w="4118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Value depletion; recurrent turnover thoughts; exhaustion; organizational disappointment; unresolved conflict or rejection</w:t>
            </w:r>
          </w:p>
        </w:tc>
      </w:tr>
    </w:tbl>
    <w:p w:rsidR="00860753" w:rsidRPr="00860753" w:rsidRDefault="00860753" w:rsidP="00860753">
      <w:pPr>
        <w:rPr>
          <w:rFonts w:ascii="等线" w:eastAsia="等线" w:hAnsi="等线" w:cs="Times New Roman"/>
        </w:rPr>
      </w:pPr>
    </w:p>
    <w:p w:rsidR="00860753" w:rsidRPr="00860753" w:rsidRDefault="00860753" w:rsidP="00860753">
      <w:pPr>
        <w:spacing w:line="360" w:lineRule="auto"/>
        <w:jc w:val="left"/>
        <w:rPr>
          <w:rFonts w:ascii="Times New Roman" w:eastAsia="等线" w:hAnsi="Times New Roman" w:cs="Times New Roman"/>
          <w:kern w:val="0"/>
          <w:sz w:val="24"/>
          <w:szCs w:val="24"/>
        </w:rPr>
      </w:pPr>
      <w:r w:rsidRPr="00860753">
        <w:rPr>
          <w:rFonts w:ascii="Times New Roman" w:eastAsia="等线" w:hAnsi="Times New Roman" w:cs="Times New Roman"/>
          <w:kern w:val="0"/>
          <w:sz w:val="24"/>
          <w:szCs w:val="24"/>
        </w:rPr>
        <w:t>Supplementary Table S4 Participant-level analytic summary of entry motivation, current dominant phase, career orientation, key turning points, and perceived influencing factors</w:t>
      </w:r>
    </w:p>
    <w:tbl>
      <w:tblPr>
        <w:tblW w:w="13896" w:type="dxa"/>
        <w:jc w:val="center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1125"/>
        <w:gridCol w:w="1611"/>
        <w:gridCol w:w="2138"/>
        <w:gridCol w:w="1737"/>
        <w:gridCol w:w="3925"/>
        <w:gridCol w:w="3422"/>
      </w:tblGrid>
      <w:tr w:rsidR="00860753" w:rsidRPr="00860753" w:rsidTr="002130ED">
        <w:trPr>
          <w:trHeight w:val="347"/>
          <w:jc w:val="center"/>
        </w:trPr>
        <w:tc>
          <w:tcPr>
            <w:tcW w:w="1061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Participant</w:t>
            </w:r>
          </w:p>
        </w:tc>
        <w:tc>
          <w:tcPr>
            <w:tcW w:w="1611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Entry motivation</w:t>
            </w:r>
          </w:p>
        </w:tc>
        <w:tc>
          <w:tcPr>
            <w:tcW w:w="2138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Current dominant phase</w:t>
            </w:r>
          </w:p>
        </w:tc>
        <w:tc>
          <w:tcPr>
            <w:tcW w:w="1737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Career orientation</w:t>
            </w:r>
          </w:p>
        </w:tc>
        <w:tc>
          <w:tcPr>
            <w:tcW w:w="3926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Key turning point(s)</w:t>
            </w:r>
          </w:p>
        </w:tc>
        <w:tc>
          <w:tcPr>
            <w:tcW w:w="3423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Main perceived influences</w:t>
            </w:r>
          </w:p>
        </w:tc>
      </w:tr>
      <w:tr w:rsidR="00860753" w:rsidRPr="00860753" w:rsidTr="002130ED">
        <w:trPr>
          <w:trHeight w:val="347"/>
          <w:jc w:val="center"/>
        </w:trPr>
        <w:tc>
          <w:tcPr>
            <w:tcW w:w="106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H1</w:t>
            </w:r>
          </w:p>
        </w:tc>
        <w:tc>
          <w:tcPr>
            <w:tcW w:w="161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Active choice</w:t>
            </w:r>
          </w:p>
        </w:tc>
        <w:tc>
          <w:tcPr>
            <w:tcW w:w="213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Value differentiation and establishment</w:t>
            </w:r>
          </w:p>
        </w:tc>
        <w:tc>
          <w:tcPr>
            <w:tcW w:w="173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Technical expertise-oriented</w:t>
            </w:r>
          </w:p>
        </w:tc>
        <w:tc>
          <w:tcPr>
            <w:tcW w:w="392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ICU internship and early technical recognition clarified a critical-care pathway</w:t>
            </w:r>
          </w:p>
        </w:tc>
        <w:tc>
          <w:tcPr>
            <w:tcW w:w="342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Family influence; technical mentorship; professional recognition; gender stigma</w:t>
            </w:r>
          </w:p>
        </w:tc>
      </w:tr>
      <w:tr w:rsidR="00860753" w:rsidRPr="00860753" w:rsidTr="002130ED">
        <w:trPr>
          <w:trHeight w:val="347"/>
          <w:jc w:val="center"/>
        </w:trPr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H2</w:t>
            </w: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Passive reassignment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Value differentiation and establishment</w:t>
            </w:r>
          </w:p>
        </w:tc>
        <w:tc>
          <w:tcPr>
            <w:tcW w:w="17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Stable commitment</w:t>
            </w:r>
          </w:p>
        </w:tc>
        <w:tc>
          <w:tcPr>
            <w:tcW w:w="39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Interventional radiology internship and supportive supervision identified a suitable clinical niche</w:t>
            </w:r>
          </w:p>
        </w:tc>
        <w:tc>
          <w:tcPr>
            <w:tcW w:w="34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Supportive leadership; technical learning; employment stability; professional recognition</w:t>
            </w:r>
          </w:p>
        </w:tc>
      </w:tr>
      <w:tr w:rsidR="00860753" w:rsidRPr="00860753" w:rsidTr="002130ED">
        <w:trPr>
          <w:trHeight w:val="347"/>
          <w:jc w:val="center"/>
        </w:trPr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H3</w:t>
            </w: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Passive reassignment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Value differentiation and establishment</w:t>
            </w:r>
          </w:p>
        </w:tc>
        <w:tc>
          <w:tcPr>
            <w:tcW w:w="17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Managerial advancement</w:t>
            </w:r>
          </w:p>
        </w:tc>
        <w:tc>
          <w:tcPr>
            <w:tcW w:w="39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Nursing administration rotation and postgraduate training redirected career goals toward management</w:t>
            </w:r>
          </w:p>
        </w:tc>
        <w:tc>
          <w:tcPr>
            <w:tcW w:w="34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Postgraduate education; mentor support; management opportunities; exposure to frontline nursing problems</w:t>
            </w:r>
          </w:p>
        </w:tc>
      </w:tr>
      <w:tr w:rsidR="00860753" w:rsidRPr="00860753" w:rsidTr="002130ED">
        <w:trPr>
          <w:trHeight w:val="347"/>
          <w:jc w:val="center"/>
        </w:trPr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H4</w:t>
            </w: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Active choice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Value differentiation and establishment</w:t>
            </w:r>
          </w:p>
        </w:tc>
        <w:tc>
          <w:tcPr>
            <w:tcW w:w="17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Technical expertise-oriented</w:t>
            </w:r>
          </w:p>
        </w:tc>
        <w:tc>
          <w:tcPr>
            <w:tcW w:w="39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Successful dialysis procedures during internship and patient trust reinforced technical specialization</w:t>
            </w:r>
          </w:p>
        </w:tc>
        <w:tc>
          <w:tcPr>
            <w:tcW w:w="34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Family advice; technical mentorship; patient trust; perceived environmental mismatch</w:t>
            </w:r>
          </w:p>
        </w:tc>
      </w:tr>
      <w:tr w:rsidR="00860753" w:rsidRPr="00860753" w:rsidTr="002130ED">
        <w:trPr>
          <w:trHeight w:val="347"/>
          <w:jc w:val="center"/>
        </w:trPr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H5</w:t>
            </w: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Passive reassignment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Value exploration</w:t>
            </w:r>
          </w:p>
        </w:tc>
        <w:tc>
          <w:tcPr>
            <w:tcW w:w="17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Turnover-prone</w:t>
            </w:r>
          </w:p>
        </w:tc>
        <w:tc>
          <w:tcPr>
            <w:tcW w:w="39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Repeated gender-based patient rejection and unsupported negative encounters intensified exit considerations</w:t>
            </w:r>
          </w:p>
        </w:tc>
        <w:tc>
          <w:tcPr>
            <w:tcW w:w="34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Gender stereotypes; patient rejection; weak leadership support; repetitive work</w:t>
            </w:r>
          </w:p>
        </w:tc>
      </w:tr>
      <w:tr w:rsidR="00860753" w:rsidRPr="00860753" w:rsidTr="002130ED">
        <w:trPr>
          <w:trHeight w:val="347"/>
          <w:jc w:val="center"/>
        </w:trPr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H6</w:t>
            </w: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Passive reassignment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Value differentiation and establishment</w:t>
            </w:r>
          </w:p>
        </w:tc>
        <w:tc>
          <w:tcPr>
            <w:tcW w:w="17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Stable commitment</w:t>
            </w:r>
          </w:p>
        </w:tc>
        <w:tc>
          <w:tcPr>
            <w:tcW w:w="39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ICU resuscitation experience and professional recognition strengthened confidence in clinical practice</w:t>
            </w:r>
          </w:p>
        </w:tc>
        <w:tc>
          <w:tcPr>
            <w:tcW w:w="34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Technical mentorship; clinician recognition; ICU learning opportunities; employment stability</w:t>
            </w:r>
          </w:p>
        </w:tc>
      </w:tr>
      <w:tr w:rsidR="00860753" w:rsidRPr="00860753" w:rsidTr="002130ED">
        <w:trPr>
          <w:trHeight w:val="347"/>
          <w:jc w:val="center"/>
        </w:trPr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lastRenderedPageBreak/>
              <w:t>H7</w:t>
            </w: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Passive reassignment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Value differentiation and establishment</w:t>
            </w:r>
          </w:p>
        </w:tc>
        <w:tc>
          <w:tcPr>
            <w:tcW w:w="17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Technical expertise-oriented</w:t>
            </w:r>
          </w:p>
        </w:tc>
        <w:tc>
          <w:tcPr>
            <w:tcW w:w="39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ICU internship stimulated interest in advanced technology, and successful emergency management consolidated a technical pathway</w:t>
            </w:r>
          </w:p>
        </w:tc>
        <w:tc>
          <w:tcPr>
            <w:tcW w:w="34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Supportive leadership; specialist certification; technical mastery; professional recognition</w:t>
            </w:r>
          </w:p>
        </w:tc>
      </w:tr>
      <w:tr w:rsidR="00860753" w:rsidRPr="00860753" w:rsidTr="002130ED">
        <w:trPr>
          <w:trHeight w:val="347"/>
          <w:jc w:val="center"/>
        </w:trPr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H8</w:t>
            </w: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Passive reassignment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Value differentiation and establishment</w:t>
            </w:r>
          </w:p>
        </w:tc>
        <w:tc>
          <w:tcPr>
            <w:tcW w:w="17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Managerial advancement</w:t>
            </w:r>
          </w:p>
        </w:tc>
        <w:tc>
          <w:tcPr>
            <w:tcW w:w="39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Acute myocardial infarction rescue workflow triggered interest in nursing management and quality improvement</w:t>
            </w:r>
          </w:p>
        </w:tc>
        <w:tc>
          <w:tcPr>
            <w:tcW w:w="34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Postgraduate education; research experience; mentor and head-nurse support; management opportunities</w:t>
            </w:r>
          </w:p>
        </w:tc>
      </w:tr>
      <w:tr w:rsidR="00860753" w:rsidRPr="00860753" w:rsidTr="002130ED">
        <w:trPr>
          <w:trHeight w:val="347"/>
          <w:jc w:val="center"/>
        </w:trPr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H9</w:t>
            </w: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Passive reassignment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Value exploration</w:t>
            </w:r>
          </w:p>
        </w:tc>
        <w:tc>
          <w:tcPr>
            <w:tcW w:w="17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Turnover-prone</w:t>
            </w:r>
          </w:p>
        </w:tc>
        <w:tc>
          <w:tcPr>
            <w:tcW w:w="39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Workplace violence and insufficient post-event support intensified value decline and turnover intention</w:t>
            </w:r>
          </w:p>
        </w:tc>
        <w:tc>
          <w:tcPr>
            <w:tcW w:w="34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Workplace violence; insufficient organizational support; contract inequity; gender-based rejection</w:t>
            </w:r>
          </w:p>
        </w:tc>
      </w:tr>
      <w:tr w:rsidR="00860753" w:rsidRPr="00860753" w:rsidTr="002130ED">
        <w:trPr>
          <w:trHeight w:val="347"/>
          <w:jc w:val="center"/>
        </w:trPr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H10</w:t>
            </w: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Passive reassignment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Value differentiation and establishment</w:t>
            </w:r>
          </w:p>
        </w:tc>
        <w:tc>
          <w:tcPr>
            <w:tcW w:w="17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Managerial advancement</w:t>
            </w:r>
          </w:p>
        </w:tc>
        <w:tc>
          <w:tcPr>
            <w:tcW w:w="39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Anesthesia rotation identified a suitable technical niche, while head-nurse support facilitated postgraduate and managerial development</w:t>
            </w:r>
          </w:p>
        </w:tc>
        <w:tc>
          <w:tcPr>
            <w:tcW w:w="34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Supportive leadership; technical specialization; postgraduate education; research and training opportunities</w:t>
            </w:r>
          </w:p>
        </w:tc>
      </w:tr>
      <w:tr w:rsidR="00860753" w:rsidRPr="00860753" w:rsidTr="002130ED">
        <w:trPr>
          <w:trHeight w:val="347"/>
          <w:jc w:val="center"/>
        </w:trPr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H11</w:t>
            </w: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Active choice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Professional-value consolidation</w:t>
            </w:r>
          </w:p>
        </w:tc>
        <w:tc>
          <w:tcPr>
            <w:tcW w:w="17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Technical expertise-oriented</w:t>
            </w:r>
          </w:p>
        </w:tc>
        <w:tc>
          <w:tcPr>
            <w:tcW w:w="39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Operating-room internship and repeated surgeon trust in complex procedures consolidated technical authority</w:t>
            </w:r>
          </w:p>
        </w:tc>
        <w:tc>
          <w:tcPr>
            <w:tcW w:w="34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Family role model; technical specialization; surgeon trust; stable employment</w:t>
            </w:r>
          </w:p>
        </w:tc>
      </w:tr>
      <w:tr w:rsidR="00860753" w:rsidRPr="00860753" w:rsidTr="002130ED">
        <w:trPr>
          <w:trHeight w:val="347"/>
          <w:jc w:val="center"/>
        </w:trPr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H12</w:t>
            </w: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Blind choice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Value exploration</w:t>
            </w:r>
          </w:p>
        </w:tc>
        <w:tc>
          <w:tcPr>
            <w:tcW w:w="17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Stable commitment</w:t>
            </w:r>
          </w:p>
        </w:tc>
        <w:tc>
          <w:tcPr>
            <w:tcW w:w="39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Unsuccessful attempts to leave nursing were followed by gradual adaptation to ICU work and acceptance of a stable clinical role</w:t>
            </w:r>
          </w:p>
        </w:tc>
        <w:tc>
          <w:tcPr>
            <w:tcW w:w="34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Limited entry knowledge; gendered task allocation; employment constraints; senior-nurse support</w:t>
            </w:r>
          </w:p>
        </w:tc>
      </w:tr>
      <w:tr w:rsidR="00860753" w:rsidRPr="00860753" w:rsidTr="002130ED">
        <w:trPr>
          <w:trHeight w:val="347"/>
          <w:jc w:val="center"/>
        </w:trPr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H13</w:t>
            </w: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Blind choice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Professional-value consolidation</w:t>
            </w:r>
          </w:p>
        </w:tc>
        <w:tc>
          <w:tcPr>
            <w:tcW w:w="17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Stable commitment</w:t>
            </w:r>
          </w:p>
        </w:tc>
        <w:tc>
          <w:tcPr>
            <w:tcW w:w="39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Process innovation in sterile supply led to publications, patents, and professional recognition, transforming an initially marginal role into meaningful work</w:t>
            </w:r>
          </w:p>
        </w:tc>
        <w:tc>
          <w:tcPr>
            <w:tcW w:w="34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Expert mentorship; innovation and research opportunities; leadership support; professional recognition</w:t>
            </w:r>
          </w:p>
        </w:tc>
      </w:tr>
      <w:tr w:rsidR="00860753" w:rsidRPr="00860753" w:rsidTr="002130ED">
        <w:trPr>
          <w:trHeight w:val="347"/>
          <w:jc w:val="center"/>
        </w:trPr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lastRenderedPageBreak/>
              <w:t>H14</w:t>
            </w: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Passive reassignment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Professional-value consolidation</w:t>
            </w:r>
          </w:p>
        </w:tc>
        <w:tc>
          <w:tcPr>
            <w:tcW w:w="17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Managerial advancement</w:t>
            </w:r>
          </w:p>
        </w:tc>
        <w:tc>
          <w:tcPr>
            <w:tcW w:w="39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Clinical discomfort prompted postgraduate study, while doctoral training and mentorship consolidated a management pathway</w:t>
            </w:r>
          </w:p>
        </w:tc>
        <w:tc>
          <w:tcPr>
            <w:tcW w:w="34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Advanced education; doctoral mentorship; management opportunities; professional networks and social recognition</w:t>
            </w:r>
          </w:p>
        </w:tc>
      </w:tr>
      <w:tr w:rsidR="00860753" w:rsidRPr="00860753" w:rsidTr="002130ED">
        <w:trPr>
          <w:trHeight w:val="347"/>
          <w:jc w:val="center"/>
        </w:trPr>
        <w:tc>
          <w:tcPr>
            <w:tcW w:w="1061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H15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Passive reassignment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Professional-value consolidation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Technical expertise-oriented</w:t>
            </w:r>
          </w:p>
        </w:tc>
        <w:tc>
          <w:tcPr>
            <w:tcW w:w="3926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Successful prolonged resuscitation of a young patient became a pivotal confirmation of professional value</w:t>
            </w:r>
          </w:p>
        </w:tc>
        <w:tc>
          <w:tcPr>
            <w:tcW w:w="3423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:rsidR="00860753" w:rsidRPr="00860753" w:rsidRDefault="00860753" w:rsidP="0086075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075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Positive critical event; technical mastery; team and mentor support; patient recognition</w:t>
            </w:r>
          </w:p>
        </w:tc>
      </w:tr>
    </w:tbl>
    <w:p w:rsidR="00860753" w:rsidRPr="002130ED" w:rsidRDefault="00860753" w:rsidP="002130ED">
      <w:pPr>
        <w:jc w:val="left"/>
        <w:rPr>
          <w:rFonts w:ascii="Times New Roman" w:eastAsia="等线" w:hAnsi="Times New Roman" w:cs="Times New Roman"/>
          <w:kern w:val="0"/>
          <w:szCs w:val="21"/>
        </w:rPr>
      </w:pPr>
      <w:r w:rsidRPr="002130ED">
        <w:rPr>
          <w:rFonts w:ascii="Times New Roman" w:eastAsia="等线" w:hAnsi="Times New Roman" w:cs="Times New Roman"/>
          <w:kern w:val="0"/>
          <w:szCs w:val="21"/>
        </w:rPr>
        <w:t>Note: The current dominant phase refers to the most salient professional-value pattern at the time of interview and does not imply exclusive membership in a fixed developmental stage. Turning points and perceived influences were identified through within-case narrative interpretation and cross-case comparison.</w:t>
      </w:r>
    </w:p>
    <w:p w:rsidR="00A06ABD" w:rsidRPr="00860753" w:rsidRDefault="00A06ABD" w:rsidP="00A06ABD">
      <w:pPr>
        <w:rPr>
          <w:rFonts w:ascii="Times New Roman" w:hAnsi="Times New Roman" w:cs="Times New Roman"/>
        </w:rPr>
      </w:pPr>
    </w:p>
    <w:p w:rsidR="00ED2329" w:rsidRPr="00A06ABD" w:rsidRDefault="00A06ABD" w:rsidP="00A06ABD">
      <w:pPr>
        <w:spacing w:line="360" w:lineRule="auto"/>
        <w:jc w:val="left"/>
        <w:rPr>
          <w:rFonts w:ascii="Times New Roman" w:eastAsia="等线" w:hAnsi="Times New Roman" w:cs="Times New Roman"/>
          <w:kern w:val="0"/>
          <w:sz w:val="24"/>
          <w:szCs w:val="24"/>
        </w:rPr>
      </w:pPr>
      <w:r w:rsidRPr="00A06ABD">
        <w:rPr>
          <w:rFonts w:ascii="Times New Roman" w:eastAsia="等线" w:hAnsi="Times New Roman" w:cs="Times New Roman"/>
          <w:kern w:val="0"/>
          <w:sz w:val="24"/>
          <w:szCs w:val="24"/>
        </w:rPr>
        <w:t>Supplementary Table S5. Refined code-participant mapping supporting the four analytic themes</w:t>
      </w:r>
    </w:p>
    <w:tbl>
      <w:tblPr>
        <w:tblW w:w="13893" w:type="dxa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567"/>
        <w:gridCol w:w="3970"/>
        <w:gridCol w:w="2176"/>
        <w:gridCol w:w="4010"/>
        <w:gridCol w:w="2744"/>
        <w:gridCol w:w="426"/>
      </w:tblGrid>
      <w:tr w:rsidR="00D20DB1" w:rsidRPr="00A06ABD" w:rsidTr="00A06ABD">
        <w:trPr>
          <w:trHeight w:val="471"/>
        </w:trPr>
        <w:tc>
          <w:tcPr>
            <w:tcW w:w="567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20D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No.</w:t>
            </w:r>
          </w:p>
        </w:tc>
        <w:tc>
          <w:tcPr>
            <w:tcW w:w="3970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20D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Theme</w:t>
            </w:r>
          </w:p>
        </w:tc>
        <w:tc>
          <w:tcPr>
            <w:tcW w:w="2176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20D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Analytic category</w:t>
            </w:r>
          </w:p>
        </w:tc>
        <w:tc>
          <w:tcPr>
            <w:tcW w:w="4010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20D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Refined code</w:t>
            </w:r>
          </w:p>
        </w:tc>
        <w:tc>
          <w:tcPr>
            <w:tcW w:w="2744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20D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Contributing participants</w:t>
            </w:r>
          </w:p>
        </w:tc>
        <w:tc>
          <w:tcPr>
            <w:tcW w:w="426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D20DB1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n</w:t>
            </w:r>
          </w:p>
        </w:tc>
      </w:tr>
      <w:tr w:rsidR="00D20DB1" w:rsidRPr="00A06ABD" w:rsidTr="00A06ABD">
        <w:trPr>
          <w:trHeight w:val="471"/>
        </w:trPr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20D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397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20D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Theme 1: Pragmatic considerations and limited professional understanding at career entry</w:t>
            </w:r>
          </w:p>
        </w:tc>
        <w:tc>
          <w:tcPr>
            <w:tcW w:w="217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20D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Entry pattern</w:t>
            </w:r>
          </w:p>
        </w:tc>
        <w:tc>
          <w:tcPr>
            <w:tcW w:w="401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20D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Active choice with some prior understanding and deliberate selection</w:t>
            </w:r>
          </w:p>
        </w:tc>
        <w:tc>
          <w:tcPr>
            <w:tcW w:w="274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20D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H1, H4, H11</w:t>
            </w:r>
          </w:p>
        </w:tc>
        <w:tc>
          <w:tcPr>
            <w:tcW w:w="42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20D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</w:t>
            </w:r>
          </w:p>
        </w:tc>
      </w:tr>
      <w:tr w:rsidR="00D20DB1" w:rsidRPr="00A06ABD" w:rsidTr="00A06ABD">
        <w:trPr>
          <w:trHeight w:val="471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20D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</w:t>
            </w:r>
          </w:p>
        </w:tc>
        <w:tc>
          <w:tcPr>
            <w:tcW w:w="3970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176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20D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Entry pattern</w:t>
            </w:r>
          </w:p>
        </w:tc>
        <w:tc>
          <w:tcPr>
            <w:tcW w:w="4010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20D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Passive reassignment to nursing after applying to another major</w:t>
            </w:r>
          </w:p>
        </w:tc>
        <w:tc>
          <w:tcPr>
            <w:tcW w:w="2744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20D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H2, H3, H5, H6, H7, H8, H9, H10, H14, H15</w:t>
            </w:r>
          </w:p>
        </w:tc>
        <w:tc>
          <w:tcPr>
            <w:tcW w:w="426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20D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10</w:t>
            </w:r>
          </w:p>
        </w:tc>
      </w:tr>
      <w:tr w:rsidR="00D20DB1" w:rsidRPr="00A06ABD" w:rsidTr="00A06ABD">
        <w:trPr>
          <w:trHeight w:val="471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20D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</w:t>
            </w:r>
          </w:p>
        </w:tc>
        <w:tc>
          <w:tcPr>
            <w:tcW w:w="3970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176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20D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Entry pattern</w:t>
            </w:r>
          </w:p>
        </w:tc>
        <w:tc>
          <w:tcPr>
            <w:tcW w:w="4010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20D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Blind or limited-information choice of nursing</w:t>
            </w:r>
          </w:p>
        </w:tc>
        <w:tc>
          <w:tcPr>
            <w:tcW w:w="2744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20D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H12, H13</w:t>
            </w:r>
          </w:p>
        </w:tc>
        <w:tc>
          <w:tcPr>
            <w:tcW w:w="426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20D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</w:t>
            </w:r>
          </w:p>
        </w:tc>
      </w:tr>
      <w:tr w:rsidR="00D20DB1" w:rsidRPr="00A06ABD" w:rsidTr="00A06ABD">
        <w:trPr>
          <w:trHeight w:val="471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20D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</w:t>
            </w:r>
          </w:p>
        </w:tc>
        <w:tc>
          <w:tcPr>
            <w:tcW w:w="3970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176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20D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Pragmatic entry logic</w:t>
            </w:r>
          </w:p>
        </w:tc>
        <w:tc>
          <w:tcPr>
            <w:tcW w:w="4010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20D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Employment security, income, or employability as an important consideration</w:t>
            </w:r>
          </w:p>
        </w:tc>
        <w:tc>
          <w:tcPr>
            <w:tcW w:w="2744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20D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H1, H2, H4, H11, H12</w:t>
            </w:r>
          </w:p>
        </w:tc>
        <w:tc>
          <w:tcPr>
            <w:tcW w:w="426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20D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</w:t>
            </w:r>
          </w:p>
        </w:tc>
      </w:tr>
      <w:tr w:rsidR="00D20DB1" w:rsidRPr="00A06ABD" w:rsidTr="00A06ABD">
        <w:trPr>
          <w:trHeight w:val="471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20D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</w:t>
            </w:r>
          </w:p>
        </w:tc>
        <w:tc>
          <w:tcPr>
            <w:tcW w:w="3970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176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20D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Pragmatic entry logic</w:t>
            </w:r>
          </w:p>
        </w:tc>
        <w:tc>
          <w:tcPr>
            <w:tcW w:w="4010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20D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Family or healthcare role-model influence on choosing or accepting nursing</w:t>
            </w:r>
          </w:p>
        </w:tc>
        <w:tc>
          <w:tcPr>
            <w:tcW w:w="2744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20D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H1, H4, H11</w:t>
            </w:r>
          </w:p>
        </w:tc>
        <w:tc>
          <w:tcPr>
            <w:tcW w:w="426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20D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</w:t>
            </w:r>
          </w:p>
        </w:tc>
      </w:tr>
      <w:tr w:rsidR="00D20DB1" w:rsidRPr="00A06ABD" w:rsidTr="00A06ABD">
        <w:trPr>
          <w:trHeight w:val="471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20D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6</w:t>
            </w:r>
          </w:p>
        </w:tc>
        <w:tc>
          <w:tcPr>
            <w:tcW w:w="3970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176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20D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Early response to nursing</w:t>
            </w:r>
          </w:p>
        </w:tc>
        <w:tc>
          <w:tcPr>
            <w:tcW w:w="4010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20D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Early resistance or ambivalence toward nursing</w:t>
            </w:r>
          </w:p>
        </w:tc>
        <w:tc>
          <w:tcPr>
            <w:tcW w:w="2744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20D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H2, H3, H5, H6, H7, H8, H9, H10, H14, H15</w:t>
            </w:r>
          </w:p>
        </w:tc>
        <w:tc>
          <w:tcPr>
            <w:tcW w:w="426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20D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10</w:t>
            </w:r>
          </w:p>
        </w:tc>
      </w:tr>
      <w:tr w:rsidR="00D20DB1" w:rsidRPr="00A06ABD" w:rsidTr="00A06ABD">
        <w:trPr>
          <w:trHeight w:val="471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20D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7</w:t>
            </w:r>
          </w:p>
        </w:tc>
        <w:tc>
          <w:tcPr>
            <w:tcW w:w="3970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176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20D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Early response to nursing</w:t>
            </w:r>
          </w:p>
        </w:tc>
        <w:tc>
          <w:tcPr>
            <w:tcW w:w="4010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20D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Gender-related concern or stigma attached to choosing nursing</w:t>
            </w:r>
          </w:p>
        </w:tc>
        <w:tc>
          <w:tcPr>
            <w:tcW w:w="2744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20D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H2, H5, H6, H7, H8, H10</w:t>
            </w:r>
          </w:p>
        </w:tc>
        <w:tc>
          <w:tcPr>
            <w:tcW w:w="426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20D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6</w:t>
            </w:r>
          </w:p>
        </w:tc>
      </w:tr>
      <w:tr w:rsidR="00D20DB1" w:rsidRPr="00A06ABD" w:rsidTr="00A06ABD">
        <w:trPr>
          <w:trHeight w:val="471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20D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8</w:t>
            </w:r>
          </w:p>
        </w:tc>
        <w:tc>
          <w:tcPr>
            <w:tcW w:w="3970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176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20D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Pragmatic continuation logic</w:t>
            </w:r>
          </w:p>
        </w:tc>
        <w:tc>
          <w:tcPr>
            <w:tcW w:w="4010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20D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Switching costs or employment constraints discouraged leaving nursing</w:t>
            </w:r>
          </w:p>
        </w:tc>
        <w:tc>
          <w:tcPr>
            <w:tcW w:w="2744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20D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H1, H2, H5, H6, H9, H10, H12, H13</w:t>
            </w:r>
          </w:p>
        </w:tc>
        <w:tc>
          <w:tcPr>
            <w:tcW w:w="426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20D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8</w:t>
            </w:r>
          </w:p>
        </w:tc>
      </w:tr>
      <w:tr w:rsidR="00D20DB1" w:rsidRPr="00A06ABD" w:rsidTr="00A06ABD">
        <w:trPr>
          <w:trHeight w:val="471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20D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9</w:t>
            </w:r>
          </w:p>
        </w:tc>
        <w:tc>
          <w:tcPr>
            <w:tcW w:w="3970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20D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Theme 2: Dynamic reconstruction of professional values</w:t>
            </w:r>
          </w:p>
        </w:tc>
        <w:tc>
          <w:tcPr>
            <w:tcW w:w="2176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20D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Blurred professional cognition</w:t>
            </w:r>
          </w:p>
        </w:tc>
        <w:tc>
          <w:tcPr>
            <w:tcW w:w="4010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20D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Limited or unclear understanding of nursing at or around entry</w:t>
            </w:r>
          </w:p>
        </w:tc>
        <w:tc>
          <w:tcPr>
            <w:tcW w:w="2744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20D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H1, H2, H3, H4, H5, H6, H7, H8, H9, H10, H12, H13, H14, H15</w:t>
            </w:r>
          </w:p>
        </w:tc>
        <w:tc>
          <w:tcPr>
            <w:tcW w:w="426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20D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14</w:t>
            </w:r>
          </w:p>
        </w:tc>
      </w:tr>
      <w:tr w:rsidR="00D20DB1" w:rsidRPr="00A06ABD" w:rsidTr="00A06ABD">
        <w:trPr>
          <w:trHeight w:val="471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20D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10</w:t>
            </w:r>
          </w:p>
        </w:tc>
        <w:tc>
          <w:tcPr>
            <w:tcW w:w="3970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176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20D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Blurred professional cognition</w:t>
            </w:r>
          </w:p>
        </w:tc>
        <w:tc>
          <w:tcPr>
            <w:tcW w:w="4010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20D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Nursing initially valued mainly as a secure job or means of livelihood</w:t>
            </w:r>
          </w:p>
        </w:tc>
        <w:tc>
          <w:tcPr>
            <w:tcW w:w="2744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20D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H1, H2, H4, H11, H12, H13, H15</w:t>
            </w:r>
          </w:p>
        </w:tc>
        <w:tc>
          <w:tcPr>
            <w:tcW w:w="426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20D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7</w:t>
            </w:r>
          </w:p>
        </w:tc>
      </w:tr>
      <w:tr w:rsidR="00D20DB1" w:rsidRPr="00A06ABD" w:rsidTr="00A06ABD">
        <w:trPr>
          <w:trHeight w:val="471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20D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11</w:t>
            </w:r>
          </w:p>
        </w:tc>
        <w:tc>
          <w:tcPr>
            <w:tcW w:w="3970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176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20D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Blurred professional cognition</w:t>
            </w:r>
          </w:p>
        </w:tc>
        <w:tc>
          <w:tcPr>
            <w:tcW w:w="4010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20D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Professional role experienced as externally assigned or not self-chosen</w:t>
            </w:r>
          </w:p>
        </w:tc>
        <w:tc>
          <w:tcPr>
            <w:tcW w:w="2744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20D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H2, H3, H5, H6, H7, H8, H9, H10, H14, H15</w:t>
            </w:r>
          </w:p>
        </w:tc>
        <w:tc>
          <w:tcPr>
            <w:tcW w:w="426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20D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10</w:t>
            </w:r>
          </w:p>
        </w:tc>
      </w:tr>
      <w:tr w:rsidR="00D20DB1" w:rsidRPr="00A06ABD" w:rsidTr="00A06ABD">
        <w:trPr>
          <w:trHeight w:val="471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20D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12</w:t>
            </w:r>
          </w:p>
        </w:tc>
        <w:tc>
          <w:tcPr>
            <w:tcW w:w="3970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176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20D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Value exploration</w:t>
            </w:r>
          </w:p>
        </w:tc>
        <w:tc>
          <w:tcPr>
            <w:tcW w:w="4010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20D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Expectation-reality conflict or transition shock after clinical exposure</w:t>
            </w:r>
          </w:p>
        </w:tc>
        <w:tc>
          <w:tcPr>
            <w:tcW w:w="2744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20D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H1, H2, H4, H5, H6, H7, H9, H10, H12, H13, H14, H15</w:t>
            </w:r>
          </w:p>
        </w:tc>
        <w:tc>
          <w:tcPr>
            <w:tcW w:w="426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20D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12</w:t>
            </w:r>
          </w:p>
        </w:tc>
      </w:tr>
      <w:tr w:rsidR="00D20DB1" w:rsidRPr="00A06ABD" w:rsidTr="00A06ABD">
        <w:trPr>
          <w:trHeight w:val="471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20D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13</w:t>
            </w:r>
          </w:p>
        </w:tc>
        <w:tc>
          <w:tcPr>
            <w:tcW w:w="3970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176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20D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Value exploration</w:t>
            </w:r>
          </w:p>
        </w:tc>
        <w:tc>
          <w:tcPr>
            <w:tcW w:w="4010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20D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Gender-based patient rejection or exclusion</w:t>
            </w:r>
          </w:p>
        </w:tc>
        <w:tc>
          <w:tcPr>
            <w:tcW w:w="2744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20D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H1, H5, H9, H10</w:t>
            </w:r>
          </w:p>
        </w:tc>
        <w:tc>
          <w:tcPr>
            <w:tcW w:w="426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20D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</w:t>
            </w:r>
          </w:p>
        </w:tc>
      </w:tr>
      <w:tr w:rsidR="00D20DB1" w:rsidRPr="00A06ABD" w:rsidTr="00A06ABD">
        <w:trPr>
          <w:trHeight w:val="471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20D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14</w:t>
            </w:r>
          </w:p>
        </w:tc>
        <w:tc>
          <w:tcPr>
            <w:tcW w:w="3970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176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20D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Value exploration</w:t>
            </w:r>
          </w:p>
        </w:tc>
        <w:tc>
          <w:tcPr>
            <w:tcW w:w="4010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20D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Gendered task allocation in clinical work</w:t>
            </w:r>
          </w:p>
        </w:tc>
        <w:tc>
          <w:tcPr>
            <w:tcW w:w="2744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20D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H12</w:t>
            </w:r>
          </w:p>
        </w:tc>
        <w:tc>
          <w:tcPr>
            <w:tcW w:w="426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20D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</w:tr>
      <w:tr w:rsidR="00D20DB1" w:rsidRPr="00A06ABD" w:rsidTr="00A06ABD">
        <w:trPr>
          <w:trHeight w:val="471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20D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15</w:t>
            </w:r>
          </w:p>
        </w:tc>
        <w:tc>
          <w:tcPr>
            <w:tcW w:w="3970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176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20D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Value exploration</w:t>
            </w:r>
          </w:p>
        </w:tc>
        <w:tc>
          <w:tcPr>
            <w:tcW w:w="4010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20D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Physical or environmental mismatch with a clinical setting</w:t>
            </w:r>
          </w:p>
        </w:tc>
        <w:tc>
          <w:tcPr>
            <w:tcW w:w="2744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20D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H4, H14</w:t>
            </w:r>
          </w:p>
        </w:tc>
        <w:tc>
          <w:tcPr>
            <w:tcW w:w="426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20D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</w:t>
            </w:r>
          </w:p>
        </w:tc>
      </w:tr>
      <w:tr w:rsidR="00D20DB1" w:rsidRPr="00A06ABD" w:rsidTr="00A06ABD">
        <w:trPr>
          <w:trHeight w:val="471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20D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16</w:t>
            </w:r>
          </w:p>
        </w:tc>
        <w:tc>
          <w:tcPr>
            <w:tcW w:w="3970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176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20D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Value exploration</w:t>
            </w:r>
          </w:p>
        </w:tc>
        <w:tc>
          <w:tcPr>
            <w:tcW w:w="4010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20D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Questioning professional fit or considering occupational exit</w:t>
            </w:r>
          </w:p>
        </w:tc>
        <w:tc>
          <w:tcPr>
            <w:tcW w:w="2744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20D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H1, H2, H5, H6, H8, H9, H10, H12, H13, H14</w:t>
            </w:r>
          </w:p>
        </w:tc>
        <w:tc>
          <w:tcPr>
            <w:tcW w:w="426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20D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10</w:t>
            </w:r>
          </w:p>
        </w:tc>
      </w:tr>
      <w:tr w:rsidR="00D20DB1" w:rsidRPr="00A06ABD" w:rsidTr="00A06ABD">
        <w:trPr>
          <w:trHeight w:val="471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20D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17</w:t>
            </w:r>
          </w:p>
        </w:tc>
        <w:tc>
          <w:tcPr>
            <w:tcW w:w="3970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176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20D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Value exploration</w:t>
            </w:r>
          </w:p>
        </w:tc>
        <w:tc>
          <w:tcPr>
            <w:tcW w:w="4010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20D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Technical competence prompted positive reappraisal of nursing</w:t>
            </w:r>
          </w:p>
        </w:tc>
        <w:tc>
          <w:tcPr>
            <w:tcW w:w="2744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20D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H1, H2, H4, H6, H7, H10, H11, H12, H15</w:t>
            </w:r>
          </w:p>
        </w:tc>
        <w:tc>
          <w:tcPr>
            <w:tcW w:w="426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20D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9</w:t>
            </w:r>
          </w:p>
        </w:tc>
      </w:tr>
      <w:tr w:rsidR="00D20DB1" w:rsidRPr="00A06ABD" w:rsidTr="00A06ABD">
        <w:trPr>
          <w:trHeight w:val="471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20D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18</w:t>
            </w:r>
          </w:p>
        </w:tc>
        <w:tc>
          <w:tcPr>
            <w:tcW w:w="3970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176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20D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Value exploration</w:t>
            </w:r>
          </w:p>
        </w:tc>
        <w:tc>
          <w:tcPr>
            <w:tcW w:w="4010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20D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Relational or organizational support prompted positive reappraisal</w:t>
            </w:r>
          </w:p>
        </w:tc>
        <w:tc>
          <w:tcPr>
            <w:tcW w:w="2744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20D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H2, H3, H6, H7, H8, H10, H13, H14, H15</w:t>
            </w:r>
          </w:p>
        </w:tc>
        <w:tc>
          <w:tcPr>
            <w:tcW w:w="426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20D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9</w:t>
            </w:r>
          </w:p>
        </w:tc>
      </w:tr>
      <w:tr w:rsidR="00D20DB1" w:rsidRPr="00A06ABD" w:rsidTr="00A06ABD">
        <w:trPr>
          <w:trHeight w:val="471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20D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19</w:t>
            </w:r>
          </w:p>
        </w:tc>
        <w:tc>
          <w:tcPr>
            <w:tcW w:w="3970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176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20D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Value differentiation and establishment</w:t>
            </w:r>
          </w:p>
        </w:tc>
        <w:tc>
          <w:tcPr>
            <w:tcW w:w="4010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20D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Technical specialization emerged as a clearer professional-value priority</w:t>
            </w:r>
          </w:p>
        </w:tc>
        <w:tc>
          <w:tcPr>
            <w:tcW w:w="2744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20D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H1, H4, H7, H11, H15</w:t>
            </w:r>
          </w:p>
        </w:tc>
        <w:tc>
          <w:tcPr>
            <w:tcW w:w="426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20D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</w:t>
            </w:r>
          </w:p>
        </w:tc>
      </w:tr>
      <w:tr w:rsidR="00D20DB1" w:rsidRPr="00A06ABD" w:rsidTr="00A06ABD">
        <w:trPr>
          <w:trHeight w:val="471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20D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20</w:t>
            </w:r>
          </w:p>
        </w:tc>
        <w:tc>
          <w:tcPr>
            <w:tcW w:w="3970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176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20D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Value differentiation and establishment</w:t>
            </w:r>
          </w:p>
        </w:tc>
        <w:tc>
          <w:tcPr>
            <w:tcW w:w="4010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20D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Managerial or system-level influence emerged as a clearer professional-value priority</w:t>
            </w:r>
          </w:p>
        </w:tc>
        <w:tc>
          <w:tcPr>
            <w:tcW w:w="2744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20D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H3, H8, H10, H14</w:t>
            </w:r>
          </w:p>
        </w:tc>
        <w:tc>
          <w:tcPr>
            <w:tcW w:w="426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20D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</w:t>
            </w:r>
          </w:p>
        </w:tc>
      </w:tr>
      <w:tr w:rsidR="00D20DB1" w:rsidRPr="00A06ABD" w:rsidTr="00A06ABD">
        <w:trPr>
          <w:trHeight w:val="471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20D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21</w:t>
            </w:r>
          </w:p>
        </w:tc>
        <w:tc>
          <w:tcPr>
            <w:tcW w:w="3970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176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20D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Value differentiation and establishment</w:t>
            </w:r>
          </w:p>
        </w:tc>
        <w:tc>
          <w:tcPr>
            <w:tcW w:w="4010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20D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Stable clinical practice and continued presence emerged as a value priority</w:t>
            </w:r>
          </w:p>
        </w:tc>
        <w:tc>
          <w:tcPr>
            <w:tcW w:w="2744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20D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H2, H6, H12, H13</w:t>
            </w:r>
          </w:p>
        </w:tc>
        <w:tc>
          <w:tcPr>
            <w:tcW w:w="426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20D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</w:t>
            </w:r>
          </w:p>
        </w:tc>
      </w:tr>
      <w:tr w:rsidR="00D20DB1" w:rsidRPr="00A06ABD" w:rsidTr="00A06ABD">
        <w:trPr>
          <w:trHeight w:val="471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20D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22</w:t>
            </w:r>
          </w:p>
        </w:tc>
        <w:tc>
          <w:tcPr>
            <w:tcW w:w="3970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176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20D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Value differentiation and establishment</w:t>
            </w:r>
          </w:p>
        </w:tc>
        <w:tc>
          <w:tcPr>
            <w:tcW w:w="4010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20D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Educational, research, or innovation resources expanded career possibilities</w:t>
            </w:r>
          </w:p>
        </w:tc>
        <w:tc>
          <w:tcPr>
            <w:tcW w:w="2744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20D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H3, H8, H10, H13, H14</w:t>
            </w:r>
          </w:p>
        </w:tc>
        <w:tc>
          <w:tcPr>
            <w:tcW w:w="426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20D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</w:t>
            </w:r>
          </w:p>
        </w:tc>
      </w:tr>
      <w:tr w:rsidR="00D20DB1" w:rsidRPr="00A06ABD" w:rsidTr="00A06ABD">
        <w:trPr>
          <w:trHeight w:val="471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20D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23</w:t>
            </w:r>
          </w:p>
        </w:tc>
        <w:tc>
          <w:tcPr>
            <w:tcW w:w="3970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176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20D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Value differentiation and establishment</w:t>
            </w:r>
          </w:p>
        </w:tc>
        <w:tc>
          <w:tcPr>
            <w:tcW w:w="4010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20D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A suitable clinical or organizational niche clarified career direction</w:t>
            </w:r>
          </w:p>
        </w:tc>
        <w:tc>
          <w:tcPr>
            <w:tcW w:w="2744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20D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H1, H2, H3, H4, H6, H7, H8, H10, H11, H12, H13, H14, H15</w:t>
            </w:r>
          </w:p>
        </w:tc>
        <w:tc>
          <w:tcPr>
            <w:tcW w:w="426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20D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13</w:t>
            </w:r>
          </w:p>
        </w:tc>
      </w:tr>
      <w:tr w:rsidR="00D20DB1" w:rsidRPr="00A06ABD" w:rsidTr="00A06ABD">
        <w:trPr>
          <w:trHeight w:val="471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20D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24</w:t>
            </w:r>
          </w:p>
        </w:tc>
        <w:tc>
          <w:tcPr>
            <w:tcW w:w="3970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176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20D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Professional-value consolidation</w:t>
            </w:r>
          </w:p>
        </w:tc>
        <w:tc>
          <w:tcPr>
            <w:tcW w:w="4010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20D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Accumulated experience was integrated into a coherent and sustained professional-value pattern</w:t>
            </w:r>
          </w:p>
        </w:tc>
        <w:tc>
          <w:tcPr>
            <w:tcW w:w="2744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20D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H11, H13, H14, H15</w:t>
            </w:r>
          </w:p>
        </w:tc>
        <w:tc>
          <w:tcPr>
            <w:tcW w:w="426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20D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</w:t>
            </w:r>
          </w:p>
        </w:tc>
      </w:tr>
      <w:tr w:rsidR="00D20DB1" w:rsidRPr="00A06ABD" w:rsidTr="00A06ABD">
        <w:trPr>
          <w:trHeight w:val="471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20D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25</w:t>
            </w:r>
          </w:p>
        </w:tc>
        <w:tc>
          <w:tcPr>
            <w:tcW w:w="3970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176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20D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Professional-value consolidation</w:t>
            </w:r>
          </w:p>
        </w:tc>
        <w:tc>
          <w:tcPr>
            <w:tcW w:w="4010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20D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Reduced need for external gender validation and more internally anchored meaning</w:t>
            </w:r>
          </w:p>
        </w:tc>
        <w:tc>
          <w:tcPr>
            <w:tcW w:w="2744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20D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H13, H15</w:t>
            </w:r>
          </w:p>
        </w:tc>
        <w:tc>
          <w:tcPr>
            <w:tcW w:w="426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20D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</w:t>
            </w:r>
          </w:p>
        </w:tc>
      </w:tr>
      <w:tr w:rsidR="00D20DB1" w:rsidRPr="00A06ABD" w:rsidTr="00A06ABD">
        <w:trPr>
          <w:trHeight w:val="471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20D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26</w:t>
            </w:r>
          </w:p>
        </w:tc>
        <w:tc>
          <w:tcPr>
            <w:tcW w:w="3970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176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20D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Professional-value consolidation</w:t>
            </w:r>
          </w:p>
        </w:tc>
        <w:tc>
          <w:tcPr>
            <w:tcW w:w="4010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20D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Sustained recognition of professional contribution despite continuing work realities</w:t>
            </w:r>
          </w:p>
        </w:tc>
        <w:tc>
          <w:tcPr>
            <w:tcW w:w="2744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20D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H11, H13, H14, H15</w:t>
            </w:r>
          </w:p>
        </w:tc>
        <w:tc>
          <w:tcPr>
            <w:tcW w:w="426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20D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</w:t>
            </w:r>
          </w:p>
        </w:tc>
      </w:tr>
      <w:tr w:rsidR="00D20DB1" w:rsidRPr="00A06ABD" w:rsidTr="00A06ABD">
        <w:trPr>
          <w:trHeight w:val="471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20D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27</w:t>
            </w:r>
          </w:p>
        </w:tc>
        <w:tc>
          <w:tcPr>
            <w:tcW w:w="3970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20D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Theme 3: Differential career orientations</w:t>
            </w:r>
          </w:p>
        </w:tc>
        <w:tc>
          <w:tcPr>
            <w:tcW w:w="2176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Technical expertise-oriented</w:t>
            </w:r>
          </w:p>
        </w:tc>
        <w:tc>
          <w:tcPr>
            <w:tcW w:w="4010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20D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Advanced technical mastery and complex clinical competence</w:t>
            </w:r>
          </w:p>
        </w:tc>
        <w:tc>
          <w:tcPr>
            <w:tcW w:w="2744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20D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H1, H4, H7, H11, H15</w:t>
            </w:r>
          </w:p>
        </w:tc>
        <w:tc>
          <w:tcPr>
            <w:tcW w:w="426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20D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</w:t>
            </w:r>
          </w:p>
        </w:tc>
      </w:tr>
      <w:tr w:rsidR="00D20DB1" w:rsidRPr="00A06ABD" w:rsidTr="00A06ABD">
        <w:trPr>
          <w:trHeight w:val="471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20D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28</w:t>
            </w:r>
          </w:p>
        </w:tc>
        <w:tc>
          <w:tcPr>
            <w:tcW w:w="3970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176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Technical expertise-oriented</w:t>
            </w:r>
          </w:p>
        </w:tc>
        <w:tc>
          <w:tcPr>
            <w:tcW w:w="4010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20D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Trusted or authoritative role in difficult clinical situations</w:t>
            </w:r>
          </w:p>
        </w:tc>
        <w:tc>
          <w:tcPr>
            <w:tcW w:w="2744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20D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H1, H4, H7, H11, H15</w:t>
            </w:r>
          </w:p>
        </w:tc>
        <w:tc>
          <w:tcPr>
            <w:tcW w:w="426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20D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</w:t>
            </w:r>
          </w:p>
        </w:tc>
      </w:tr>
      <w:tr w:rsidR="00D20DB1" w:rsidRPr="00A06ABD" w:rsidTr="00A06ABD">
        <w:trPr>
          <w:trHeight w:val="471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20D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29</w:t>
            </w:r>
          </w:p>
        </w:tc>
        <w:tc>
          <w:tcPr>
            <w:tcW w:w="3970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176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Technical expertise-oriented</w:t>
            </w:r>
          </w:p>
        </w:tc>
        <w:tc>
          <w:tcPr>
            <w:tcW w:w="4010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20D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Intention to continue specialist or advanced clinical development</w:t>
            </w:r>
          </w:p>
        </w:tc>
        <w:tc>
          <w:tcPr>
            <w:tcW w:w="2744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20D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H1, H4, H7, H11, H15</w:t>
            </w:r>
          </w:p>
        </w:tc>
        <w:tc>
          <w:tcPr>
            <w:tcW w:w="426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20D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</w:t>
            </w:r>
          </w:p>
        </w:tc>
      </w:tr>
      <w:tr w:rsidR="00D20DB1" w:rsidRPr="00A06ABD" w:rsidTr="00A06ABD">
        <w:trPr>
          <w:trHeight w:val="471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20D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30</w:t>
            </w:r>
          </w:p>
        </w:tc>
        <w:tc>
          <w:tcPr>
            <w:tcW w:w="3970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176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20D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Managerial advancement</w:t>
            </w:r>
          </w:p>
        </w:tc>
        <w:tc>
          <w:tcPr>
            <w:tcW w:w="4010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20D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Leadership, quality improvement, or system-level influence as a source of value</w:t>
            </w:r>
          </w:p>
        </w:tc>
        <w:tc>
          <w:tcPr>
            <w:tcW w:w="2744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20D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H3, H8, H10, H14</w:t>
            </w:r>
          </w:p>
        </w:tc>
        <w:tc>
          <w:tcPr>
            <w:tcW w:w="426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20D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</w:t>
            </w:r>
          </w:p>
        </w:tc>
      </w:tr>
      <w:tr w:rsidR="00D20DB1" w:rsidRPr="00A06ABD" w:rsidTr="00A06ABD">
        <w:trPr>
          <w:trHeight w:val="471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20D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31</w:t>
            </w:r>
          </w:p>
        </w:tc>
        <w:tc>
          <w:tcPr>
            <w:tcW w:w="3970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176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20D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Managerial advancement</w:t>
            </w:r>
          </w:p>
        </w:tc>
        <w:tc>
          <w:tcPr>
            <w:tcW w:w="4010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20D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Postgraduate education, research, and management development</w:t>
            </w:r>
          </w:p>
        </w:tc>
        <w:tc>
          <w:tcPr>
            <w:tcW w:w="2744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20D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H3, H8, H10, H14</w:t>
            </w:r>
          </w:p>
        </w:tc>
        <w:tc>
          <w:tcPr>
            <w:tcW w:w="426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20D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</w:t>
            </w:r>
          </w:p>
        </w:tc>
      </w:tr>
      <w:tr w:rsidR="00D20DB1" w:rsidRPr="00A06ABD" w:rsidTr="00A06ABD">
        <w:trPr>
          <w:trHeight w:val="471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20D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32</w:t>
            </w:r>
          </w:p>
        </w:tc>
        <w:tc>
          <w:tcPr>
            <w:tcW w:w="3970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176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20D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Managerial advancement</w:t>
            </w:r>
          </w:p>
        </w:tc>
        <w:tc>
          <w:tcPr>
            <w:tcW w:w="4010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20D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Aspiration for broader organizational or managerial advancement</w:t>
            </w:r>
          </w:p>
        </w:tc>
        <w:tc>
          <w:tcPr>
            <w:tcW w:w="2744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20D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H3, H8, H10, H14</w:t>
            </w:r>
          </w:p>
        </w:tc>
        <w:tc>
          <w:tcPr>
            <w:tcW w:w="426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20D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</w:t>
            </w:r>
          </w:p>
        </w:tc>
      </w:tr>
      <w:tr w:rsidR="00D20DB1" w:rsidRPr="00A06ABD" w:rsidTr="00A06ABD">
        <w:trPr>
          <w:trHeight w:val="471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20D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33</w:t>
            </w:r>
          </w:p>
        </w:tc>
        <w:tc>
          <w:tcPr>
            <w:tcW w:w="3970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176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20D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Stable commitment</w:t>
            </w:r>
          </w:p>
        </w:tc>
        <w:tc>
          <w:tcPr>
            <w:tcW w:w="4010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20D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Stable practice and fulfillment of routine professional responsibilities</w:t>
            </w:r>
          </w:p>
        </w:tc>
        <w:tc>
          <w:tcPr>
            <w:tcW w:w="2744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20D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H2, H6, H12, H13</w:t>
            </w:r>
          </w:p>
        </w:tc>
        <w:tc>
          <w:tcPr>
            <w:tcW w:w="426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20D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</w:t>
            </w:r>
          </w:p>
        </w:tc>
      </w:tr>
      <w:tr w:rsidR="00D20DB1" w:rsidRPr="00A06ABD" w:rsidTr="00A06ABD">
        <w:trPr>
          <w:trHeight w:val="471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20D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34</w:t>
            </w:r>
          </w:p>
        </w:tc>
        <w:tc>
          <w:tcPr>
            <w:tcW w:w="3970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176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20D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Stable commitment</w:t>
            </w:r>
          </w:p>
        </w:tc>
        <w:tc>
          <w:tcPr>
            <w:tcW w:w="4010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20D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Patient appreciation or everyday contribution as a source of meaning</w:t>
            </w:r>
          </w:p>
        </w:tc>
        <w:tc>
          <w:tcPr>
            <w:tcW w:w="2744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20D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H2, H6, H12, H13</w:t>
            </w:r>
          </w:p>
        </w:tc>
        <w:tc>
          <w:tcPr>
            <w:tcW w:w="426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20D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</w:t>
            </w:r>
          </w:p>
        </w:tc>
      </w:tr>
      <w:tr w:rsidR="00D20DB1" w:rsidRPr="00A06ABD" w:rsidTr="00A06ABD">
        <w:trPr>
          <w:trHeight w:val="471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20D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35</w:t>
            </w:r>
          </w:p>
        </w:tc>
        <w:tc>
          <w:tcPr>
            <w:tcW w:w="3970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176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20D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Stable commitment</w:t>
            </w:r>
          </w:p>
        </w:tc>
        <w:tc>
          <w:tcPr>
            <w:tcW w:w="4010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20D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Employment stability or work-life considerations prioritized over prominent advancement</w:t>
            </w:r>
          </w:p>
        </w:tc>
        <w:tc>
          <w:tcPr>
            <w:tcW w:w="2744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20D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H2, H6, H12, H13</w:t>
            </w:r>
          </w:p>
        </w:tc>
        <w:tc>
          <w:tcPr>
            <w:tcW w:w="426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20D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</w:t>
            </w:r>
          </w:p>
        </w:tc>
      </w:tr>
      <w:tr w:rsidR="00D20DB1" w:rsidRPr="00A06ABD" w:rsidTr="00A06ABD">
        <w:trPr>
          <w:trHeight w:val="471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20D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36</w:t>
            </w:r>
          </w:p>
        </w:tc>
        <w:tc>
          <w:tcPr>
            <w:tcW w:w="3970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176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20D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Turnover-prone</w:t>
            </w:r>
          </w:p>
        </w:tc>
        <w:tc>
          <w:tcPr>
            <w:tcW w:w="4010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20D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Value depletion, emotional exhaustion, or weakened identification</w:t>
            </w:r>
          </w:p>
        </w:tc>
        <w:tc>
          <w:tcPr>
            <w:tcW w:w="2744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20D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H5, H9</w:t>
            </w:r>
          </w:p>
        </w:tc>
        <w:tc>
          <w:tcPr>
            <w:tcW w:w="426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20D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</w:t>
            </w:r>
          </w:p>
        </w:tc>
      </w:tr>
      <w:tr w:rsidR="00D20DB1" w:rsidRPr="00A06ABD" w:rsidTr="00A06ABD">
        <w:trPr>
          <w:trHeight w:val="471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20D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37</w:t>
            </w:r>
          </w:p>
        </w:tc>
        <w:tc>
          <w:tcPr>
            <w:tcW w:w="3970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176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20D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Turnover-prone</w:t>
            </w:r>
          </w:p>
        </w:tc>
        <w:tc>
          <w:tcPr>
            <w:tcW w:w="4010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20D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Recurrent turnover thoughts or anticipated occupational exit</w:t>
            </w:r>
          </w:p>
        </w:tc>
        <w:tc>
          <w:tcPr>
            <w:tcW w:w="2744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20D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H5, H9</w:t>
            </w:r>
          </w:p>
        </w:tc>
        <w:tc>
          <w:tcPr>
            <w:tcW w:w="426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20D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</w:t>
            </w:r>
          </w:p>
        </w:tc>
      </w:tr>
      <w:tr w:rsidR="00D20DB1" w:rsidRPr="00A06ABD" w:rsidTr="00A06ABD">
        <w:trPr>
          <w:trHeight w:val="471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20D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38</w:t>
            </w:r>
          </w:p>
        </w:tc>
        <w:tc>
          <w:tcPr>
            <w:tcW w:w="3970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176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20D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Turnover-prone</w:t>
            </w:r>
          </w:p>
        </w:tc>
        <w:tc>
          <w:tcPr>
            <w:tcW w:w="4010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20D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Organizational disappointment or unresolved negative experiences</w:t>
            </w:r>
          </w:p>
        </w:tc>
        <w:tc>
          <w:tcPr>
            <w:tcW w:w="2744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20D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H5, H9</w:t>
            </w:r>
          </w:p>
        </w:tc>
        <w:tc>
          <w:tcPr>
            <w:tcW w:w="426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20D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</w:t>
            </w:r>
          </w:p>
        </w:tc>
      </w:tr>
      <w:tr w:rsidR="00D20DB1" w:rsidRPr="00A06ABD" w:rsidTr="00A06ABD">
        <w:trPr>
          <w:trHeight w:val="471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20D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39</w:t>
            </w:r>
          </w:p>
        </w:tc>
        <w:tc>
          <w:tcPr>
            <w:tcW w:w="3970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20D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Theme 4: Factors influencing professional-value reconstruction</w:t>
            </w:r>
          </w:p>
        </w:tc>
        <w:tc>
          <w:tcPr>
            <w:tcW w:w="2176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20D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Individual resources</w:t>
            </w:r>
          </w:p>
        </w:tc>
        <w:tc>
          <w:tcPr>
            <w:tcW w:w="4010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20D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Cultural/educational capital (advanced education and academic development)</w:t>
            </w:r>
          </w:p>
        </w:tc>
        <w:tc>
          <w:tcPr>
            <w:tcW w:w="2744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20D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H3, H8, H10, H14</w:t>
            </w:r>
          </w:p>
        </w:tc>
        <w:tc>
          <w:tcPr>
            <w:tcW w:w="426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20D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</w:t>
            </w:r>
          </w:p>
        </w:tc>
      </w:tr>
      <w:tr w:rsidR="00D20DB1" w:rsidRPr="00A06ABD" w:rsidTr="00A06ABD">
        <w:trPr>
          <w:trHeight w:val="471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20D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40</w:t>
            </w:r>
          </w:p>
        </w:tc>
        <w:tc>
          <w:tcPr>
            <w:tcW w:w="3970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176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20D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Individual resources</w:t>
            </w:r>
          </w:p>
        </w:tc>
        <w:tc>
          <w:tcPr>
            <w:tcW w:w="4010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20D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Technical capital (specialist skills, technical mastery, certification)</w:t>
            </w:r>
          </w:p>
        </w:tc>
        <w:tc>
          <w:tcPr>
            <w:tcW w:w="2744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20D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H1, H2, H4, H6, H7, H10, H11, H15</w:t>
            </w:r>
          </w:p>
        </w:tc>
        <w:tc>
          <w:tcPr>
            <w:tcW w:w="426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20D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8</w:t>
            </w:r>
          </w:p>
        </w:tc>
      </w:tr>
      <w:tr w:rsidR="00D20DB1" w:rsidRPr="00A06ABD" w:rsidTr="00A06ABD">
        <w:trPr>
          <w:trHeight w:val="471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20D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41</w:t>
            </w:r>
          </w:p>
        </w:tc>
        <w:tc>
          <w:tcPr>
            <w:tcW w:w="3970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176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20D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Individual resources</w:t>
            </w:r>
          </w:p>
        </w:tc>
        <w:tc>
          <w:tcPr>
            <w:tcW w:w="4010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20D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Research/innovation capital (research, publications, patents, quality-improvement activity)</w:t>
            </w:r>
          </w:p>
        </w:tc>
        <w:tc>
          <w:tcPr>
            <w:tcW w:w="2744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20D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H3, H8, H10, H13, H14</w:t>
            </w:r>
          </w:p>
        </w:tc>
        <w:tc>
          <w:tcPr>
            <w:tcW w:w="426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20D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</w:t>
            </w:r>
          </w:p>
        </w:tc>
      </w:tr>
      <w:tr w:rsidR="00D20DB1" w:rsidRPr="00A06ABD" w:rsidTr="00A06ABD">
        <w:trPr>
          <w:trHeight w:val="471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20D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42</w:t>
            </w:r>
          </w:p>
        </w:tc>
        <w:tc>
          <w:tcPr>
            <w:tcW w:w="3970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176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20D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Individual resources</w:t>
            </w:r>
          </w:p>
        </w:tc>
        <w:tc>
          <w:tcPr>
            <w:tcW w:w="4010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20D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Social capital (mentorship and professional networks supporting career development)</w:t>
            </w:r>
          </w:p>
        </w:tc>
        <w:tc>
          <w:tcPr>
            <w:tcW w:w="2744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20D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H3, H8, H10, H14</w:t>
            </w:r>
          </w:p>
        </w:tc>
        <w:tc>
          <w:tcPr>
            <w:tcW w:w="426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20D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</w:t>
            </w:r>
          </w:p>
        </w:tc>
      </w:tr>
      <w:tr w:rsidR="00D20DB1" w:rsidRPr="00A06ABD" w:rsidTr="00A06ABD">
        <w:trPr>
          <w:trHeight w:val="471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20D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43</w:t>
            </w:r>
          </w:p>
        </w:tc>
        <w:tc>
          <w:tcPr>
            <w:tcW w:w="3970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176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20D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Critical career events</w:t>
            </w:r>
          </w:p>
        </w:tc>
        <w:tc>
          <w:tcPr>
            <w:tcW w:w="4010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20D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Positive critical events or recognition functioning as turning points</w:t>
            </w:r>
          </w:p>
        </w:tc>
        <w:tc>
          <w:tcPr>
            <w:tcW w:w="2744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20D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H1, H2, H4, H6, H7, H8, H11, H13, H15</w:t>
            </w:r>
          </w:p>
        </w:tc>
        <w:tc>
          <w:tcPr>
            <w:tcW w:w="426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20D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9</w:t>
            </w:r>
          </w:p>
        </w:tc>
      </w:tr>
      <w:tr w:rsidR="00D20DB1" w:rsidRPr="00A06ABD" w:rsidTr="00A06ABD">
        <w:trPr>
          <w:trHeight w:val="471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20D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44</w:t>
            </w:r>
          </w:p>
        </w:tc>
        <w:tc>
          <w:tcPr>
            <w:tcW w:w="3970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176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20D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Critical career events</w:t>
            </w:r>
          </w:p>
        </w:tc>
        <w:tc>
          <w:tcPr>
            <w:tcW w:w="4010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20D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Negative critical events contributing to value decline</w:t>
            </w:r>
          </w:p>
        </w:tc>
        <w:tc>
          <w:tcPr>
            <w:tcW w:w="2744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20D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H5, H9</w:t>
            </w:r>
          </w:p>
        </w:tc>
        <w:tc>
          <w:tcPr>
            <w:tcW w:w="426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20D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</w:t>
            </w:r>
          </w:p>
        </w:tc>
      </w:tr>
      <w:tr w:rsidR="00D20DB1" w:rsidRPr="00A06ABD" w:rsidTr="00A06ABD">
        <w:trPr>
          <w:trHeight w:val="471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20D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45</w:t>
            </w:r>
          </w:p>
        </w:tc>
        <w:tc>
          <w:tcPr>
            <w:tcW w:w="3970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176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20D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Individual meaning-making</w:t>
            </w:r>
          </w:p>
        </w:tc>
        <w:tc>
          <w:tcPr>
            <w:tcW w:w="4010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20D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Psychological resilience or adaptive meaning-making</w:t>
            </w:r>
          </w:p>
        </w:tc>
        <w:tc>
          <w:tcPr>
            <w:tcW w:w="2744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20D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H8, H10</w:t>
            </w:r>
          </w:p>
        </w:tc>
        <w:tc>
          <w:tcPr>
            <w:tcW w:w="426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20D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</w:t>
            </w:r>
          </w:p>
        </w:tc>
      </w:tr>
      <w:tr w:rsidR="00D20DB1" w:rsidRPr="00A06ABD" w:rsidTr="00A06ABD">
        <w:trPr>
          <w:trHeight w:val="471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20D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46</w:t>
            </w:r>
          </w:p>
        </w:tc>
        <w:tc>
          <w:tcPr>
            <w:tcW w:w="3970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176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20D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Organizational context</w:t>
            </w:r>
          </w:p>
        </w:tc>
        <w:tc>
          <w:tcPr>
            <w:tcW w:w="4010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20D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Technology-intensive departmental environment</w:t>
            </w:r>
          </w:p>
        </w:tc>
        <w:tc>
          <w:tcPr>
            <w:tcW w:w="2744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20D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H1, H2, H4, H6, H7, H10, H11, H15</w:t>
            </w:r>
          </w:p>
        </w:tc>
        <w:tc>
          <w:tcPr>
            <w:tcW w:w="426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20D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8</w:t>
            </w:r>
          </w:p>
        </w:tc>
      </w:tr>
      <w:tr w:rsidR="00D20DB1" w:rsidRPr="00A06ABD" w:rsidTr="00A06ABD">
        <w:trPr>
          <w:trHeight w:val="471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20D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47</w:t>
            </w:r>
          </w:p>
        </w:tc>
        <w:tc>
          <w:tcPr>
            <w:tcW w:w="3970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176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20D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Organizational context</w:t>
            </w:r>
          </w:p>
        </w:tc>
        <w:tc>
          <w:tcPr>
            <w:tcW w:w="4010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20D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Supportive leadership and developmental opportunities</w:t>
            </w:r>
          </w:p>
        </w:tc>
        <w:tc>
          <w:tcPr>
            <w:tcW w:w="2744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20D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H2, H7, H8, H10, H13</w:t>
            </w:r>
          </w:p>
        </w:tc>
        <w:tc>
          <w:tcPr>
            <w:tcW w:w="426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20D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</w:t>
            </w:r>
          </w:p>
        </w:tc>
      </w:tr>
      <w:tr w:rsidR="00D20DB1" w:rsidRPr="00A06ABD" w:rsidTr="00A06ABD">
        <w:trPr>
          <w:trHeight w:val="471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20D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48</w:t>
            </w:r>
          </w:p>
        </w:tc>
        <w:tc>
          <w:tcPr>
            <w:tcW w:w="3970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176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20D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Organizational context</w:t>
            </w:r>
          </w:p>
        </w:tc>
        <w:tc>
          <w:tcPr>
            <w:tcW w:w="4010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20D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Colleague or team recognition/support</w:t>
            </w:r>
          </w:p>
        </w:tc>
        <w:tc>
          <w:tcPr>
            <w:tcW w:w="2744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20D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H1, H6, H12, H15</w:t>
            </w:r>
          </w:p>
        </w:tc>
        <w:tc>
          <w:tcPr>
            <w:tcW w:w="426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20D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</w:t>
            </w:r>
          </w:p>
        </w:tc>
      </w:tr>
      <w:tr w:rsidR="00D20DB1" w:rsidRPr="00A06ABD" w:rsidTr="00A06ABD">
        <w:trPr>
          <w:trHeight w:val="471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20D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49</w:t>
            </w:r>
          </w:p>
        </w:tc>
        <w:tc>
          <w:tcPr>
            <w:tcW w:w="3970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176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20D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Organizational context</w:t>
            </w:r>
          </w:p>
        </w:tc>
        <w:tc>
          <w:tcPr>
            <w:tcW w:w="4010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20D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Workplace violence</w:t>
            </w:r>
          </w:p>
        </w:tc>
        <w:tc>
          <w:tcPr>
            <w:tcW w:w="2744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20D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H9</w:t>
            </w:r>
          </w:p>
        </w:tc>
        <w:tc>
          <w:tcPr>
            <w:tcW w:w="426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20D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</w:tr>
      <w:tr w:rsidR="00D20DB1" w:rsidRPr="00A06ABD" w:rsidTr="00A06ABD">
        <w:trPr>
          <w:trHeight w:val="471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20D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50</w:t>
            </w:r>
          </w:p>
        </w:tc>
        <w:tc>
          <w:tcPr>
            <w:tcW w:w="3970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176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20D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Organizational context</w:t>
            </w:r>
          </w:p>
        </w:tc>
        <w:tc>
          <w:tcPr>
            <w:tcW w:w="4010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20D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Organizational silence or insufficient post-event support</w:t>
            </w:r>
          </w:p>
        </w:tc>
        <w:tc>
          <w:tcPr>
            <w:tcW w:w="2744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20D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H5, H9</w:t>
            </w:r>
          </w:p>
        </w:tc>
        <w:tc>
          <w:tcPr>
            <w:tcW w:w="426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20D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</w:t>
            </w:r>
          </w:p>
        </w:tc>
      </w:tr>
      <w:tr w:rsidR="00D20DB1" w:rsidRPr="00A06ABD" w:rsidTr="00A06ABD">
        <w:trPr>
          <w:trHeight w:val="471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20D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51</w:t>
            </w:r>
          </w:p>
        </w:tc>
        <w:tc>
          <w:tcPr>
            <w:tcW w:w="3970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176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20D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Sociocultural context</w:t>
            </w:r>
          </w:p>
        </w:tc>
        <w:tc>
          <w:tcPr>
            <w:tcW w:w="4010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20D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Gender stereotypes, gendered rejection, or gendered expectations</w:t>
            </w:r>
          </w:p>
        </w:tc>
        <w:tc>
          <w:tcPr>
            <w:tcW w:w="2744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20D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H1, H5, H9, H12</w:t>
            </w:r>
          </w:p>
        </w:tc>
        <w:tc>
          <w:tcPr>
            <w:tcW w:w="426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20D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</w:t>
            </w:r>
          </w:p>
        </w:tc>
      </w:tr>
      <w:tr w:rsidR="00D20DB1" w:rsidRPr="00A06ABD" w:rsidTr="00A06ABD">
        <w:trPr>
          <w:trHeight w:val="471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20D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52</w:t>
            </w:r>
          </w:p>
        </w:tc>
        <w:tc>
          <w:tcPr>
            <w:tcW w:w="3970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176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20D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Sociocultural context</w:t>
            </w:r>
          </w:p>
        </w:tc>
        <w:tc>
          <w:tcPr>
            <w:tcW w:w="4010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20D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Professional-organization support or collective male-nurse identification</w:t>
            </w:r>
          </w:p>
        </w:tc>
        <w:tc>
          <w:tcPr>
            <w:tcW w:w="2744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20D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H14</w:t>
            </w:r>
          </w:p>
        </w:tc>
        <w:tc>
          <w:tcPr>
            <w:tcW w:w="426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20D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</w:tr>
      <w:tr w:rsidR="00D20DB1" w:rsidRPr="00A06ABD" w:rsidTr="00A06ABD">
        <w:trPr>
          <w:trHeight w:val="471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20D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53</w:t>
            </w:r>
          </w:p>
        </w:tc>
        <w:tc>
          <w:tcPr>
            <w:tcW w:w="3970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176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20D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Sociocultural context</w:t>
            </w:r>
          </w:p>
        </w:tc>
        <w:tc>
          <w:tcPr>
            <w:tcW w:w="4010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20D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Perceived social or professional recognition</w:t>
            </w:r>
          </w:p>
        </w:tc>
        <w:tc>
          <w:tcPr>
            <w:tcW w:w="2744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20D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H1, H2, H4, H6, H7, H11, H13, H14, H15</w:t>
            </w:r>
          </w:p>
        </w:tc>
        <w:tc>
          <w:tcPr>
            <w:tcW w:w="426" w:type="dxa"/>
            <w:shd w:val="clear" w:color="auto" w:fill="auto"/>
            <w:noWrap/>
            <w:vAlign w:val="center"/>
            <w:hideMark/>
          </w:tcPr>
          <w:p w:rsidR="00D20DB1" w:rsidRPr="00D20DB1" w:rsidRDefault="00D20DB1" w:rsidP="00D20DB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20DB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9</w:t>
            </w:r>
          </w:p>
        </w:tc>
      </w:tr>
    </w:tbl>
    <w:p w:rsidR="00ED2329" w:rsidRPr="00A06ABD" w:rsidRDefault="00A06ABD" w:rsidP="00A06ABD">
      <w:pPr>
        <w:rPr>
          <w:rFonts w:ascii="Times New Roman" w:hAnsi="Times New Roman" w:cs="Times New Roman"/>
        </w:rPr>
      </w:pPr>
      <w:r w:rsidRPr="00A06ABD">
        <w:rPr>
          <w:rFonts w:ascii="Times New Roman" w:hAnsi="Times New Roman" w:cs="Times New Roman"/>
        </w:rPr>
        <w:t>Note: Participant IDs indicate participants whose coded excerpts contributed directly to each refined code. Codes are non-mutually exclusive. Phase-related codes represent narrative episodes across participants' career histories and should not be interpreted as current dominant-phase membership; current dominant phase is reported separately in Supplementary Table S4. This mapping is provided for analytic transparency and does not imply frequency-based or statistical weighting.</w:t>
      </w:r>
    </w:p>
    <w:sectPr w:rsidR="00ED2329" w:rsidRPr="00A06ABD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07DBC" w:rsidRDefault="00507DBC" w:rsidP="003443C1">
      <w:r>
        <w:separator/>
      </w:r>
    </w:p>
  </w:endnote>
  <w:endnote w:type="continuationSeparator" w:id="0">
    <w:p w:rsidR="00507DBC" w:rsidRDefault="00507DBC" w:rsidP="003443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07DBC" w:rsidRDefault="00507DBC" w:rsidP="003443C1">
      <w:r>
        <w:separator/>
      </w:r>
    </w:p>
  </w:footnote>
  <w:footnote w:type="continuationSeparator" w:id="0">
    <w:p w:rsidR="00507DBC" w:rsidRDefault="00507DBC" w:rsidP="003443C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YjBhMTI4NDU5ZjgxZmY5MGNkYjQ2MjcwOGE0YjA4ZjgifQ=="/>
  </w:docVars>
  <w:rsids>
    <w:rsidRoot w:val="00677618"/>
    <w:rsid w:val="00010468"/>
    <w:rsid w:val="001C7953"/>
    <w:rsid w:val="002130ED"/>
    <w:rsid w:val="0026741B"/>
    <w:rsid w:val="003443C1"/>
    <w:rsid w:val="00356B3E"/>
    <w:rsid w:val="00507DBC"/>
    <w:rsid w:val="00606AF5"/>
    <w:rsid w:val="00677618"/>
    <w:rsid w:val="00742F4F"/>
    <w:rsid w:val="00757875"/>
    <w:rsid w:val="007C6546"/>
    <w:rsid w:val="007D32A7"/>
    <w:rsid w:val="00860753"/>
    <w:rsid w:val="008D7C86"/>
    <w:rsid w:val="0095452D"/>
    <w:rsid w:val="00A06ABD"/>
    <w:rsid w:val="00B83040"/>
    <w:rsid w:val="00D20DB1"/>
    <w:rsid w:val="00D9009F"/>
    <w:rsid w:val="00DC6B00"/>
    <w:rsid w:val="00ED1270"/>
    <w:rsid w:val="00ED2329"/>
    <w:rsid w:val="00F03050"/>
    <w:rsid w:val="00F4256B"/>
    <w:rsid w:val="00FD0AFE"/>
    <w:rsid w:val="04591880"/>
    <w:rsid w:val="28242B8D"/>
    <w:rsid w:val="358B5193"/>
    <w:rsid w:val="4A2117CA"/>
    <w:rsid w:val="751A11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ECC457FF-62A0-475F-9B43-BCB0610073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autoRedefine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511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8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8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9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3550</Words>
  <Characters>20241</Characters>
  <Application>Microsoft Office Word</Application>
  <DocSecurity>0</DocSecurity>
  <Lines>168</Lines>
  <Paragraphs>47</Paragraphs>
  <ScaleCrop>false</ScaleCrop>
  <Company/>
  <LinksUpToDate>false</LinksUpToDate>
  <CharactersWithSpaces>23744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2</cp:revision>
  <dcterms:created xsi:type="dcterms:W3CDTF">2026-10-08T10:01:00Z</dcterms:created>
  <dcterms:modified xsi:type="dcterms:W3CDTF">2026-10-08T10:01:00Z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41FD29AC60BD4893BFA4BEB8FC28E565_12</vt:lpwstr>
  </property>
</Properties>
</file>