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tblInd w:w="-7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252"/>
        <w:gridCol w:w="3686"/>
        <w:gridCol w:w="2409"/>
        <w:gridCol w:w="1843"/>
        <w:gridCol w:w="2126"/>
      </w:tblGrid>
      <w:tr w:rsidR="00816116" w:rsidRPr="002E46B2" w:rsidTr="001717CE">
        <w:trPr>
          <w:trHeight w:val="558"/>
          <w:tblHeader/>
        </w:trPr>
        <w:tc>
          <w:tcPr>
            <w:tcW w:w="1277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Reference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Sample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Intervention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Control</w:t>
            </w:r>
          </w:p>
        </w:tc>
        <w:tc>
          <w:tcPr>
            <w:tcW w:w="1843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Outcome measures and follow up</w:t>
            </w:r>
          </w:p>
        </w:tc>
        <w:tc>
          <w:tcPr>
            <w:tcW w:w="2126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Readmission findings within 30 days</w:t>
            </w:r>
          </w:p>
        </w:tc>
      </w:tr>
      <w:tr w:rsidR="00816116" w:rsidRPr="00FA0147" w:rsidTr="007E0363">
        <w:trPr>
          <w:trHeight w:val="418"/>
        </w:trPr>
        <w:tc>
          <w:tcPr>
            <w:tcW w:w="1277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Anderson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2005</w:t>
            </w:r>
            <w:r w:rsidR="008A4E98" w:rsidRPr="008A4E9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24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</w:tc>
        <w:tc>
          <w:tcPr>
            <w:tcW w:w="4252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121</w:t>
            </w:r>
          </w:p>
          <w:p w:rsidR="00816116" w:rsidRPr="00FA0147" w:rsidRDefault="00816116" w:rsidP="001717C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I:81; C:77</w:t>
            </w:r>
            <w:r w:rsidR="001717C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I:39; C:38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CHF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Setting: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Bridgeport Hospital, Connecticut.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CHF, symptoms consistent with CHF, and radiographic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evidence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CHF.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refusal to participate, myocardial infarction within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prior 12 weeks, unstable angina, confusion, planned discharge to extended care facility, &gt; 5 significant comorbidities, renal failure requiring dialysis, impending cardiac surgery, or continued NYHA class IV CHF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despite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maximal medical treatment.</w:t>
            </w:r>
          </w:p>
        </w:tc>
        <w:tc>
          <w:tcPr>
            <w:tcW w:w="3686" w:type="dxa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44. “Clinical pathway program” incl. one-on-one individualised inpatient education by cardiac nurse educator, physical therapy evaluation, a dietary consult, d/c planning with coordinated home care and TFU.</w:t>
            </w:r>
          </w:p>
          <w:p w:rsidR="00816116" w:rsidRPr="00FA0147" w:rsidRDefault="009666E1" w:rsidP="0081611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calls: 1</w:t>
            </w:r>
          </w:p>
          <w:p w:rsidR="00816116" w:rsidRPr="00FA0147" w:rsidRDefault="00816116" w:rsidP="0081611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within 2 weeks of d/c.</w:t>
            </w:r>
          </w:p>
          <w:p w:rsidR="00816116" w:rsidRPr="00FA0147" w:rsidRDefault="00816116" w:rsidP="0081611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15 mins.</w:t>
            </w:r>
          </w:p>
          <w:p w:rsidR="00816116" w:rsidRPr="00FA0147" w:rsidRDefault="00816116" w:rsidP="0081611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 case manager</w:t>
            </w:r>
          </w:p>
          <w:p w:rsidR="00816116" w:rsidRPr="00FA0147" w:rsidRDefault="00816116" w:rsidP="0081611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ten questions designed to assess symptom control, medication compliance, dietary adherence, and activity capacity.</w:t>
            </w:r>
          </w:p>
        </w:tc>
        <w:tc>
          <w:tcPr>
            <w:tcW w:w="2409" w:type="dxa"/>
            <w:shd w:val="clear" w:color="auto" w:fill="auto"/>
          </w:tcPr>
          <w:p w:rsidR="00816116" w:rsidRPr="00FA0147" w:rsidRDefault="00816116" w:rsidP="009666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77. Education from regular nursing</w:t>
            </w:r>
            <w:r w:rsidR="0096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staff; dietary and physical therapy consults at discretion of attending physician; TFU not routinely performed; home health care carried out but not by trained nurses.</w:t>
            </w:r>
          </w:p>
        </w:tc>
        <w:tc>
          <w:tcPr>
            <w:tcW w:w="1843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measures: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 xml:space="preserve">CHF readmission rate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Follow-up: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30 days and 6 months.</w:t>
            </w:r>
          </w:p>
        </w:tc>
        <w:tc>
          <w:tcPr>
            <w:tcW w:w="2126" w:type="dxa"/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Readmission was reduced in the intervention group at 30 days (I=6.0% vs. C=22.1%; p=0.01)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Dai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2003</w:t>
            </w:r>
            <w:r w:rsidR="008A4E98" w:rsidRPr="008A4E98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32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Taiwan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CBA</w:t>
            </w:r>
          </w:p>
        </w:tc>
        <w:tc>
          <w:tcPr>
            <w:tcW w:w="4252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283.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Craniotomy: 52.28; Stroke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:64.96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Craniotomy: 59; Stroke: 59.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Stroke, Craniotomy.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Setting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Teaching hospital, Taiwan.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Stroke pts with: physical disability; could follow directions; had potential for functional improvement. Craniotomy pts with: physical disability; cognitive impairment; pressure sore, endotracheal/ tracheostomy or nasogastric</w:t>
            </w: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tube; chronic disease or complication.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NR.</w:t>
            </w:r>
          </w:p>
        </w:tc>
        <w:tc>
          <w:tcPr>
            <w:tcW w:w="3686" w:type="dxa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56 (craniotomy); 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99 (stroke). Comprehensive pre d/c planning including early needs assessment; instruction; care co-ordination; referral for continuing care; procurement of medical devices or social resources.</w:t>
            </w:r>
          </w:p>
          <w:p w:rsidR="00816116" w:rsidRPr="00FA0147" w:rsidRDefault="00816116" w:rsidP="0081611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Number of calls: 2/pt.</w:t>
            </w:r>
          </w:p>
          <w:p w:rsidR="00816116" w:rsidRPr="00FA0147" w:rsidRDefault="00816116" w:rsidP="0081611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1 week and at 1 month post d/c.</w:t>
            </w:r>
          </w:p>
          <w:p w:rsidR="00816116" w:rsidRPr="00FA0147" w:rsidRDefault="00816116" w:rsidP="0081611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NR.</w:t>
            </w:r>
          </w:p>
          <w:p w:rsidR="00816116" w:rsidRPr="00FA0147" w:rsidRDefault="00816116" w:rsidP="0081611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Nurse.</w:t>
            </w:r>
          </w:p>
          <w:p w:rsidR="00816116" w:rsidRPr="00FA0147" w:rsidRDefault="00816116" w:rsidP="0081611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Obtain data on readmission. Responded to questions regarding health matters, self-care and other instruction as needed.</w:t>
            </w:r>
          </w:p>
        </w:tc>
        <w:tc>
          <w:tcPr>
            <w:tcW w:w="2409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56 (craniotomy); 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72 (stroke). General routine care (no pre-d/c planning).</w:t>
            </w:r>
          </w:p>
          <w:p w:rsidR="00816116" w:rsidRPr="00FA0147" w:rsidRDefault="00816116" w:rsidP="008161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Number of calls: 2/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16116" w:rsidRPr="00FA0147" w:rsidRDefault="00816116" w:rsidP="008161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Conducted: 1 week and 1 month post d/c. </w:t>
            </w:r>
          </w:p>
          <w:p w:rsidR="00816116" w:rsidRPr="00FA0147" w:rsidRDefault="00816116" w:rsidP="008161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</w:t>
            </w:r>
          </w:p>
          <w:p w:rsidR="00816116" w:rsidRPr="00FA0147" w:rsidRDefault="00816116" w:rsidP="008161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Nurse.</w:t>
            </w:r>
          </w:p>
          <w:p w:rsidR="00816116" w:rsidRPr="00FA0147" w:rsidRDefault="00816116" w:rsidP="0081611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Content: Obtain data on readmission. Instruction given only when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or caregiver initiated questions.</w:t>
            </w:r>
          </w:p>
        </w:tc>
        <w:tc>
          <w:tcPr>
            <w:tcW w:w="1843" w:type="dxa"/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Outcome Measures: 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>Rate of all-cause unplanned readmission.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Follow-up: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 month.</w:t>
            </w:r>
          </w:p>
        </w:tc>
        <w:tc>
          <w:tcPr>
            <w:tcW w:w="2126" w:type="dxa"/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Unplanned readmission was significantly reduced in the craniotomy I group compared to the C Group (3% vs 10%; p=0.04).</w:t>
            </w:r>
          </w:p>
          <w:p w:rsidR="00816116" w:rsidRPr="00FA0147" w:rsidRDefault="00816116" w:rsidP="0081611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No significant difference in readmission was found between the 2 stroke groups (3% vs 1%; p=0.31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Jaarsma</w:t>
            </w:r>
            <w:proofErr w:type="spellEnd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1999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27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Netherlands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179.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I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:73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±9 ; C:73±9.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58.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HF.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Setting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cardiology ward of the University Hospital in Maastricht.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(NYHA) functional class III and IV;  a diagnosis of heart failure at least 3 months before admission, aged at least 50yrs and literate in Dutch.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co-existing, severe, chronic debilitating disease; resided in; or planned to be discharged to a nursing home; psychiatric diagnosis; had CABG; PTCA or valve replacement in the last 6 months or were expected to have such a treatment within 3 months; refused to give informed consent.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84. Pre d/c intensive, systematic and planned education by a study nurse about consequences of HF. Home visit post d/c to continue education.</w:t>
            </w:r>
          </w:p>
          <w:p w:rsidR="00816116" w:rsidRPr="00FA0147" w:rsidRDefault="009666E1" w:rsidP="008161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calls: 1.</w:t>
            </w:r>
          </w:p>
          <w:p w:rsidR="00816116" w:rsidRPr="00FA0147" w:rsidRDefault="00816116" w:rsidP="008161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1 week post d/c.</w:t>
            </w:r>
          </w:p>
          <w:p w:rsidR="00816116" w:rsidRPr="00FA0147" w:rsidRDefault="00816116" w:rsidP="008161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NR.</w:t>
            </w:r>
          </w:p>
          <w:p w:rsidR="00816116" w:rsidRPr="00FA0147" w:rsidRDefault="00816116" w:rsidP="008161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Nurse.</w:t>
            </w:r>
          </w:p>
          <w:p w:rsidR="00816116" w:rsidRPr="00FA0147" w:rsidRDefault="00816116" w:rsidP="00816116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assess potential problems and to make an appointment for a home visit.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95. Usual care. May have involved written or oral advice dependent on nurse or physician.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Outcome measures: 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>All-cause and cardiac readmission rates and days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Follow up: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1, 3 and 9 months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 xml:space="preserve">No significant differences noted for 1 month follow-up for </w:t>
            </w:r>
            <w:proofErr w:type="gramStart"/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either all-cause or cardiac readmissions rates and</w:t>
            </w:r>
            <w:proofErr w:type="gramEnd"/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 xml:space="preserve"> days.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McDonald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2001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28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NRCT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lastRenderedPageBreak/>
              <w:t>N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):I: 69.9±11.3; C: 67.9±12.0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% Male: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I:71; C:63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lastRenderedPageBreak/>
              <w:t xml:space="preserve">Diagnosis: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CHF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Setting: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St. Vincent’s University Hospital, Ireland.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CHF if all 4 criteria present: history and examination compatible with CHF, chest X-ray appearance of congestion, echocardiography evidenced left ventricular dysfunction and response to initial therapy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Pts presenting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myocardial infarction or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unstable angina, or where failure was not primary problem and illnesses that could compromise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survival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over duration of study or cognitive impairment.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35. Inpatient specialist nurse-led education and dietetic consults. Education programme on weight monitoring, disease and medication understanding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and salt restriction. Advice given to the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pt’s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carer or next of kin. Pt discharged with physician referral letter. Attended clinic to check clinical status.</w:t>
            </w:r>
          </w:p>
          <w:p w:rsidR="00816116" w:rsidRPr="00FA0147" w:rsidRDefault="009666E1" w:rsidP="00816116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>. of calls: NR</w:t>
            </w:r>
          </w:p>
          <w:p w:rsidR="00816116" w:rsidRPr="00FA0147" w:rsidRDefault="00816116" w:rsidP="00816116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at 3 days and then weekly until 12 weeks.</w:t>
            </w:r>
          </w:p>
          <w:p w:rsidR="00816116" w:rsidRPr="00FA0147" w:rsidRDefault="00816116" w:rsidP="00816116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calls: NR</w:t>
            </w:r>
          </w:p>
          <w:p w:rsidR="00816116" w:rsidRPr="00FA0147" w:rsidRDefault="00816116" w:rsidP="00816116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NR</w:t>
            </w:r>
          </w:p>
          <w:p w:rsidR="00816116" w:rsidRPr="00FA0147" w:rsidRDefault="00816116" w:rsidP="00816116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NR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35. Routine care. Normal primary physician follow-up. Physician told to inform study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centre of any admissions.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lastRenderedPageBreak/>
              <w:t xml:space="preserve">Outcome measures: 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>CHF unplanned readmission rate.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lastRenderedPageBreak/>
              <w:t xml:space="preserve">Follow up: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30 &amp; 90 days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lastRenderedPageBreak/>
              <w:t xml:space="preserve">20% 30-day readmission rate prior to </w:t>
            </w: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lastRenderedPageBreak/>
              <w:t>enrolment reduced to 0% following index admission in both I and C groups.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Naylor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1994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31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276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Mean age (</w:t>
            </w:r>
            <w:proofErr w:type="spellStart"/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)</w:t>
            </w:r>
            <w:proofErr w:type="gramStart"/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Medical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I:</w:t>
            </w:r>
            <w:r w:rsidRPr="00FA0147">
              <w:rPr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76 ± 5.2; C: 76 ± 4.9. Surgical: I:</w:t>
            </w:r>
            <w:r w:rsidRPr="00FA0147">
              <w:rPr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75 ± 4.4; C:</w:t>
            </w:r>
            <w:r w:rsidRPr="00FA0147">
              <w:rPr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75± 4.3.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% Male: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Medical: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I: 57; C: 41. Surgical: I: 82; C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:61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Medical:</w:t>
            </w: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CHF and angina/MI. Surgical: coronary artery bypass graft and cardiac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valve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replacement.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Setting: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Hospital of the University of Pennsylvania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Inclusion: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≥70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; speak English.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alert and oriented and be able to be reached by telephone after discharge.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Exclusion: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72 (medical); 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68 (surgical). Pts received routine plan and comprehensive, individualized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discharge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planning by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gerontologic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clinical nurse specialists: initial and ongoing assessment of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needs; development of discharge plan with pts, physician, carer and health care team; education, coordination of discharge plan; interdisciplinary communication; evaluation; telephone hotline.</w:t>
            </w:r>
          </w:p>
          <w:p w:rsidR="00816116" w:rsidRPr="00FA0147" w:rsidRDefault="009666E1" w:rsidP="008161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calls: min. 2</w:t>
            </w:r>
          </w:p>
          <w:p w:rsidR="00816116" w:rsidRPr="00FA0147" w:rsidRDefault="00816116" w:rsidP="008161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during 2 weeks post-discharge</w:t>
            </w:r>
          </w:p>
          <w:p w:rsidR="00816116" w:rsidRPr="00FA0147" w:rsidRDefault="00816116" w:rsidP="008161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</w:t>
            </w:r>
          </w:p>
          <w:p w:rsidR="00816116" w:rsidRPr="00FA0147" w:rsidRDefault="00816116" w:rsidP="008161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 specialist</w:t>
            </w:r>
          </w:p>
          <w:p w:rsidR="00816116" w:rsidRPr="00FA0147" w:rsidRDefault="00816116" w:rsidP="0081611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Content: to monitor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patients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progress and intervene when necessary.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70 (medical); </w:t>
            </w: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=66 (surgical). Pts received hospital’s routine discharge plan. Uncomplicated discharges managed by the pts physician</w:t>
            </w:r>
            <w:r w:rsidR="0096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and primary nurse. Discharges which needed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coordination of services and external providers, involved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workers and community nursing coordinators.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6E1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>heart disease readmission rates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Follow up: 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2, 6 and 12 weeks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u w:val="single"/>
              </w:rPr>
              <w:t>Medical</w:t>
            </w: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 xml:space="preserve">: within 2 weeks of discharge: I: 3 (4%); C: 11 (16%); P&lt;0.02; Difference = -12% (-22%--2%) </w:t>
            </w:r>
          </w:p>
          <w:p w:rsidR="00816116" w:rsidRPr="00FA0147" w:rsidRDefault="00816116" w:rsidP="0081611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u w:val="single"/>
              </w:rPr>
              <w:t>Surgical</w:t>
            </w:r>
            <w:r w:rsidRPr="00FA0147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</w:rPr>
              <w:t>: within 2 weeks of discharge: I: 5 (7%); C: 7 (11%); NS; difference: -4% (-14%-6%)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Record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et al., 2011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29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375.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C:71.5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:42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CHF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Setting: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Johns Hopkins Bayview Medical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Center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Inclusion: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NR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52. Pt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centered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, transition-focused care curriculum for internal medicine residents. 1)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medication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adherence assessment; 2) telephone call(s) to outpatient provider(s). Visited selected pts at home or in nursing facility.</w:t>
            </w:r>
          </w:p>
          <w:p w:rsidR="00816116" w:rsidRPr="00FA0147" w:rsidRDefault="009666E1" w:rsidP="00816116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calls: 1</w:t>
            </w:r>
          </w:p>
          <w:p w:rsidR="00816116" w:rsidRPr="00FA0147" w:rsidRDefault="00816116" w:rsidP="00816116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post-discharge</w:t>
            </w:r>
          </w:p>
          <w:p w:rsidR="00816116" w:rsidRPr="00FA0147" w:rsidRDefault="00816116" w:rsidP="00816116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</w:t>
            </w:r>
          </w:p>
          <w:p w:rsidR="00816116" w:rsidRPr="00FA0147" w:rsidRDefault="00816116" w:rsidP="00816116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Intervention resident</w:t>
            </w:r>
          </w:p>
          <w:p w:rsidR="00816116" w:rsidRPr="00FA0147" w:rsidRDefault="00816116" w:rsidP="00816116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Content: to assess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pt’s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experience of the care transition and his or her understanding of the hospital stay and plans for follow-up.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323. Standard teaching team.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Outcome measures: 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 xml:space="preserve">Survival analysis without HF readmission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Follow-up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30 days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Probability of survival 30 days without readmission for HF was higher for the intervention team (P=.046).</w:t>
            </w:r>
          </w:p>
          <w:p w:rsidR="00816116" w:rsidRPr="00FA0147" w:rsidRDefault="00816116" w:rsidP="007E0363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Riegel</w:t>
            </w:r>
            <w:proofErr w:type="spellEnd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2006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26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I: 72.7±11.2; C: 71.6±10.8.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46.3.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HF.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Setting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Community hospitals close to the US-Mexico border.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: Self-identified as Hispanic; diagnosis of HF; living in the community; planning to return to the community after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hospital d/c.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History of cognitive impairment; renal insufficiency requiring dialysis; acute MI ≤ 30 days without history of CHF; serious or terminal condition; major and uncorrected hearing loss;  no access to phone or informed consent.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69. Printed HF education materials in desired language mailed to pts monthly and as needed. Pts report given to physician at regular intervals. Telephone call conducted 5 days after discharge and as required thereafter.</w:t>
            </w:r>
          </w:p>
          <w:p w:rsidR="00816116" w:rsidRPr="00FA0147" w:rsidRDefault="00816116" w:rsidP="0081611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Number of calls: M=13.5 (SD 5.9; Med 13; IR 11–16)</w:t>
            </w:r>
          </w:p>
          <w:p w:rsidR="00816116" w:rsidRPr="00FA0147" w:rsidRDefault="00816116" w:rsidP="0081611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Conducted: Within 5 days after discharge and a matter of judgement thereafter.</w:t>
            </w:r>
          </w:p>
          <w:p w:rsidR="00816116" w:rsidRPr="00FA0147" w:rsidRDefault="00816116" w:rsidP="0081611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NR.</w:t>
            </w:r>
          </w:p>
          <w:p w:rsidR="00816116" w:rsidRPr="00FA0147" w:rsidRDefault="00816116" w:rsidP="0081611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Nurse case managers.</w:t>
            </w:r>
          </w:p>
          <w:p w:rsidR="00816116" w:rsidRPr="00FA0147" w:rsidRDefault="00816116" w:rsidP="00816116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Nurses guided by “At home with HF” software program, which covered medication adherence, diet, signs and symptoms of worsening illness. Nurse also provided support.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65. UC. Pts were educated regarding HF management before hospital discharge, assuming that someone bilingual was available to translate.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9666E1" w:rsidRDefault="00816116" w:rsidP="009666E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>HF readmission rates</w:t>
            </w:r>
          </w:p>
          <w:p w:rsidR="00816116" w:rsidRPr="009666E1" w:rsidRDefault="009666E1" w:rsidP="009666E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816116" w:rsidRPr="009666E1">
              <w:rPr>
                <w:rFonts w:ascii="Times New Roman" w:hAnsi="Times New Roman" w:cs="Times New Roman"/>
                <w:sz w:val="16"/>
                <w:szCs w:val="16"/>
              </w:rPr>
              <w:t>ll cause readmission.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Follow up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1, 3 and 6 months.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No significant difference between I and C in HF readmission rates at 1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mth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(8.7% vs 13.8%; p=0.42). </w:t>
            </w:r>
          </w:p>
          <w:p w:rsidR="00816116" w:rsidRPr="00FA0147" w:rsidRDefault="00816116" w:rsidP="0081611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No significant difference between I and C in all cause readmission rates at 1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mth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(15.9% vs 20.0%; p=0.65).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Sales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2014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30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I: 72.5 6 14.8; C: 72.6 6 13.4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I: 37.1; C: 47.8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CHF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Setting: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New York Methodist Hospital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Cardiologist confirmed CHF as primary diagnosis.</w:t>
            </w:r>
          </w:p>
          <w:p w:rsidR="00816116" w:rsidRPr="00FA0147" w:rsidRDefault="00816116" w:rsidP="009666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Exclusion: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Dementia or other</w:t>
            </w:r>
            <w:r w:rsidR="0096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severe psychiatric illness, and pts transferred to another hospital before d/c.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70. Trained volunteers gave education to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before d/c. CHF education, medications review,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review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non-pharmacological D/C instructions; and encourage importance of follow-up.</w:t>
            </w:r>
          </w:p>
          <w:p w:rsidR="00816116" w:rsidRPr="00FA0147" w:rsidRDefault="009666E1" w:rsidP="008161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r w:rsidR="00816116"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of calls: 4</w:t>
            </w:r>
          </w:p>
          <w:p w:rsidR="00816116" w:rsidRPr="00FA0147" w:rsidRDefault="00816116" w:rsidP="008161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within 24 to 48 hours of d/c.; weekly for 1 month.</w:t>
            </w:r>
          </w:p>
          <w:p w:rsidR="00816116" w:rsidRPr="00FA0147" w:rsidRDefault="00816116" w:rsidP="008161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Mean length of call: 15 mins.</w:t>
            </w:r>
          </w:p>
          <w:p w:rsidR="00816116" w:rsidRPr="00FA0147" w:rsidRDefault="00816116" w:rsidP="008161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Person who made call: trained volunteer</w:t>
            </w:r>
          </w:p>
          <w:p w:rsidR="00816116" w:rsidRPr="00FA0147" w:rsidRDefault="00816116" w:rsidP="00816116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How are you doing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?;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Are you taking your medications as prescribed?; When is your follow-up appointment?; Are you weighing yourself daily?; Are you following a low-salt diet?; Are you exercising? Provided education &amp; coaching.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966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67. Standard care. Standardized</w:t>
            </w:r>
            <w:r w:rsidR="0096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d/c instruction sheet; nurse-led review of medications and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education. Pt provided with schedule appointments with their primary care physician.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measures:</w:t>
            </w:r>
          </w:p>
          <w:p w:rsidR="00816116" w:rsidRPr="009666E1" w:rsidRDefault="00816116" w:rsidP="009666E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66E1">
              <w:rPr>
                <w:rFonts w:ascii="Times New Roman" w:hAnsi="Times New Roman" w:cs="Times New Roman"/>
                <w:sz w:val="16"/>
                <w:szCs w:val="16"/>
              </w:rPr>
              <w:t xml:space="preserve">CHF Readmission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Follow up: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30 days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I: Decreased 30-day readmissions (7% vs 19%; P &lt;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05)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relative risk reduction of 63% and absolute risk reduction of 12%.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Sorknaes</w:t>
            </w:r>
            <w:proofErr w:type="spellEnd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2011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25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NRCT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100.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I: 74.5; C: 74.5.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43.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COPD.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Setting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: Odense University Hospital,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Svendborg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Inclusion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: COPD; exacerbation of COPD; &gt; 40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; &gt;10 pack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; able to use a phone. 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Exclusion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Communication problems; participation in other studies; systolic blood pressure &lt; 100 mmHg; pH&lt;7.35 or pO2 &lt; 7.3 or saturation &lt; 90 %; x-ray with lobar pneumonia or tumour or no X-ray taken; other serious diseases; cancer or severe HF; refused to participate; nurse strike, holiday, not possible to get a suitcase; death before discharge.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50. Post d/c telemedicine video consultations (TVC) with a nurse over one week period. Nurse made clinical observations, measured oxygen saturation levels and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lung function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; informed the pts how to prevent exacerbations and how to use the medication.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TVC’c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could be used 8am-3 pm every day and the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could call telemedicine department in the same period of time using hotline for 28 day intervention period.</w:t>
            </w:r>
          </w:p>
          <w:p w:rsidR="00816116" w:rsidRPr="00FA0147" w:rsidRDefault="00816116" w:rsidP="008161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Number of calls: At least 1. </w:t>
            </w:r>
          </w:p>
          <w:p w:rsidR="00816116" w:rsidRPr="00FA0147" w:rsidRDefault="00816116" w:rsidP="008161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Conducted: Within four week period.</w:t>
            </w:r>
          </w:p>
          <w:p w:rsidR="00816116" w:rsidRPr="00FA0147" w:rsidRDefault="00816116" w:rsidP="008161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Mean length of call: NR. </w:t>
            </w:r>
          </w:p>
          <w:p w:rsidR="00816116" w:rsidRPr="00FA0147" w:rsidRDefault="00816116" w:rsidP="008161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Person who made call: Nurse. </w:t>
            </w:r>
          </w:p>
          <w:p w:rsidR="00816116" w:rsidRPr="00FA0147" w:rsidRDefault="00816116" w:rsidP="0081611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Content: NR.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50.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measures:</w:t>
            </w:r>
          </w:p>
          <w:p w:rsidR="00816116" w:rsidRPr="00FA0147" w:rsidRDefault="00816116" w:rsidP="008161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Readmission rates for COPD.</w:t>
            </w:r>
          </w:p>
          <w:p w:rsidR="00816116" w:rsidRPr="00FA0147" w:rsidRDefault="00816116" w:rsidP="008161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All-cause readmission rates.</w:t>
            </w:r>
          </w:p>
          <w:p w:rsidR="00816116" w:rsidRPr="00FA0147" w:rsidRDefault="00816116" w:rsidP="00816116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Cumulative days of readmission.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Follow up: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28 days.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No significant difference between 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and C for number of pts readmitted for COPD (12% vs 22%) (-10% [-25</w:t>
            </w:r>
            <w:proofErr w:type="gram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;5</w:t>
            </w:r>
            <w:proofErr w:type="gram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]), or number of pts readmitted for all causes (16% vs 30%)( -14% [-30;2]) or cumulative days of readmission (2.0 vs 5.3 days) (-2 [-6;1]).</w:t>
            </w:r>
          </w:p>
        </w:tc>
      </w:tr>
      <w:tr w:rsidR="00816116" w:rsidRPr="00FA0147" w:rsidTr="007E0363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Sorknaes</w:t>
            </w:r>
            <w:proofErr w:type="spellEnd"/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1611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et al.</w:t>
            </w:r>
            <w:r w:rsidRPr="00FA0147">
              <w:rPr>
                <w:rFonts w:ascii="Times New Roman" w:hAnsi="Times New Roman" w:cs="Times New Roman"/>
                <w:b/>
                <w:sz w:val="16"/>
                <w:szCs w:val="16"/>
              </w:rPr>
              <w:t>, 2013</w:t>
            </w:r>
            <w:r w:rsidR="00761DF9" w:rsidRPr="00761DF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23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Mean age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): I: 71 (10); C: 72 (9)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% Male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I: 40; C: 38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Diagnosis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: AECOPD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Setting: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2 hospitals, Denmark.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Inclusion: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COPD verified by spirometry (FEV1/FVC &lt; 70%), admitted with AECOPD (defined by increased need for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medicine and increased dyspnoea, increased expectorate volume or increased coughing), ≥40 years, and if residents of Funen.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Exclusion: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able to use telephone and/or computer screen, in another scientific studies, BP &lt; 100 mmHg, saturation &lt; 90%, chest X-ray showing signs of malignancy or lobar pneumonia, diagnosed cancer or recurrence of cancer within last 5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, septic shock, AMI or other serious medical conditions, CHF with ejection fraction &lt;30%.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132. In addition to UC, pts received daily teleconsultations by video. Conducted for 5 to 9 days starting within 24 hours of d/c. Pt made measurements and reported to nurse. Advice given: regular treatment, prevention of exacerbation, how to live with the disease and to empower pt.</w:t>
            </w:r>
          </w:p>
          <w:p w:rsidR="00816116" w:rsidRPr="00FA0147" w:rsidRDefault="00816116" w:rsidP="008161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Number of calls: At least 1. </w:t>
            </w:r>
          </w:p>
          <w:p w:rsidR="00816116" w:rsidRPr="00FA0147" w:rsidRDefault="00816116" w:rsidP="008161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Conducted: In the week after teleconsultation.</w:t>
            </w:r>
          </w:p>
          <w:p w:rsidR="00816116" w:rsidRPr="00FA0147" w:rsidRDefault="00816116" w:rsidP="008161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Mean length of call: NR. </w:t>
            </w:r>
          </w:p>
          <w:p w:rsidR="00816116" w:rsidRPr="00FA0147" w:rsidRDefault="00816116" w:rsidP="008161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Person who made call: Nurse. </w:t>
            </w:r>
          </w:p>
          <w:p w:rsidR="00816116" w:rsidRPr="00FA0147" w:rsidRDefault="00816116" w:rsidP="00816116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Content: NR.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966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N=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134. UC according to GOLD guidelines. Outpatient clinic consultation</w:t>
            </w:r>
            <w:r w:rsidR="009666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with a nurse 4 and 12 weeks. Nurse and </w:t>
            </w:r>
            <w:proofErr w:type="spellStart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made a plan for future course of action.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Outcome measures: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16116" w:rsidRPr="00FA0147" w:rsidRDefault="00816116" w:rsidP="00816116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Total hospital readmissions (COPD-related and non-COPD-related)</w:t>
            </w:r>
          </w:p>
          <w:p w:rsidR="00816116" w:rsidRPr="00FA0147" w:rsidRDefault="00816116" w:rsidP="0081611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time before first readmission</w:t>
            </w:r>
          </w:p>
          <w:p w:rsidR="00816116" w:rsidRPr="00FA0147" w:rsidRDefault="00816116" w:rsidP="0081611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hospital readmissions per patient</w:t>
            </w:r>
          </w:p>
          <w:p w:rsidR="00816116" w:rsidRPr="00FA0147" w:rsidRDefault="00816116" w:rsidP="007E03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Follow up: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4, 8, 12 and 26 weeks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6116" w:rsidRPr="00FA0147" w:rsidRDefault="00816116" w:rsidP="0081611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 significant mean difference in total readmission between I and C (-0.08 [95% CI -0.25, 0.09] P-value= 0.35).</w:t>
            </w:r>
          </w:p>
          <w:p w:rsidR="00816116" w:rsidRPr="00FA0147" w:rsidRDefault="00816116" w:rsidP="00816116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 xml:space="preserve">No significant mean </w:t>
            </w:r>
            <w:r w:rsidRPr="00FA01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difference in AECOPD readmission between I and C (-0.09 [95% CI -0.25, 0.07] P-value= 0.28).</w:t>
            </w:r>
          </w:p>
          <w:p w:rsidR="00816116" w:rsidRPr="00FA0147" w:rsidRDefault="00816116" w:rsidP="00816116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A0147">
              <w:rPr>
                <w:rFonts w:ascii="Times New Roman" w:hAnsi="Times New Roman" w:cs="Times New Roman"/>
                <w:sz w:val="16"/>
                <w:szCs w:val="16"/>
              </w:rPr>
              <w:t>No significant difference in time before first readmission and hospital readmissions per patient.</w:t>
            </w:r>
          </w:p>
          <w:p w:rsidR="00816116" w:rsidRPr="00FA0147" w:rsidRDefault="00816116" w:rsidP="007E0363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712D9" w:rsidRDefault="00C712D9"/>
    <w:sectPr w:rsidR="00C712D9" w:rsidSect="008161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B5" w:rsidRDefault="004379B5" w:rsidP="00816116">
      <w:pPr>
        <w:spacing w:after="0" w:line="240" w:lineRule="auto"/>
      </w:pPr>
      <w:r>
        <w:separator/>
      </w:r>
    </w:p>
  </w:endnote>
  <w:endnote w:type="continuationSeparator" w:id="0">
    <w:p w:rsidR="004379B5" w:rsidRDefault="004379B5" w:rsidP="0081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B9" w:rsidRDefault="00C43C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16" w:rsidRPr="00816116" w:rsidRDefault="00816116">
    <w:pPr>
      <w:pStyle w:val="Footer"/>
      <w:rPr>
        <w:sz w:val="16"/>
        <w:szCs w:val="16"/>
      </w:rPr>
    </w:pPr>
    <w:r w:rsidRPr="00816116">
      <w:rPr>
        <w:sz w:val="16"/>
        <w:szCs w:val="16"/>
      </w:rPr>
      <w:t xml:space="preserve">RCT=Randomised Controlled Trial; NRCT=Non-Randomised controlled trial; CBA=Controlled Before and After study; </w:t>
    </w:r>
    <w:proofErr w:type="spellStart"/>
    <w:r w:rsidRPr="00816116">
      <w:rPr>
        <w:sz w:val="16"/>
        <w:szCs w:val="16"/>
      </w:rPr>
      <w:t>yrs</w:t>
    </w:r>
    <w:proofErr w:type="spellEnd"/>
    <w:r w:rsidRPr="00816116">
      <w:rPr>
        <w:sz w:val="16"/>
        <w:szCs w:val="16"/>
      </w:rPr>
      <w:t xml:space="preserve"> = years; CHF/CCF=Congestive Heart/Cardiac Failure; NR=Not Reported; TFU=telephone follow-up; BP=Blood Pressure; d/c=discharge; GP=General Practitioner; NYHA=New York Heart Association; HNC=Heart Net Care; C=Control; I=Intervention; HF=Heart Failure; FEV=Forced Expiratory Volume; FVC=Forced Vital Capacity; COPD=Chronic Obstructive Pulmonary Disease; AECOPD= Acute Exacerbation of Chronic Obstructive Pulmonary Disease; MI= Myocardial Infarction; AMI=Acute Myocardial Infarction; </w:t>
    </w:r>
    <w:r w:rsidR="003025A3">
      <w:rPr>
        <w:sz w:val="16"/>
        <w:szCs w:val="16"/>
      </w:rPr>
      <w:t xml:space="preserve"> CABG=</w:t>
    </w:r>
    <w:r w:rsidR="003025A3" w:rsidRPr="003025A3">
      <w:t xml:space="preserve"> </w:t>
    </w:r>
    <w:r w:rsidR="003025A3" w:rsidRPr="003025A3">
      <w:rPr>
        <w:sz w:val="16"/>
        <w:szCs w:val="16"/>
      </w:rPr>
      <w:t>Coronary artery bypass grafting</w:t>
    </w:r>
    <w:r w:rsidR="003025A3">
      <w:rPr>
        <w:sz w:val="16"/>
        <w:szCs w:val="16"/>
      </w:rPr>
      <w:t>; PTCA=</w:t>
    </w:r>
    <w:r w:rsidR="003025A3" w:rsidRPr="003025A3">
      <w:t xml:space="preserve"> </w:t>
    </w:r>
    <w:r w:rsidR="003025A3" w:rsidRPr="003025A3">
      <w:rPr>
        <w:sz w:val="16"/>
        <w:szCs w:val="16"/>
      </w:rPr>
      <w:t>Percutaneous transluminal coronary angioplasty</w:t>
    </w:r>
    <w:r w:rsidR="003025A3">
      <w:rPr>
        <w:sz w:val="16"/>
        <w:szCs w:val="16"/>
      </w:rPr>
      <w:t xml:space="preserve">; </w:t>
    </w:r>
    <w:proofErr w:type="spellStart"/>
    <w:r w:rsidRPr="00816116">
      <w:rPr>
        <w:sz w:val="16"/>
        <w:szCs w:val="16"/>
      </w:rPr>
      <w:t>pt</w:t>
    </w:r>
    <w:proofErr w:type="spellEnd"/>
    <w:r w:rsidRPr="00816116">
      <w:rPr>
        <w:sz w:val="16"/>
        <w:szCs w:val="16"/>
      </w:rPr>
      <w:t xml:space="preserve">=patient: </w:t>
    </w:r>
    <w:proofErr w:type="spellStart"/>
    <w:r w:rsidRPr="00816116">
      <w:rPr>
        <w:sz w:val="16"/>
        <w:szCs w:val="16"/>
      </w:rPr>
      <w:t>est</w:t>
    </w:r>
    <w:proofErr w:type="spellEnd"/>
    <w:r w:rsidRPr="00816116">
      <w:rPr>
        <w:sz w:val="16"/>
        <w:szCs w:val="16"/>
      </w:rPr>
      <w:t>=estimated; UC=Usual Care; M=mean; SD=standard deviation; Med=median; IR=interquartile range.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B9" w:rsidRDefault="00C43C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B5" w:rsidRDefault="004379B5" w:rsidP="00816116">
      <w:pPr>
        <w:spacing w:after="0" w:line="240" w:lineRule="auto"/>
      </w:pPr>
      <w:r>
        <w:separator/>
      </w:r>
    </w:p>
  </w:footnote>
  <w:footnote w:type="continuationSeparator" w:id="0">
    <w:p w:rsidR="004379B5" w:rsidRDefault="004379B5" w:rsidP="0081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B9" w:rsidRDefault="00C43C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16" w:rsidRDefault="00042AD1">
    <w:pPr>
      <w:pStyle w:val="Header"/>
    </w:pPr>
    <w:r>
      <w:rPr>
        <w:b/>
      </w:rPr>
      <w:t xml:space="preserve">Additional File </w:t>
    </w:r>
    <w:r w:rsidR="00C43CB9">
      <w:rPr>
        <w:b/>
      </w:rPr>
      <w:t>2</w:t>
    </w:r>
    <w:bookmarkStart w:id="0" w:name="_GoBack"/>
    <w:bookmarkEnd w:id="0"/>
    <w:r w:rsidR="00816116" w:rsidRPr="00816116">
      <w:rPr>
        <w:b/>
      </w:rPr>
      <w:t>.</w:t>
    </w:r>
    <w:r w:rsidR="00816116" w:rsidRPr="00816116">
      <w:t xml:space="preserve"> Study characteristics of included studies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B9" w:rsidRDefault="00C43C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1C8"/>
    <w:multiLevelType w:val="hybridMultilevel"/>
    <w:tmpl w:val="C290A1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81451"/>
    <w:multiLevelType w:val="hybridMultilevel"/>
    <w:tmpl w:val="94CE2C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B55F6"/>
    <w:multiLevelType w:val="hybridMultilevel"/>
    <w:tmpl w:val="11DEF3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492739"/>
    <w:multiLevelType w:val="hybridMultilevel"/>
    <w:tmpl w:val="AD46EC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0548C5"/>
    <w:multiLevelType w:val="hybridMultilevel"/>
    <w:tmpl w:val="C130F3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695534"/>
    <w:multiLevelType w:val="hybridMultilevel"/>
    <w:tmpl w:val="C5280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D00C5"/>
    <w:multiLevelType w:val="hybridMultilevel"/>
    <w:tmpl w:val="E3B2E6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3D3A61"/>
    <w:multiLevelType w:val="hybridMultilevel"/>
    <w:tmpl w:val="ADD8EB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CF2771"/>
    <w:multiLevelType w:val="hybridMultilevel"/>
    <w:tmpl w:val="876492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737BC"/>
    <w:multiLevelType w:val="hybridMultilevel"/>
    <w:tmpl w:val="69E04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6A76A0"/>
    <w:multiLevelType w:val="hybridMultilevel"/>
    <w:tmpl w:val="4BC2BF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9D734B"/>
    <w:multiLevelType w:val="hybridMultilevel"/>
    <w:tmpl w:val="840C23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8943F2"/>
    <w:multiLevelType w:val="hybridMultilevel"/>
    <w:tmpl w:val="B922E6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6E7F38"/>
    <w:multiLevelType w:val="hybridMultilevel"/>
    <w:tmpl w:val="BD002A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037C4A"/>
    <w:multiLevelType w:val="hybridMultilevel"/>
    <w:tmpl w:val="CE260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873173"/>
    <w:multiLevelType w:val="hybridMultilevel"/>
    <w:tmpl w:val="3D1E28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EA0A16"/>
    <w:multiLevelType w:val="hybridMultilevel"/>
    <w:tmpl w:val="79B0CD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611287"/>
    <w:multiLevelType w:val="hybridMultilevel"/>
    <w:tmpl w:val="EF08B9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1EB6CF7"/>
    <w:multiLevelType w:val="hybridMultilevel"/>
    <w:tmpl w:val="8440EF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490182"/>
    <w:multiLevelType w:val="hybridMultilevel"/>
    <w:tmpl w:val="ABF465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C60982"/>
    <w:multiLevelType w:val="hybridMultilevel"/>
    <w:tmpl w:val="D2E8A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D7435B"/>
    <w:multiLevelType w:val="hybridMultilevel"/>
    <w:tmpl w:val="8F7A9F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6D4A7E"/>
    <w:multiLevelType w:val="hybridMultilevel"/>
    <w:tmpl w:val="DFA2C7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D97704"/>
    <w:multiLevelType w:val="hybridMultilevel"/>
    <w:tmpl w:val="342E57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1609B3"/>
    <w:multiLevelType w:val="hybridMultilevel"/>
    <w:tmpl w:val="B27491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493E5C"/>
    <w:multiLevelType w:val="hybridMultilevel"/>
    <w:tmpl w:val="359E67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007005"/>
    <w:multiLevelType w:val="hybridMultilevel"/>
    <w:tmpl w:val="D3282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A77F27"/>
    <w:multiLevelType w:val="hybridMultilevel"/>
    <w:tmpl w:val="7E26DB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8453E4A"/>
    <w:multiLevelType w:val="hybridMultilevel"/>
    <w:tmpl w:val="FEB05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9"/>
  </w:num>
  <w:num w:numId="4">
    <w:abstractNumId w:val="21"/>
  </w:num>
  <w:num w:numId="5">
    <w:abstractNumId w:val="0"/>
  </w:num>
  <w:num w:numId="6">
    <w:abstractNumId w:val="15"/>
  </w:num>
  <w:num w:numId="7">
    <w:abstractNumId w:val="24"/>
  </w:num>
  <w:num w:numId="8">
    <w:abstractNumId w:val="16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26"/>
  </w:num>
  <w:num w:numId="14">
    <w:abstractNumId w:val="14"/>
  </w:num>
  <w:num w:numId="15">
    <w:abstractNumId w:val="18"/>
  </w:num>
  <w:num w:numId="16">
    <w:abstractNumId w:val="22"/>
  </w:num>
  <w:num w:numId="17">
    <w:abstractNumId w:val="17"/>
  </w:num>
  <w:num w:numId="18">
    <w:abstractNumId w:val="28"/>
  </w:num>
  <w:num w:numId="19">
    <w:abstractNumId w:val="11"/>
  </w:num>
  <w:num w:numId="20">
    <w:abstractNumId w:val="25"/>
  </w:num>
  <w:num w:numId="21">
    <w:abstractNumId w:val="2"/>
  </w:num>
  <w:num w:numId="22">
    <w:abstractNumId w:val="12"/>
  </w:num>
  <w:num w:numId="23">
    <w:abstractNumId w:val="10"/>
  </w:num>
  <w:num w:numId="24">
    <w:abstractNumId w:val="13"/>
  </w:num>
  <w:num w:numId="25">
    <w:abstractNumId w:val="27"/>
  </w:num>
  <w:num w:numId="26">
    <w:abstractNumId w:val="20"/>
  </w:num>
  <w:num w:numId="27">
    <w:abstractNumId w:val="23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16"/>
    <w:rsid w:val="00042AD1"/>
    <w:rsid w:val="001717CE"/>
    <w:rsid w:val="002F4F58"/>
    <w:rsid w:val="003025A3"/>
    <w:rsid w:val="004379B5"/>
    <w:rsid w:val="005171A7"/>
    <w:rsid w:val="00761DF9"/>
    <w:rsid w:val="00816116"/>
    <w:rsid w:val="008A4E98"/>
    <w:rsid w:val="009666E1"/>
    <w:rsid w:val="00C43CB9"/>
    <w:rsid w:val="00C7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116"/>
  </w:style>
  <w:style w:type="paragraph" w:styleId="Footer">
    <w:name w:val="footer"/>
    <w:basedOn w:val="Normal"/>
    <w:link w:val="FooterChar"/>
    <w:uiPriority w:val="99"/>
    <w:unhideWhenUsed/>
    <w:rsid w:val="0081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116"/>
  </w:style>
  <w:style w:type="paragraph" w:styleId="ListParagraph">
    <w:name w:val="List Paragraph"/>
    <w:basedOn w:val="Normal"/>
    <w:uiPriority w:val="34"/>
    <w:qFormat/>
    <w:rsid w:val="00966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116"/>
  </w:style>
  <w:style w:type="paragraph" w:styleId="Footer">
    <w:name w:val="footer"/>
    <w:basedOn w:val="Normal"/>
    <w:link w:val="FooterChar"/>
    <w:uiPriority w:val="99"/>
    <w:unhideWhenUsed/>
    <w:rsid w:val="00816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116"/>
  </w:style>
  <w:style w:type="paragraph" w:styleId="ListParagraph">
    <w:name w:val="List Paragraph"/>
    <w:basedOn w:val="Normal"/>
    <w:uiPriority w:val="34"/>
    <w:qFormat/>
    <w:rsid w:val="00966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2142</Words>
  <Characters>12083</Characters>
  <Application>Microsoft Office Word</Application>
  <DocSecurity>0</DocSecurity>
  <Lines>208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Newcastle</dc:creator>
  <cp:lastModifiedBy>University of Newcastle</cp:lastModifiedBy>
  <cp:revision>2</cp:revision>
  <dcterms:created xsi:type="dcterms:W3CDTF">2016-03-20T06:08:00Z</dcterms:created>
  <dcterms:modified xsi:type="dcterms:W3CDTF">2016-03-20T06:08:00Z</dcterms:modified>
</cp:coreProperties>
</file>