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833261" w14:textId="77777777" w:rsidR="001F6F00" w:rsidRDefault="001F6F00" w:rsidP="00804FE0">
      <w:pPr>
        <w:jc w:val="center"/>
        <w:rPr>
          <w:rFonts w:ascii="Arial" w:hAnsi="Arial"/>
          <w:b/>
          <w:sz w:val="22"/>
          <w:szCs w:val="22"/>
        </w:rPr>
      </w:pPr>
      <w:bookmarkStart w:id="0" w:name="_GoBack"/>
      <w:bookmarkEnd w:id="0"/>
      <w:r>
        <w:rPr>
          <w:rFonts w:ascii="Arial" w:hAnsi="Arial"/>
          <w:b/>
          <w:sz w:val="22"/>
          <w:szCs w:val="22"/>
        </w:rPr>
        <w:t>Future Health Systems Research Consortium</w:t>
      </w:r>
    </w:p>
    <w:p w14:paraId="6A30A80D" w14:textId="77777777" w:rsidR="000A2267" w:rsidRDefault="00804FE0" w:rsidP="00804FE0">
      <w:pPr>
        <w:jc w:val="center"/>
        <w:rPr>
          <w:rFonts w:ascii="Arial" w:hAnsi="Arial"/>
          <w:b/>
          <w:sz w:val="22"/>
          <w:szCs w:val="22"/>
        </w:rPr>
      </w:pPr>
      <w:r w:rsidRPr="00804FE0">
        <w:rPr>
          <w:rFonts w:ascii="Arial" w:hAnsi="Arial"/>
          <w:b/>
          <w:sz w:val="22"/>
          <w:szCs w:val="22"/>
        </w:rPr>
        <w:t>Unlocking Community Capabilities</w:t>
      </w:r>
    </w:p>
    <w:p w14:paraId="67ABDB61" w14:textId="77777777" w:rsidR="00804FE0" w:rsidRPr="00804FE0" w:rsidRDefault="001F6F00" w:rsidP="00804FE0">
      <w:pPr>
        <w:jc w:val="center"/>
        <w:rPr>
          <w:rFonts w:ascii="Arial" w:hAnsi="Arial"/>
          <w:b/>
          <w:sz w:val="22"/>
          <w:szCs w:val="22"/>
        </w:rPr>
      </w:pPr>
      <w:r>
        <w:rPr>
          <w:rFonts w:ascii="Arial" w:hAnsi="Arial"/>
          <w:b/>
          <w:sz w:val="22"/>
          <w:szCs w:val="22"/>
        </w:rPr>
        <w:t>Household Survey</w:t>
      </w:r>
      <w:r w:rsidR="00804FE0">
        <w:rPr>
          <w:rFonts w:ascii="Arial" w:hAnsi="Arial"/>
          <w:b/>
          <w:sz w:val="22"/>
          <w:szCs w:val="22"/>
        </w:rPr>
        <w:t xml:space="preserve"> Measures</w:t>
      </w:r>
    </w:p>
    <w:p w14:paraId="322465FD" w14:textId="77777777" w:rsidR="00804FE0" w:rsidRDefault="00804FE0">
      <w:pPr>
        <w:rPr>
          <w:rFonts w:ascii="Arial" w:hAnsi="Arial"/>
          <w:sz w:val="22"/>
          <w:szCs w:val="22"/>
        </w:rPr>
      </w:pPr>
    </w:p>
    <w:p w14:paraId="396964DD" w14:textId="009C01B1" w:rsidR="00804FE0" w:rsidRDefault="00804FE0">
      <w:pPr>
        <w:rPr>
          <w:rFonts w:ascii="Arial" w:hAnsi="Arial"/>
          <w:sz w:val="22"/>
          <w:szCs w:val="22"/>
        </w:rPr>
      </w:pPr>
      <w:r>
        <w:rPr>
          <w:rFonts w:ascii="Arial" w:hAnsi="Arial"/>
          <w:sz w:val="22"/>
          <w:szCs w:val="22"/>
        </w:rPr>
        <w:t xml:space="preserve">The purpose of this </w:t>
      </w:r>
      <w:r w:rsidR="001F6F00">
        <w:rPr>
          <w:rFonts w:ascii="Arial" w:hAnsi="Arial"/>
          <w:sz w:val="22"/>
          <w:szCs w:val="22"/>
        </w:rPr>
        <w:t xml:space="preserve">note is to provide guidance for a set of quantitative measurements to be used in research across Future Health Systems to assess </w:t>
      </w:r>
      <w:r w:rsidR="00B04FD4">
        <w:rPr>
          <w:rFonts w:ascii="Arial" w:hAnsi="Arial"/>
          <w:sz w:val="22"/>
          <w:szCs w:val="22"/>
        </w:rPr>
        <w:t>community capability</w:t>
      </w:r>
      <w:r w:rsidR="006E2006">
        <w:rPr>
          <w:rFonts w:ascii="Arial" w:hAnsi="Arial"/>
          <w:sz w:val="22"/>
          <w:szCs w:val="22"/>
        </w:rPr>
        <w:t>.  The</w:t>
      </w:r>
      <w:r w:rsidR="001F6F00">
        <w:rPr>
          <w:rFonts w:ascii="Arial" w:hAnsi="Arial"/>
          <w:sz w:val="22"/>
          <w:szCs w:val="22"/>
        </w:rPr>
        <w:t xml:space="preserve"> </w:t>
      </w:r>
      <w:r w:rsidR="00326C70">
        <w:rPr>
          <w:rFonts w:ascii="Arial" w:hAnsi="Arial"/>
          <w:sz w:val="22"/>
          <w:szCs w:val="22"/>
        </w:rPr>
        <w:t xml:space="preserve">questions are </w:t>
      </w:r>
      <w:r w:rsidR="001F6F00">
        <w:rPr>
          <w:rFonts w:ascii="Arial" w:hAnsi="Arial"/>
          <w:sz w:val="22"/>
          <w:szCs w:val="22"/>
        </w:rPr>
        <w:t>intended</w:t>
      </w:r>
      <w:r w:rsidR="00326C70">
        <w:rPr>
          <w:rFonts w:ascii="Arial" w:hAnsi="Arial"/>
          <w:sz w:val="22"/>
          <w:szCs w:val="22"/>
        </w:rPr>
        <w:t xml:space="preserve"> to be used in household surveys by the research teams</w:t>
      </w:r>
      <w:r w:rsidR="001F6F00">
        <w:rPr>
          <w:rFonts w:ascii="Arial" w:hAnsi="Arial"/>
          <w:sz w:val="22"/>
          <w:szCs w:val="22"/>
        </w:rPr>
        <w:t>, but the same questions can be asked in exit surveys</w:t>
      </w:r>
      <w:r w:rsidR="00326C70">
        <w:rPr>
          <w:rFonts w:ascii="Arial" w:hAnsi="Arial"/>
          <w:sz w:val="22"/>
          <w:szCs w:val="22"/>
        </w:rPr>
        <w:t xml:space="preserve"> or other surveys conducted by the teams</w:t>
      </w:r>
      <w:r w:rsidR="001F6F00">
        <w:rPr>
          <w:rFonts w:ascii="Arial" w:hAnsi="Arial"/>
          <w:sz w:val="22"/>
          <w:szCs w:val="22"/>
        </w:rPr>
        <w:t>. They can also complement qualitative research or be integrated int</w:t>
      </w:r>
      <w:r w:rsidR="00B04FD4">
        <w:rPr>
          <w:rFonts w:ascii="Arial" w:hAnsi="Arial"/>
          <w:sz w:val="22"/>
          <w:szCs w:val="22"/>
        </w:rPr>
        <w:t>o mixed-methods research</w:t>
      </w:r>
      <w:r w:rsidR="00326C70">
        <w:rPr>
          <w:rFonts w:ascii="Arial" w:hAnsi="Arial"/>
          <w:sz w:val="22"/>
          <w:szCs w:val="22"/>
        </w:rPr>
        <w:t xml:space="preserve"> on community capabilities</w:t>
      </w:r>
      <w:r w:rsidR="001F6F00">
        <w:rPr>
          <w:rFonts w:ascii="Arial" w:hAnsi="Arial"/>
          <w:sz w:val="22"/>
          <w:szCs w:val="22"/>
        </w:rPr>
        <w:t xml:space="preserve">. </w:t>
      </w:r>
      <w:r w:rsidR="007E0418">
        <w:rPr>
          <w:rFonts w:ascii="Arial" w:hAnsi="Arial"/>
          <w:sz w:val="22"/>
          <w:szCs w:val="22"/>
        </w:rPr>
        <w:t xml:space="preserve"> The conce</w:t>
      </w:r>
      <w:r w:rsidR="006E2006">
        <w:rPr>
          <w:rFonts w:ascii="Arial" w:hAnsi="Arial"/>
          <w:sz w:val="22"/>
          <w:szCs w:val="22"/>
        </w:rPr>
        <w:t xml:space="preserve">pts of community capabilities, the agency and </w:t>
      </w:r>
      <w:r w:rsidR="007E0418">
        <w:rPr>
          <w:rFonts w:ascii="Arial" w:hAnsi="Arial"/>
          <w:sz w:val="22"/>
          <w:szCs w:val="22"/>
        </w:rPr>
        <w:t>opportunit</w:t>
      </w:r>
      <w:r w:rsidR="006E2006">
        <w:rPr>
          <w:rFonts w:ascii="Arial" w:hAnsi="Arial"/>
          <w:sz w:val="22"/>
          <w:szCs w:val="22"/>
        </w:rPr>
        <w:t xml:space="preserve">y structures to access </w:t>
      </w:r>
      <w:r w:rsidR="007E0418">
        <w:rPr>
          <w:rFonts w:ascii="Arial" w:hAnsi="Arial"/>
          <w:sz w:val="22"/>
          <w:szCs w:val="22"/>
        </w:rPr>
        <w:t>community resources</w:t>
      </w:r>
      <w:r w:rsidR="006E2006">
        <w:rPr>
          <w:rFonts w:ascii="Arial" w:hAnsi="Arial"/>
          <w:sz w:val="22"/>
          <w:szCs w:val="22"/>
        </w:rPr>
        <w:t xml:space="preserve">, </w:t>
      </w:r>
      <w:r w:rsidR="007E0418">
        <w:rPr>
          <w:rFonts w:ascii="Arial" w:hAnsi="Arial"/>
          <w:sz w:val="22"/>
          <w:szCs w:val="22"/>
        </w:rPr>
        <w:t xml:space="preserve">and </w:t>
      </w:r>
      <w:r w:rsidR="006E2006">
        <w:rPr>
          <w:rFonts w:ascii="Arial" w:hAnsi="Arial"/>
          <w:sz w:val="22"/>
          <w:szCs w:val="22"/>
        </w:rPr>
        <w:t xml:space="preserve">the roles of </w:t>
      </w:r>
      <w:r w:rsidR="007E0418">
        <w:rPr>
          <w:rFonts w:ascii="Arial" w:hAnsi="Arial"/>
          <w:sz w:val="22"/>
          <w:szCs w:val="22"/>
        </w:rPr>
        <w:t>power</w:t>
      </w:r>
      <w:r w:rsidR="006E2006">
        <w:rPr>
          <w:rFonts w:ascii="Arial" w:hAnsi="Arial"/>
          <w:sz w:val="22"/>
          <w:szCs w:val="22"/>
        </w:rPr>
        <w:t xml:space="preserve"> and relationships in communities</w:t>
      </w:r>
      <w:r w:rsidR="007E0418">
        <w:rPr>
          <w:rFonts w:ascii="Arial" w:hAnsi="Arial"/>
          <w:sz w:val="22"/>
          <w:szCs w:val="22"/>
        </w:rPr>
        <w:t xml:space="preserve"> are multi-dimensional and highly contextualized.  In order to aid</w:t>
      </w:r>
      <w:r w:rsidR="006E2006">
        <w:rPr>
          <w:rFonts w:ascii="Arial" w:hAnsi="Arial"/>
          <w:sz w:val="22"/>
          <w:szCs w:val="22"/>
        </w:rPr>
        <w:t xml:space="preserve"> comparison and understanding</w:t>
      </w:r>
      <w:r w:rsidR="007E0418">
        <w:rPr>
          <w:rFonts w:ascii="Arial" w:hAnsi="Arial"/>
          <w:sz w:val="22"/>
          <w:szCs w:val="22"/>
        </w:rPr>
        <w:t>, t</w:t>
      </w:r>
      <w:r w:rsidR="001F6F00">
        <w:rPr>
          <w:rFonts w:ascii="Arial" w:hAnsi="Arial"/>
          <w:sz w:val="22"/>
          <w:szCs w:val="22"/>
        </w:rPr>
        <w:t xml:space="preserve">he questions are organized under conceptual domain of </w:t>
      </w:r>
      <w:r w:rsidR="00B04FD4">
        <w:rPr>
          <w:rFonts w:ascii="Arial" w:hAnsi="Arial"/>
          <w:sz w:val="22"/>
          <w:szCs w:val="22"/>
        </w:rPr>
        <w:t>community capabilities</w:t>
      </w:r>
      <w:r w:rsidR="001F6F00">
        <w:rPr>
          <w:rFonts w:ascii="Arial" w:hAnsi="Arial"/>
          <w:sz w:val="22"/>
          <w:szCs w:val="22"/>
        </w:rPr>
        <w:t xml:space="preserve">, so that teams may select what is </w:t>
      </w:r>
      <w:r w:rsidR="006E2006">
        <w:rPr>
          <w:rFonts w:ascii="Arial" w:hAnsi="Arial"/>
          <w:sz w:val="22"/>
          <w:szCs w:val="22"/>
        </w:rPr>
        <w:t xml:space="preserve">most </w:t>
      </w:r>
      <w:r w:rsidR="001F6F00">
        <w:rPr>
          <w:rFonts w:ascii="Arial" w:hAnsi="Arial"/>
          <w:sz w:val="22"/>
          <w:szCs w:val="22"/>
        </w:rPr>
        <w:t>relevant to their research.</w:t>
      </w:r>
      <w:r w:rsidR="00B04FD4">
        <w:rPr>
          <w:rFonts w:ascii="Arial" w:hAnsi="Arial"/>
          <w:sz w:val="22"/>
          <w:szCs w:val="22"/>
        </w:rPr>
        <w:t xml:space="preserve"> Teams may also want to add their own questions that are pertinent to their situation.</w:t>
      </w:r>
    </w:p>
    <w:p w14:paraId="1B4F56D7" w14:textId="77777777" w:rsidR="001F6F00" w:rsidRDefault="001F6F00">
      <w:pPr>
        <w:rPr>
          <w:rFonts w:ascii="Arial" w:hAnsi="Arial"/>
          <w:sz w:val="22"/>
          <w:szCs w:val="22"/>
        </w:rPr>
      </w:pPr>
    </w:p>
    <w:p w14:paraId="4DC346CD" w14:textId="6FF969AA" w:rsidR="00B04FD4" w:rsidRDefault="00B04FD4">
      <w:pPr>
        <w:rPr>
          <w:rFonts w:ascii="Arial" w:hAnsi="Arial"/>
          <w:sz w:val="22"/>
          <w:szCs w:val="22"/>
        </w:rPr>
      </w:pPr>
      <w:r w:rsidRPr="00826BD0">
        <w:rPr>
          <w:rFonts w:ascii="Arial" w:hAnsi="Arial"/>
          <w:b/>
          <w:sz w:val="22"/>
          <w:szCs w:val="22"/>
        </w:rPr>
        <w:t>Questions s</w:t>
      </w:r>
      <w:r w:rsidR="001F6F00" w:rsidRPr="00826BD0">
        <w:rPr>
          <w:rFonts w:ascii="Arial" w:hAnsi="Arial"/>
          <w:b/>
          <w:sz w:val="22"/>
          <w:szCs w:val="22"/>
        </w:rPr>
        <w:t>election criteria</w:t>
      </w:r>
      <w:r w:rsidR="00326C70" w:rsidRPr="00826BD0">
        <w:rPr>
          <w:rFonts w:ascii="Arial" w:hAnsi="Arial"/>
          <w:b/>
          <w:sz w:val="22"/>
          <w:szCs w:val="22"/>
        </w:rPr>
        <w:t>.</w:t>
      </w:r>
      <w:r w:rsidR="001F6F00">
        <w:rPr>
          <w:rFonts w:ascii="Arial" w:hAnsi="Arial"/>
          <w:sz w:val="22"/>
          <w:szCs w:val="22"/>
        </w:rPr>
        <w:t xml:space="preserve"> </w:t>
      </w:r>
      <w:r w:rsidR="00826BD0">
        <w:rPr>
          <w:rFonts w:ascii="Arial" w:hAnsi="Arial"/>
          <w:sz w:val="22"/>
          <w:szCs w:val="22"/>
        </w:rPr>
        <w:t>T</w:t>
      </w:r>
      <w:r w:rsidR="001F6F00">
        <w:rPr>
          <w:rFonts w:ascii="Arial" w:hAnsi="Arial"/>
          <w:sz w:val="22"/>
          <w:szCs w:val="22"/>
        </w:rPr>
        <w:t xml:space="preserve">he questions are selected to represent </w:t>
      </w:r>
      <w:r>
        <w:rPr>
          <w:rFonts w:ascii="Arial" w:hAnsi="Arial"/>
          <w:sz w:val="22"/>
          <w:szCs w:val="22"/>
        </w:rPr>
        <w:t>the following criteria:</w:t>
      </w:r>
    </w:p>
    <w:p w14:paraId="5780185D" w14:textId="77777777" w:rsidR="00B04FD4" w:rsidRDefault="00B04FD4" w:rsidP="00B04FD4">
      <w:pPr>
        <w:pStyle w:val="ListParagraph"/>
        <w:numPr>
          <w:ilvl w:val="0"/>
          <w:numId w:val="1"/>
        </w:numPr>
        <w:rPr>
          <w:rFonts w:ascii="Arial" w:hAnsi="Arial"/>
          <w:sz w:val="22"/>
          <w:szCs w:val="22"/>
        </w:rPr>
      </w:pPr>
      <w:r>
        <w:rPr>
          <w:rFonts w:ascii="Arial" w:hAnsi="Arial"/>
          <w:sz w:val="22"/>
          <w:szCs w:val="22"/>
        </w:rPr>
        <w:t>Represent a measure of one or more domains of community capability</w:t>
      </w:r>
    </w:p>
    <w:p w14:paraId="68338538" w14:textId="77777777" w:rsidR="00B04FD4" w:rsidRDefault="00B04FD4" w:rsidP="00B04FD4">
      <w:pPr>
        <w:pStyle w:val="ListParagraph"/>
        <w:numPr>
          <w:ilvl w:val="0"/>
          <w:numId w:val="1"/>
        </w:numPr>
        <w:rPr>
          <w:rFonts w:ascii="Arial" w:hAnsi="Arial"/>
          <w:sz w:val="22"/>
          <w:szCs w:val="22"/>
        </w:rPr>
      </w:pPr>
      <w:r>
        <w:rPr>
          <w:rFonts w:ascii="Arial" w:hAnsi="Arial"/>
          <w:sz w:val="22"/>
          <w:szCs w:val="22"/>
        </w:rPr>
        <w:t>L</w:t>
      </w:r>
      <w:r w:rsidRPr="00B04FD4">
        <w:rPr>
          <w:rFonts w:ascii="Arial" w:hAnsi="Arial"/>
          <w:sz w:val="22"/>
          <w:szCs w:val="22"/>
        </w:rPr>
        <w:t>imited number of question</w:t>
      </w:r>
      <w:r>
        <w:rPr>
          <w:rFonts w:ascii="Arial" w:hAnsi="Arial"/>
          <w:sz w:val="22"/>
          <w:szCs w:val="22"/>
        </w:rPr>
        <w:t>s, and a limited variety of scale responses to promote simplicity and not overburden respondents</w:t>
      </w:r>
      <w:r w:rsidRPr="00B04FD4">
        <w:rPr>
          <w:rFonts w:ascii="Arial" w:hAnsi="Arial"/>
          <w:sz w:val="22"/>
          <w:szCs w:val="22"/>
        </w:rPr>
        <w:t xml:space="preserve"> </w:t>
      </w:r>
    </w:p>
    <w:p w14:paraId="1B8AA297" w14:textId="77777777" w:rsidR="00B04FD4" w:rsidRDefault="00B04FD4" w:rsidP="00B04FD4">
      <w:pPr>
        <w:pStyle w:val="ListParagraph"/>
        <w:numPr>
          <w:ilvl w:val="0"/>
          <w:numId w:val="1"/>
        </w:numPr>
        <w:rPr>
          <w:rFonts w:ascii="Arial" w:hAnsi="Arial"/>
          <w:sz w:val="22"/>
          <w:szCs w:val="22"/>
        </w:rPr>
      </w:pPr>
      <w:r>
        <w:rPr>
          <w:rFonts w:ascii="Arial" w:hAnsi="Arial"/>
          <w:sz w:val="22"/>
          <w:szCs w:val="22"/>
        </w:rPr>
        <w:t>P</w:t>
      </w:r>
      <w:r w:rsidRPr="00B04FD4">
        <w:rPr>
          <w:rFonts w:ascii="Arial" w:hAnsi="Arial"/>
          <w:sz w:val="22"/>
          <w:szCs w:val="22"/>
        </w:rPr>
        <w:t>reviously published</w:t>
      </w:r>
      <w:r>
        <w:rPr>
          <w:rFonts w:ascii="Arial" w:hAnsi="Arial"/>
          <w:sz w:val="22"/>
          <w:szCs w:val="22"/>
        </w:rPr>
        <w:t xml:space="preserve"> so that comparisons can be made with other research</w:t>
      </w:r>
    </w:p>
    <w:p w14:paraId="308C4E40" w14:textId="77777777" w:rsidR="001F6F00" w:rsidRDefault="00B04FD4" w:rsidP="00B04FD4">
      <w:pPr>
        <w:pStyle w:val="ListParagraph"/>
        <w:numPr>
          <w:ilvl w:val="0"/>
          <w:numId w:val="1"/>
        </w:numPr>
        <w:rPr>
          <w:rFonts w:ascii="Arial" w:hAnsi="Arial"/>
          <w:sz w:val="22"/>
          <w:szCs w:val="22"/>
        </w:rPr>
      </w:pPr>
      <w:r>
        <w:rPr>
          <w:rFonts w:ascii="Arial" w:hAnsi="Arial"/>
          <w:sz w:val="22"/>
          <w:szCs w:val="22"/>
        </w:rPr>
        <w:t>C</w:t>
      </w:r>
      <w:r w:rsidRPr="00B04FD4">
        <w:rPr>
          <w:rFonts w:ascii="Arial" w:hAnsi="Arial"/>
          <w:sz w:val="22"/>
          <w:szCs w:val="22"/>
        </w:rPr>
        <w:t>lose-ended</w:t>
      </w:r>
      <w:r>
        <w:rPr>
          <w:rFonts w:ascii="Arial" w:hAnsi="Arial"/>
          <w:sz w:val="22"/>
          <w:szCs w:val="22"/>
        </w:rPr>
        <w:t xml:space="preserve"> so that coding and analysis can be more uniform across sites, and to ease translation</w:t>
      </w:r>
    </w:p>
    <w:p w14:paraId="11A2CD76" w14:textId="1CBBFAD5" w:rsidR="00B04FD4" w:rsidRPr="00B04FD4" w:rsidRDefault="00B04FD4" w:rsidP="00B04FD4">
      <w:pPr>
        <w:pStyle w:val="ListParagraph"/>
        <w:numPr>
          <w:ilvl w:val="0"/>
          <w:numId w:val="1"/>
        </w:numPr>
        <w:rPr>
          <w:rFonts w:ascii="Arial" w:hAnsi="Arial"/>
          <w:sz w:val="22"/>
          <w:szCs w:val="22"/>
        </w:rPr>
      </w:pPr>
      <w:r>
        <w:rPr>
          <w:rFonts w:ascii="Arial" w:hAnsi="Arial"/>
          <w:sz w:val="22"/>
          <w:szCs w:val="22"/>
        </w:rPr>
        <w:t xml:space="preserve">Can be used to construct a scale demonstrating more or less quantity of a dimension of community </w:t>
      </w:r>
      <w:r w:rsidR="00826BD0">
        <w:rPr>
          <w:rFonts w:ascii="Arial" w:hAnsi="Arial"/>
          <w:sz w:val="22"/>
          <w:szCs w:val="22"/>
        </w:rPr>
        <w:t>capability</w:t>
      </w:r>
    </w:p>
    <w:p w14:paraId="2DB0E409" w14:textId="77777777" w:rsidR="001F6F00" w:rsidRDefault="001F6F00">
      <w:pPr>
        <w:rPr>
          <w:rFonts w:ascii="Arial" w:hAnsi="Arial"/>
          <w:sz w:val="22"/>
          <w:szCs w:val="22"/>
        </w:rPr>
      </w:pPr>
    </w:p>
    <w:p w14:paraId="5B37C43C" w14:textId="3FF1FA0E" w:rsidR="00826BD0" w:rsidRDefault="001F6F00" w:rsidP="00826BD0">
      <w:pPr>
        <w:rPr>
          <w:rFonts w:ascii="Arial" w:hAnsi="Arial"/>
          <w:sz w:val="22"/>
          <w:szCs w:val="22"/>
        </w:rPr>
      </w:pPr>
      <w:r w:rsidRPr="00826BD0">
        <w:rPr>
          <w:rFonts w:ascii="Arial" w:hAnsi="Arial"/>
          <w:b/>
          <w:sz w:val="22"/>
          <w:szCs w:val="22"/>
        </w:rPr>
        <w:t>Cross-Country Use</w:t>
      </w:r>
      <w:r>
        <w:rPr>
          <w:rFonts w:ascii="Arial" w:hAnsi="Arial"/>
          <w:sz w:val="22"/>
          <w:szCs w:val="22"/>
        </w:rPr>
        <w:t xml:space="preserve">. </w:t>
      </w:r>
      <w:r w:rsidR="00826BD0">
        <w:rPr>
          <w:rFonts w:ascii="Arial" w:hAnsi="Arial"/>
          <w:sz w:val="22"/>
          <w:szCs w:val="22"/>
        </w:rPr>
        <w:t>The products include the questionnaire modules and robust scales that measure community capability</w:t>
      </w:r>
      <w:r w:rsidR="006E2006">
        <w:rPr>
          <w:rFonts w:ascii="Arial" w:hAnsi="Arial"/>
          <w:sz w:val="22"/>
          <w:szCs w:val="22"/>
        </w:rPr>
        <w:t>. These</w:t>
      </w:r>
      <w:r w:rsidR="00826BD0">
        <w:rPr>
          <w:rFonts w:ascii="Arial" w:hAnsi="Arial"/>
          <w:sz w:val="22"/>
          <w:szCs w:val="22"/>
        </w:rPr>
        <w:t xml:space="preserve"> can be used by the research teams to measure different dimensions of community capabilities at community and household levels, </w:t>
      </w:r>
      <w:r w:rsidR="006E2006">
        <w:rPr>
          <w:rFonts w:ascii="Arial" w:hAnsi="Arial"/>
          <w:sz w:val="22"/>
          <w:szCs w:val="22"/>
        </w:rPr>
        <w:t xml:space="preserve">and used in analysis as </w:t>
      </w:r>
      <w:r w:rsidR="00826BD0">
        <w:rPr>
          <w:rFonts w:ascii="Arial" w:hAnsi="Arial"/>
          <w:sz w:val="22"/>
          <w:szCs w:val="22"/>
        </w:rPr>
        <w:t>outcome measures or as important independent variables.</w:t>
      </w:r>
    </w:p>
    <w:p w14:paraId="029FC754" w14:textId="77777777" w:rsidR="00826BD0" w:rsidRDefault="00826BD0">
      <w:pPr>
        <w:rPr>
          <w:rFonts w:ascii="Arial" w:hAnsi="Arial"/>
          <w:sz w:val="22"/>
          <w:szCs w:val="22"/>
        </w:rPr>
      </w:pPr>
    </w:p>
    <w:p w14:paraId="0589CEB3" w14:textId="6741EDE4" w:rsidR="00826BD0" w:rsidRDefault="00826BD0">
      <w:pPr>
        <w:rPr>
          <w:rFonts w:ascii="Arial" w:hAnsi="Arial"/>
          <w:sz w:val="22"/>
          <w:szCs w:val="22"/>
        </w:rPr>
      </w:pPr>
      <w:r w:rsidRPr="00826BD0">
        <w:rPr>
          <w:rFonts w:ascii="Arial" w:hAnsi="Arial"/>
          <w:b/>
          <w:sz w:val="22"/>
          <w:szCs w:val="22"/>
        </w:rPr>
        <w:t>Thematic Team Use.</w:t>
      </w:r>
      <w:r>
        <w:rPr>
          <w:rFonts w:ascii="Arial" w:hAnsi="Arial"/>
          <w:sz w:val="22"/>
          <w:szCs w:val="22"/>
        </w:rPr>
        <w:t xml:space="preserve"> Many questionnaires have been used to assess different types of community capabilities, but formal tests of reliability and validity of the instruments have not been published, particularly across different environments.  </w:t>
      </w:r>
      <w:r w:rsidR="00B04FD4">
        <w:rPr>
          <w:rFonts w:ascii="Arial" w:hAnsi="Arial"/>
          <w:sz w:val="22"/>
          <w:szCs w:val="22"/>
        </w:rPr>
        <w:t>The thematic team proposes to undertake reliability and validity analysis based on baseline or earl</w:t>
      </w:r>
      <w:r w:rsidR="00604658">
        <w:rPr>
          <w:rFonts w:ascii="Arial" w:hAnsi="Arial"/>
          <w:sz w:val="22"/>
          <w:szCs w:val="22"/>
        </w:rPr>
        <w:t xml:space="preserve">y household surveys </w:t>
      </w:r>
      <w:r w:rsidR="00F01837">
        <w:rPr>
          <w:rFonts w:ascii="Arial" w:hAnsi="Arial"/>
          <w:sz w:val="22"/>
          <w:szCs w:val="22"/>
        </w:rPr>
        <w:t xml:space="preserve">that are being used </w:t>
      </w:r>
      <w:r w:rsidR="00604658">
        <w:rPr>
          <w:rFonts w:ascii="Arial" w:hAnsi="Arial"/>
          <w:sz w:val="22"/>
          <w:szCs w:val="22"/>
        </w:rPr>
        <w:t>across FHS</w:t>
      </w:r>
      <w:r w:rsidR="00F01837">
        <w:rPr>
          <w:rFonts w:ascii="Arial" w:hAnsi="Arial"/>
          <w:sz w:val="22"/>
          <w:szCs w:val="22"/>
        </w:rPr>
        <w:t xml:space="preserve">, and to develop more formal </w:t>
      </w:r>
      <w:r w:rsidR="0015089B">
        <w:rPr>
          <w:rFonts w:ascii="Arial" w:hAnsi="Arial"/>
          <w:sz w:val="22"/>
          <w:szCs w:val="22"/>
        </w:rPr>
        <w:t>scales</w:t>
      </w:r>
      <w:r w:rsidR="00F01837">
        <w:rPr>
          <w:rFonts w:ascii="Arial" w:hAnsi="Arial"/>
          <w:sz w:val="22"/>
          <w:szCs w:val="22"/>
        </w:rPr>
        <w:t xml:space="preserve"> of community capabilities and household and individual access to community capabilities.  Formal reliability analysis </w:t>
      </w:r>
      <w:r w:rsidR="0015089B">
        <w:rPr>
          <w:rFonts w:ascii="Arial" w:hAnsi="Arial"/>
          <w:sz w:val="22"/>
          <w:szCs w:val="22"/>
        </w:rPr>
        <w:t xml:space="preserve">involves the reproducibility </w:t>
      </w:r>
      <w:r>
        <w:rPr>
          <w:rFonts w:ascii="Arial" w:hAnsi="Arial"/>
          <w:sz w:val="22"/>
          <w:szCs w:val="22"/>
        </w:rPr>
        <w:t>of the results of an instrument (formally defined as the ratio of</w:t>
      </w:r>
      <w:r w:rsidR="00F01837">
        <w:rPr>
          <w:rFonts w:ascii="Arial" w:hAnsi="Arial"/>
          <w:sz w:val="22"/>
          <w:szCs w:val="22"/>
        </w:rPr>
        <w:t xml:space="preserve"> subject variability to subject variability </w:t>
      </w:r>
      <w:r w:rsidR="0015089B">
        <w:rPr>
          <w:rFonts w:ascii="Arial" w:hAnsi="Arial"/>
          <w:sz w:val="22"/>
          <w:szCs w:val="22"/>
        </w:rPr>
        <w:t>plus</w:t>
      </w:r>
      <w:r w:rsidR="00F01837">
        <w:rPr>
          <w:rFonts w:ascii="Arial" w:hAnsi="Arial"/>
          <w:sz w:val="22"/>
          <w:szCs w:val="22"/>
        </w:rPr>
        <w:t xml:space="preserve"> measurement error</w:t>
      </w:r>
      <w:r>
        <w:rPr>
          <w:rFonts w:ascii="Arial" w:hAnsi="Arial"/>
          <w:sz w:val="22"/>
          <w:szCs w:val="22"/>
        </w:rPr>
        <w:t>). This analysis will</w:t>
      </w:r>
      <w:r w:rsidR="00F01837">
        <w:rPr>
          <w:rFonts w:ascii="Arial" w:hAnsi="Arial"/>
          <w:sz w:val="22"/>
          <w:szCs w:val="22"/>
        </w:rPr>
        <w:t xml:space="preserve"> include </w:t>
      </w:r>
      <w:r w:rsidR="001209A9">
        <w:rPr>
          <w:rFonts w:ascii="Arial" w:hAnsi="Arial"/>
          <w:sz w:val="22"/>
          <w:szCs w:val="22"/>
        </w:rPr>
        <w:t xml:space="preserve">measures taken from </w:t>
      </w:r>
      <w:r>
        <w:rPr>
          <w:rFonts w:ascii="Arial" w:hAnsi="Arial"/>
          <w:sz w:val="22"/>
          <w:szCs w:val="22"/>
        </w:rPr>
        <w:t>repeating</w:t>
      </w:r>
      <w:r w:rsidR="00F01837">
        <w:rPr>
          <w:rFonts w:ascii="Arial" w:hAnsi="Arial"/>
          <w:sz w:val="22"/>
          <w:szCs w:val="22"/>
        </w:rPr>
        <w:t xml:space="preserve"> the questionnaire </w:t>
      </w:r>
      <w:r>
        <w:rPr>
          <w:rFonts w:ascii="Arial" w:hAnsi="Arial"/>
          <w:sz w:val="22"/>
          <w:szCs w:val="22"/>
        </w:rPr>
        <w:t xml:space="preserve">by </w:t>
      </w:r>
      <w:r w:rsidR="00F01837">
        <w:rPr>
          <w:rFonts w:ascii="Arial" w:hAnsi="Arial"/>
          <w:sz w:val="22"/>
          <w:szCs w:val="22"/>
        </w:rPr>
        <w:t xml:space="preserve">different raters (inter-rater reliability), repeating the same </w:t>
      </w:r>
      <w:r>
        <w:rPr>
          <w:rFonts w:ascii="Arial" w:hAnsi="Arial"/>
          <w:sz w:val="22"/>
          <w:szCs w:val="22"/>
        </w:rPr>
        <w:t>questionnaire</w:t>
      </w:r>
      <w:r w:rsidR="00F01837">
        <w:rPr>
          <w:rFonts w:ascii="Arial" w:hAnsi="Arial"/>
          <w:sz w:val="22"/>
          <w:szCs w:val="22"/>
        </w:rPr>
        <w:t xml:space="preserve"> in the </w:t>
      </w:r>
      <w:r>
        <w:rPr>
          <w:rFonts w:ascii="Arial" w:hAnsi="Arial"/>
          <w:sz w:val="22"/>
          <w:szCs w:val="22"/>
        </w:rPr>
        <w:t xml:space="preserve">same </w:t>
      </w:r>
      <w:r w:rsidR="00F01837">
        <w:rPr>
          <w:rFonts w:ascii="Arial" w:hAnsi="Arial"/>
          <w:sz w:val="22"/>
          <w:szCs w:val="22"/>
        </w:rPr>
        <w:t xml:space="preserve">subject at different times (test-retest reliability), and </w:t>
      </w:r>
      <w:r w:rsidR="0015089B">
        <w:rPr>
          <w:rFonts w:ascii="Arial" w:hAnsi="Arial"/>
          <w:sz w:val="22"/>
          <w:szCs w:val="22"/>
        </w:rPr>
        <w:t xml:space="preserve">assessing </w:t>
      </w:r>
      <w:r w:rsidR="00F01837">
        <w:rPr>
          <w:rFonts w:ascii="Arial" w:hAnsi="Arial"/>
          <w:sz w:val="22"/>
          <w:szCs w:val="22"/>
        </w:rPr>
        <w:t xml:space="preserve">the </w:t>
      </w:r>
      <w:r w:rsidR="0015089B">
        <w:rPr>
          <w:rFonts w:ascii="Arial" w:hAnsi="Arial"/>
          <w:sz w:val="22"/>
          <w:szCs w:val="22"/>
        </w:rPr>
        <w:t>internal correlations of items in a scale</w:t>
      </w:r>
      <w:r w:rsidR="00604658">
        <w:rPr>
          <w:rFonts w:ascii="Arial" w:hAnsi="Arial"/>
          <w:sz w:val="22"/>
          <w:szCs w:val="22"/>
        </w:rPr>
        <w:t xml:space="preserve">. </w:t>
      </w:r>
      <w:r w:rsidR="0015089B">
        <w:rPr>
          <w:rFonts w:ascii="Arial" w:hAnsi="Arial"/>
          <w:sz w:val="22"/>
          <w:szCs w:val="22"/>
        </w:rPr>
        <w:t>Validity analysis will examine the degree to which the scales measure wha</w:t>
      </w:r>
      <w:r>
        <w:rPr>
          <w:rFonts w:ascii="Arial" w:hAnsi="Arial"/>
          <w:sz w:val="22"/>
          <w:szCs w:val="22"/>
        </w:rPr>
        <w:t xml:space="preserve">t they are intended to measure.  This analysis will </w:t>
      </w:r>
      <w:r w:rsidR="0015089B">
        <w:rPr>
          <w:rFonts w:ascii="Arial" w:hAnsi="Arial"/>
          <w:sz w:val="22"/>
          <w:szCs w:val="22"/>
        </w:rPr>
        <w:t xml:space="preserve">include assessing the degree to which the measurements address the phenomenon of community capability (content validity), the degree to which the measurements correspond to the theoretical domains (construct validity), and the degree to which </w:t>
      </w:r>
      <w:r>
        <w:rPr>
          <w:rFonts w:ascii="Arial" w:hAnsi="Arial"/>
          <w:sz w:val="22"/>
          <w:szCs w:val="22"/>
        </w:rPr>
        <w:t>the measurements are associated with other externally verifiable assessments of community capability (criterion validity).</w:t>
      </w:r>
      <w:r w:rsidR="00604658">
        <w:rPr>
          <w:rFonts w:ascii="Arial" w:hAnsi="Arial"/>
          <w:sz w:val="22"/>
          <w:szCs w:val="22"/>
        </w:rPr>
        <w:t xml:space="preserve"> </w:t>
      </w:r>
    </w:p>
    <w:p w14:paraId="1F9FC76A" w14:textId="77777777" w:rsidR="00826BD0" w:rsidRDefault="00826BD0">
      <w:pPr>
        <w:rPr>
          <w:rFonts w:ascii="Arial" w:hAnsi="Arial"/>
          <w:sz w:val="22"/>
          <w:szCs w:val="22"/>
        </w:rPr>
      </w:pPr>
    </w:p>
    <w:p w14:paraId="1E30B849" w14:textId="77777777" w:rsidR="00804FE0" w:rsidRDefault="00804FE0">
      <w:pPr>
        <w:rPr>
          <w:rFonts w:ascii="Arial" w:hAnsi="Arial"/>
          <w:sz w:val="22"/>
          <w:szCs w:val="22"/>
        </w:rPr>
      </w:pPr>
    </w:p>
    <w:p w14:paraId="4E1A9BEA" w14:textId="38C5A381" w:rsidR="00804FE0" w:rsidRDefault="00826BD0">
      <w:pPr>
        <w:rPr>
          <w:rFonts w:ascii="Arial" w:hAnsi="Arial"/>
          <w:sz w:val="22"/>
          <w:szCs w:val="22"/>
        </w:rPr>
      </w:pPr>
      <w:r w:rsidRPr="00826BD0">
        <w:rPr>
          <w:rFonts w:ascii="Arial" w:hAnsi="Arial"/>
          <w:b/>
          <w:sz w:val="22"/>
          <w:szCs w:val="22"/>
        </w:rPr>
        <w:lastRenderedPageBreak/>
        <w:t>Domains and Questions.</w:t>
      </w:r>
      <w:r>
        <w:rPr>
          <w:rFonts w:ascii="Arial" w:hAnsi="Arial"/>
          <w:sz w:val="22"/>
          <w:szCs w:val="22"/>
        </w:rPr>
        <w:t xml:space="preserve"> </w:t>
      </w:r>
      <w:r w:rsidR="00B04FD4">
        <w:rPr>
          <w:rFonts w:ascii="Arial" w:hAnsi="Arial"/>
          <w:sz w:val="22"/>
          <w:szCs w:val="22"/>
        </w:rPr>
        <w:t xml:space="preserve">The following table identifies the main domains to be covered in the questionnaire, a working description of the domain, and the </w:t>
      </w:r>
      <w:r>
        <w:rPr>
          <w:rFonts w:ascii="Arial" w:hAnsi="Arial"/>
          <w:sz w:val="22"/>
          <w:szCs w:val="22"/>
        </w:rPr>
        <w:t xml:space="preserve">module(s) </w:t>
      </w:r>
      <w:r w:rsidR="00B04FD4">
        <w:rPr>
          <w:rFonts w:ascii="Arial" w:hAnsi="Arial"/>
          <w:sz w:val="22"/>
          <w:szCs w:val="22"/>
        </w:rPr>
        <w:t xml:space="preserve">that </w:t>
      </w:r>
      <w:r>
        <w:rPr>
          <w:rFonts w:ascii="Arial" w:hAnsi="Arial"/>
          <w:sz w:val="22"/>
          <w:szCs w:val="22"/>
        </w:rPr>
        <w:t xml:space="preserve">correspond to </w:t>
      </w:r>
      <w:r w:rsidR="00B04FD4">
        <w:rPr>
          <w:rFonts w:ascii="Arial" w:hAnsi="Arial"/>
          <w:sz w:val="22"/>
          <w:szCs w:val="22"/>
        </w:rPr>
        <w:t>each domain.</w:t>
      </w:r>
    </w:p>
    <w:p w14:paraId="17922630" w14:textId="4FB1FDC1" w:rsidR="000E2684" w:rsidRDefault="000E2684">
      <w:pPr>
        <w:rPr>
          <w:rFonts w:ascii="Arial" w:hAnsi="Arial"/>
          <w:b/>
          <w:sz w:val="22"/>
          <w:szCs w:val="22"/>
        </w:rPr>
      </w:pPr>
    </w:p>
    <w:p w14:paraId="28AD7A0F" w14:textId="77777777" w:rsidR="000E2684" w:rsidRDefault="000E2684">
      <w:pPr>
        <w:rPr>
          <w:rFonts w:ascii="Arial" w:hAnsi="Arial"/>
          <w:b/>
          <w:sz w:val="22"/>
          <w:szCs w:val="22"/>
        </w:rPr>
      </w:pPr>
    </w:p>
    <w:p w14:paraId="35986083" w14:textId="09A5A2BE" w:rsidR="00804FE0" w:rsidRPr="00326C70" w:rsidRDefault="001209A9">
      <w:pPr>
        <w:rPr>
          <w:rFonts w:ascii="Arial" w:hAnsi="Arial"/>
          <w:b/>
          <w:sz w:val="22"/>
          <w:szCs w:val="22"/>
        </w:rPr>
      </w:pPr>
      <w:r>
        <w:rPr>
          <w:rFonts w:ascii="Arial" w:hAnsi="Arial"/>
          <w:b/>
          <w:sz w:val="22"/>
          <w:szCs w:val="22"/>
        </w:rPr>
        <w:t>Domains and Question Modules</w:t>
      </w:r>
    </w:p>
    <w:p w14:paraId="31BB5609" w14:textId="77777777" w:rsidR="00804FE0" w:rsidRPr="00804FE0" w:rsidRDefault="00804FE0">
      <w:pPr>
        <w:rPr>
          <w:rFonts w:ascii="Arial" w:hAnsi="Arial"/>
          <w:sz w:val="22"/>
          <w:szCs w:val="22"/>
        </w:rPr>
      </w:pPr>
    </w:p>
    <w:tbl>
      <w:tblPr>
        <w:tblStyle w:val="TableGrid"/>
        <w:tblW w:w="9558" w:type="dxa"/>
        <w:tblLayout w:type="fixed"/>
        <w:tblLook w:val="04A0" w:firstRow="1" w:lastRow="0" w:firstColumn="1" w:lastColumn="0" w:noHBand="0" w:noVBand="1"/>
      </w:tblPr>
      <w:tblGrid>
        <w:gridCol w:w="1818"/>
        <w:gridCol w:w="6030"/>
        <w:gridCol w:w="1710"/>
      </w:tblGrid>
      <w:tr w:rsidR="00984F6B" w:rsidRPr="00990F99" w14:paraId="233BFA78" w14:textId="77777777" w:rsidTr="00984F6B">
        <w:tc>
          <w:tcPr>
            <w:tcW w:w="1818" w:type="dxa"/>
          </w:tcPr>
          <w:p w14:paraId="7AE065F1" w14:textId="77777777" w:rsidR="00984F6B" w:rsidRPr="00990F99" w:rsidRDefault="00984F6B">
            <w:pPr>
              <w:rPr>
                <w:rFonts w:ascii="Arial" w:hAnsi="Arial"/>
                <w:b/>
                <w:sz w:val="22"/>
                <w:szCs w:val="22"/>
              </w:rPr>
            </w:pPr>
            <w:r w:rsidRPr="00990F99">
              <w:rPr>
                <w:rFonts w:ascii="Arial" w:hAnsi="Arial"/>
                <w:b/>
                <w:sz w:val="22"/>
                <w:szCs w:val="22"/>
              </w:rPr>
              <w:t>Domain</w:t>
            </w:r>
          </w:p>
        </w:tc>
        <w:tc>
          <w:tcPr>
            <w:tcW w:w="6030" w:type="dxa"/>
          </w:tcPr>
          <w:p w14:paraId="0DB3C41E" w14:textId="77777777" w:rsidR="00984F6B" w:rsidRPr="00990F99" w:rsidRDefault="00984F6B">
            <w:pPr>
              <w:rPr>
                <w:rFonts w:ascii="Arial" w:hAnsi="Arial"/>
                <w:b/>
                <w:sz w:val="22"/>
                <w:szCs w:val="22"/>
              </w:rPr>
            </w:pPr>
            <w:r w:rsidRPr="00990F99">
              <w:rPr>
                <w:rFonts w:ascii="Arial" w:hAnsi="Arial"/>
                <w:b/>
                <w:sz w:val="22"/>
                <w:szCs w:val="22"/>
              </w:rPr>
              <w:t>Definition</w:t>
            </w:r>
          </w:p>
        </w:tc>
        <w:tc>
          <w:tcPr>
            <w:tcW w:w="1710" w:type="dxa"/>
          </w:tcPr>
          <w:p w14:paraId="44776639" w14:textId="1BEFFC1C" w:rsidR="00984F6B" w:rsidRPr="00990F99" w:rsidRDefault="00984F6B" w:rsidP="00984F6B">
            <w:pPr>
              <w:jc w:val="center"/>
              <w:rPr>
                <w:rFonts w:ascii="Arial" w:hAnsi="Arial"/>
                <w:b/>
                <w:sz w:val="22"/>
                <w:szCs w:val="22"/>
              </w:rPr>
            </w:pPr>
            <w:r w:rsidRPr="00990F99">
              <w:rPr>
                <w:rFonts w:ascii="Arial" w:hAnsi="Arial"/>
                <w:b/>
                <w:sz w:val="22"/>
                <w:szCs w:val="22"/>
              </w:rPr>
              <w:t xml:space="preserve">Question </w:t>
            </w:r>
            <w:r>
              <w:rPr>
                <w:rFonts w:ascii="Arial" w:hAnsi="Arial"/>
                <w:b/>
                <w:sz w:val="22"/>
                <w:szCs w:val="22"/>
              </w:rPr>
              <w:t>Module</w:t>
            </w:r>
          </w:p>
        </w:tc>
      </w:tr>
      <w:tr w:rsidR="00984F6B" w:rsidRPr="00BC418E" w14:paraId="2F589887" w14:textId="77777777" w:rsidTr="00984F6B">
        <w:tc>
          <w:tcPr>
            <w:tcW w:w="1818" w:type="dxa"/>
          </w:tcPr>
          <w:p w14:paraId="5539C55F" w14:textId="57606068" w:rsidR="00984F6B" w:rsidRPr="00BC418E" w:rsidRDefault="00984F6B" w:rsidP="000E2684">
            <w:pPr>
              <w:rPr>
                <w:rFonts w:ascii="Arial" w:hAnsi="Arial"/>
                <w:sz w:val="20"/>
                <w:szCs w:val="20"/>
              </w:rPr>
            </w:pPr>
            <w:r w:rsidRPr="00BC418E">
              <w:rPr>
                <w:rFonts w:ascii="Arial" w:hAnsi="Arial"/>
                <w:sz w:val="20"/>
                <w:szCs w:val="20"/>
              </w:rPr>
              <w:t>1. Community Assets</w:t>
            </w:r>
          </w:p>
        </w:tc>
        <w:tc>
          <w:tcPr>
            <w:tcW w:w="6030" w:type="dxa"/>
          </w:tcPr>
          <w:p w14:paraId="2455BC1C" w14:textId="77777777" w:rsidR="00984F6B" w:rsidRPr="00BC418E" w:rsidRDefault="00984F6B" w:rsidP="000E2684">
            <w:pPr>
              <w:rPr>
                <w:rFonts w:ascii="Arial" w:hAnsi="Arial"/>
                <w:sz w:val="20"/>
                <w:szCs w:val="20"/>
              </w:rPr>
            </w:pPr>
          </w:p>
        </w:tc>
        <w:tc>
          <w:tcPr>
            <w:tcW w:w="1710" w:type="dxa"/>
          </w:tcPr>
          <w:p w14:paraId="081E358C" w14:textId="55927768" w:rsidR="00984F6B" w:rsidRPr="00BC418E" w:rsidRDefault="00984F6B" w:rsidP="00984F6B">
            <w:pPr>
              <w:jc w:val="center"/>
              <w:rPr>
                <w:rFonts w:ascii="Arial" w:hAnsi="Arial"/>
                <w:sz w:val="20"/>
                <w:szCs w:val="20"/>
              </w:rPr>
            </w:pPr>
          </w:p>
        </w:tc>
      </w:tr>
      <w:tr w:rsidR="00984F6B" w:rsidRPr="00BC418E" w14:paraId="4A33D96F" w14:textId="77777777" w:rsidTr="00984F6B">
        <w:tc>
          <w:tcPr>
            <w:tcW w:w="1818" w:type="dxa"/>
          </w:tcPr>
          <w:p w14:paraId="4F049B12" w14:textId="70E59D68" w:rsidR="00984F6B" w:rsidRPr="00BC418E" w:rsidRDefault="00984F6B" w:rsidP="00BC418E">
            <w:pPr>
              <w:rPr>
                <w:rFonts w:ascii="Arial" w:hAnsi="Arial"/>
                <w:sz w:val="20"/>
                <w:szCs w:val="20"/>
              </w:rPr>
            </w:pPr>
            <w:r w:rsidRPr="00BC418E">
              <w:rPr>
                <w:rFonts w:ascii="Arial" w:hAnsi="Arial"/>
                <w:sz w:val="20"/>
                <w:szCs w:val="20"/>
              </w:rPr>
              <w:t xml:space="preserve">1a. Physical and Organizational </w:t>
            </w:r>
          </w:p>
        </w:tc>
        <w:tc>
          <w:tcPr>
            <w:tcW w:w="6030" w:type="dxa"/>
          </w:tcPr>
          <w:p w14:paraId="7EBDD455" w14:textId="5EAC52BC" w:rsidR="00984F6B" w:rsidRPr="00BC418E" w:rsidRDefault="00984F6B" w:rsidP="000E2684">
            <w:pPr>
              <w:rPr>
                <w:rFonts w:ascii="Arial" w:hAnsi="Arial"/>
                <w:sz w:val="20"/>
                <w:szCs w:val="20"/>
              </w:rPr>
            </w:pPr>
            <w:r w:rsidRPr="00BC418E">
              <w:rPr>
                <w:rFonts w:ascii="Arial" w:hAnsi="Arial"/>
                <w:sz w:val="20"/>
                <w:szCs w:val="20"/>
              </w:rPr>
              <w:t>The physical and organizational resources of a community to which members of the community should have access, and the ability of communities to mobilize resources for collective use.</w:t>
            </w:r>
          </w:p>
        </w:tc>
        <w:tc>
          <w:tcPr>
            <w:tcW w:w="1710" w:type="dxa"/>
          </w:tcPr>
          <w:p w14:paraId="5387B611" w14:textId="70F51145" w:rsidR="00984F6B" w:rsidRPr="00BC418E" w:rsidRDefault="00984F6B" w:rsidP="00984F6B">
            <w:pPr>
              <w:jc w:val="center"/>
              <w:rPr>
                <w:rFonts w:ascii="Arial" w:hAnsi="Arial"/>
                <w:sz w:val="20"/>
                <w:szCs w:val="20"/>
              </w:rPr>
            </w:pPr>
            <w:r>
              <w:rPr>
                <w:rFonts w:ascii="Arial" w:hAnsi="Arial"/>
                <w:sz w:val="20"/>
                <w:szCs w:val="20"/>
              </w:rPr>
              <w:t>A &amp; B</w:t>
            </w:r>
          </w:p>
        </w:tc>
      </w:tr>
      <w:tr w:rsidR="00984F6B" w:rsidRPr="00BC418E" w14:paraId="6628336E" w14:textId="77777777" w:rsidTr="00984F6B">
        <w:tc>
          <w:tcPr>
            <w:tcW w:w="1818" w:type="dxa"/>
          </w:tcPr>
          <w:p w14:paraId="42295B34" w14:textId="342164E5" w:rsidR="00984F6B" w:rsidRPr="00BC418E" w:rsidRDefault="00984F6B" w:rsidP="00BC418E">
            <w:pPr>
              <w:rPr>
                <w:rFonts w:ascii="Arial" w:hAnsi="Arial"/>
                <w:sz w:val="20"/>
                <w:szCs w:val="20"/>
              </w:rPr>
            </w:pPr>
            <w:r w:rsidRPr="00BC418E">
              <w:rPr>
                <w:rFonts w:ascii="Arial" w:hAnsi="Arial"/>
                <w:sz w:val="20"/>
                <w:szCs w:val="20"/>
              </w:rPr>
              <w:t>1b.</w:t>
            </w:r>
            <w:r>
              <w:rPr>
                <w:rFonts w:ascii="Arial" w:hAnsi="Arial"/>
                <w:sz w:val="20"/>
                <w:szCs w:val="20"/>
              </w:rPr>
              <w:t xml:space="preserve"> </w:t>
            </w:r>
            <w:r w:rsidRPr="00BC418E">
              <w:rPr>
                <w:rFonts w:ascii="Arial" w:hAnsi="Arial"/>
                <w:sz w:val="20"/>
                <w:szCs w:val="20"/>
              </w:rPr>
              <w:t>Information</w:t>
            </w:r>
          </w:p>
        </w:tc>
        <w:tc>
          <w:tcPr>
            <w:tcW w:w="6030" w:type="dxa"/>
          </w:tcPr>
          <w:p w14:paraId="479CB89A" w14:textId="5957729F" w:rsidR="00984F6B" w:rsidRPr="00BC418E" w:rsidRDefault="00984F6B" w:rsidP="000E2684">
            <w:pPr>
              <w:rPr>
                <w:rFonts w:ascii="Arial" w:hAnsi="Arial"/>
                <w:sz w:val="20"/>
                <w:szCs w:val="20"/>
              </w:rPr>
            </w:pPr>
            <w:r w:rsidRPr="00BC418E">
              <w:rPr>
                <w:rFonts w:ascii="Arial" w:hAnsi="Arial"/>
                <w:sz w:val="20"/>
                <w:szCs w:val="20"/>
              </w:rPr>
              <w:t>The degree to which members of a community have similar and sufficient knowledge about issues and programs, and access to information sources</w:t>
            </w:r>
          </w:p>
        </w:tc>
        <w:tc>
          <w:tcPr>
            <w:tcW w:w="1710" w:type="dxa"/>
          </w:tcPr>
          <w:p w14:paraId="6262B633" w14:textId="04A47417" w:rsidR="00984F6B" w:rsidRPr="00BC418E" w:rsidRDefault="00984F6B" w:rsidP="00984F6B">
            <w:pPr>
              <w:jc w:val="center"/>
              <w:rPr>
                <w:rFonts w:ascii="Arial" w:hAnsi="Arial"/>
                <w:sz w:val="20"/>
                <w:szCs w:val="20"/>
              </w:rPr>
            </w:pPr>
            <w:r>
              <w:rPr>
                <w:rFonts w:ascii="Arial" w:hAnsi="Arial"/>
                <w:sz w:val="20"/>
                <w:szCs w:val="20"/>
              </w:rPr>
              <w:t>A</w:t>
            </w:r>
          </w:p>
        </w:tc>
      </w:tr>
      <w:tr w:rsidR="00984F6B" w:rsidRPr="00BC418E" w14:paraId="0677C543" w14:textId="77777777" w:rsidTr="00984F6B">
        <w:tc>
          <w:tcPr>
            <w:tcW w:w="1818" w:type="dxa"/>
          </w:tcPr>
          <w:p w14:paraId="2F49F66D" w14:textId="6F2BFC92" w:rsidR="00984F6B" w:rsidRPr="00BC418E" w:rsidRDefault="00984F6B" w:rsidP="00BC418E">
            <w:pPr>
              <w:rPr>
                <w:rFonts w:ascii="Arial" w:hAnsi="Arial"/>
                <w:sz w:val="20"/>
                <w:szCs w:val="20"/>
              </w:rPr>
            </w:pPr>
            <w:r w:rsidRPr="00BC418E">
              <w:rPr>
                <w:rFonts w:ascii="Arial" w:hAnsi="Arial"/>
                <w:sz w:val="20"/>
                <w:szCs w:val="20"/>
              </w:rPr>
              <w:t>1c. Institutional</w:t>
            </w:r>
          </w:p>
        </w:tc>
        <w:tc>
          <w:tcPr>
            <w:tcW w:w="6030" w:type="dxa"/>
          </w:tcPr>
          <w:p w14:paraId="437F89EA" w14:textId="0C3579A5" w:rsidR="00984F6B" w:rsidRPr="00BC418E" w:rsidRDefault="00984F6B">
            <w:pPr>
              <w:rPr>
                <w:rFonts w:ascii="Arial" w:hAnsi="Arial"/>
                <w:sz w:val="20"/>
                <w:szCs w:val="20"/>
              </w:rPr>
            </w:pPr>
            <w:r w:rsidRPr="00BC418E">
              <w:rPr>
                <w:rFonts w:ascii="Arial" w:hAnsi="Arial"/>
                <w:sz w:val="20"/>
                <w:szCs w:val="20"/>
              </w:rPr>
              <w:t>Institutional arrangements that enable a community to enhance its capacity and maintain traditions, norms, and institutions, including the accountability of local organizations</w:t>
            </w:r>
          </w:p>
        </w:tc>
        <w:tc>
          <w:tcPr>
            <w:tcW w:w="1710" w:type="dxa"/>
          </w:tcPr>
          <w:p w14:paraId="0EDAB971" w14:textId="3ACBF220" w:rsidR="00984F6B" w:rsidRPr="00BC418E" w:rsidRDefault="00984F6B" w:rsidP="00984F6B">
            <w:pPr>
              <w:jc w:val="center"/>
              <w:rPr>
                <w:rFonts w:ascii="Arial" w:hAnsi="Arial"/>
                <w:sz w:val="20"/>
                <w:szCs w:val="20"/>
              </w:rPr>
            </w:pPr>
            <w:r>
              <w:rPr>
                <w:rFonts w:ascii="Arial" w:hAnsi="Arial"/>
                <w:sz w:val="20"/>
                <w:szCs w:val="20"/>
              </w:rPr>
              <w:t>A, B,</w:t>
            </w:r>
            <w:r w:rsidR="00F01837">
              <w:rPr>
                <w:rFonts w:ascii="Arial" w:hAnsi="Arial"/>
                <w:sz w:val="20"/>
                <w:szCs w:val="20"/>
              </w:rPr>
              <w:t xml:space="preserve"> C,</w:t>
            </w:r>
            <w:r>
              <w:rPr>
                <w:rFonts w:ascii="Arial" w:hAnsi="Arial"/>
                <w:sz w:val="20"/>
                <w:szCs w:val="20"/>
              </w:rPr>
              <w:t xml:space="preserve"> D, E</w:t>
            </w:r>
          </w:p>
        </w:tc>
      </w:tr>
      <w:tr w:rsidR="00984F6B" w:rsidRPr="00BC418E" w14:paraId="11F12A7D" w14:textId="77777777" w:rsidTr="00984F6B">
        <w:tc>
          <w:tcPr>
            <w:tcW w:w="1818" w:type="dxa"/>
          </w:tcPr>
          <w:p w14:paraId="64EDF858" w14:textId="442D506E" w:rsidR="00984F6B" w:rsidRPr="00BC418E" w:rsidRDefault="00984F6B" w:rsidP="00865338">
            <w:pPr>
              <w:rPr>
                <w:rFonts w:ascii="Arial" w:hAnsi="Arial"/>
                <w:sz w:val="20"/>
                <w:szCs w:val="20"/>
              </w:rPr>
            </w:pPr>
            <w:r>
              <w:rPr>
                <w:rFonts w:ascii="Arial" w:hAnsi="Arial"/>
                <w:sz w:val="20"/>
                <w:szCs w:val="20"/>
              </w:rPr>
              <w:t>2</w:t>
            </w:r>
            <w:r w:rsidRPr="00BC418E">
              <w:rPr>
                <w:rFonts w:ascii="Arial" w:hAnsi="Arial"/>
                <w:sz w:val="20"/>
                <w:szCs w:val="20"/>
              </w:rPr>
              <w:t xml:space="preserve">. </w:t>
            </w:r>
            <w:r>
              <w:rPr>
                <w:rFonts w:ascii="Arial" w:hAnsi="Arial"/>
                <w:sz w:val="20"/>
                <w:szCs w:val="20"/>
              </w:rPr>
              <w:t xml:space="preserve">Group </w:t>
            </w:r>
            <w:r w:rsidRPr="00BC418E">
              <w:rPr>
                <w:rFonts w:ascii="Arial" w:hAnsi="Arial"/>
                <w:sz w:val="20"/>
                <w:szCs w:val="20"/>
              </w:rPr>
              <w:t>Participation</w:t>
            </w:r>
          </w:p>
        </w:tc>
        <w:tc>
          <w:tcPr>
            <w:tcW w:w="6030" w:type="dxa"/>
          </w:tcPr>
          <w:p w14:paraId="185D38AA" w14:textId="77777777" w:rsidR="00984F6B" w:rsidRPr="00BC418E" w:rsidRDefault="00984F6B" w:rsidP="00865338">
            <w:pPr>
              <w:rPr>
                <w:rFonts w:ascii="Arial" w:hAnsi="Arial"/>
                <w:sz w:val="20"/>
                <w:szCs w:val="20"/>
              </w:rPr>
            </w:pPr>
            <w:r w:rsidRPr="00BC418E">
              <w:rPr>
                <w:rFonts w:ascii="Arial" w:hAnsi="Arial"/>
                <w:sz w:val="20"/>
                <w:szCs w:val="20"/>
              </w:rPr>
              <w:t>The community’s capacity to engage its members in collective action, and the degree to which members are active in group functions</w:t>
            </w:r>
          </w:p>
        </w:tc>
        <w:tc>
          <w:tcPr>
            <w:tcW w:w="1710" w:type="dxa"/>
          </w:tcPr>
          <w:p w14:paraId="4B538C6D" w14:textId="379761CD" w:rsidR="00984F6B" w:rsidRPr="00BC418E" w:rsidRDefault="00984F6B" w:rsidP="00984F6B">
            <w:pPr>
              <w:jc w:val="center"/>
              <w:rPr>
                <w:rFonts w:ascii="Arial" w:hAnsi="Arial"/>
                <w:sz w:val="20"/>
                <w:szCs w:val="20"/>
              </w:rPr>
            </w:pPr>
            <w:r>
              <w:rPr>
                <w:rFonts w:ascii="Arial" w:hAnsi="Arial"/>
                <w:sz w:val="20"/>
                <w:szCs w:val="20"/>
              </w:rPr>
              <w:t>B</w:t>
            </w:r>
          </w:p>
        </w:tc>
      </w:tr>
      <w:tr w:rsidR="00984F6B" w:rsidRPr="00BC418E" w14:paraId="47EE0A64" w14:textId="77777777" w:rsidTr="00865338">
        <w:tc>
          <w:tcPr>
            <w:tcW w:w="1818" w:type="dxa"/>
          </w:tcPr>
          <w:p w14:paraId="2028EE8A" w14:textId="55407D71" w:rsidR="00984F6B" w:rsidRPr="00BC418E" w:rsidRDefault="00984F6B" w:rsidP="00865338">
            <w:pPr>
              <w:rPr>
                <w:rFonts w:ascii="Arial" w:hAnsi="Arial"/>
                <w:sz w:val="20"/>
                <w:szCs w:val="20"/>
              </w:rPr>
            </w:pPr>
            <w:r>
              <w:rPr>
                <w:rFonts w:ascii="Arial" w:hAnsi="Arial"/>
                <w:sz w:val="20"/>
                <w:szCs w:val="20"/>
              </w:rPr>
              <w:t>3</w:t>
            </w:r>
            <w:r w:rsidRPr="00BC418E">
              <w:rPr>
                <w:rFonts w:ascii="Arial" w:hAnsi="Arial"/>
                <w:sz w:val="20"/>
                <w:szCs w:val="20"/>
              </w:rPr>
              <w:t>. Voice in Community</w:t>
            </w:r>
          </w:p>
        </w:tc>
        <w:tc>
          <w:tcPr>
            <w:tcW w:w="6030" w:type="dxa"/>
          </w:tcPr>
          <w:p w14:paraId="5D53F9D9" w14:textId="77777777" w:rsidR="00984F6B" w:rsidRPr="00BC418E" w:rsidRDefault="00984F6B" w:rsidP="00865338">
            <w:pPr>
              <w:rPr>
                <w:rFonts w:ascii="Arial" w:hAnsi="Arial"/>
                <w:sz w:val="20"/>
                <w:szCs w:val="20"/>
              </w:rPr>
            </w:pPr>
            <w:r w:rsidRPr="00BC418E">
              <w:rPr>
                <w:rFonts w:ascii="Arial" w:hAnsi="Arial"/>
                <w:sz w:val="20"/>
                <w:szCs w:val="20"/>
              </w:rPr>
              <w:t>The ability for community members to express a desire concerning leadership of the community or use of community resources, often through political processes</w:t>
            </w:r>
          </w:p>
        </w:tc>
        <w:tc>
          <w:tcPr>
            <w:tcW w:w="1710" w:type="dxa"/>
          </w:tcPr>
          <w:p w14:paraId="79A4F23D" w14:textId="6D99D37D" w:rsidR="00984F6B" w:rsidRPr="00BC418E" w:rsidRDefault="003E0012" w:rsidP="00865338">
            <w:pPr>
              <w:jc w:val="center"/>
              <w:rPr>
                <w:rFonts w:ascii="Arial" w:hAnsi="Arial"/>
                <w:sz w:val="20"/>
                <w:szCs w:val="20"/>
              </w:rPr>
            </w:pPr>
            <w:r>
              <w:rPr>
                <w:rFonts w:ascii="Arial" w:hAnsi="Arial"/>
                <w:sz w:val="20"/>
                <w:szCs w:val="20"/>
              </w:rPr>
              <w:t>C</w:t>
            </w:r>
          </w:p>
        </w:tc>
      </w:tr>
      <w:tr w:rsidR="00984F6B" w:rsidRPr="00BC418E" w14:paraId="252F5454" w14:textId="77777777" w:rsidTr="00984F6B">
        <w:tc>
          <w:tcPr>
            <w:tcW w:w="1818" w:type="dxa"/>
          </w:tcPr>
          <w:p w14:paraId="38C396C5" w14:textId="2E628576" w:rsidR="00984F6B" w:rsidRPr="00BC418E" w:rsidRDefault="00984F6B">
            <w:pPr>
              <w:rPr>
                <w:rFonts w:ascii="Arial" w:hAnsi="Arial"/>
                <w:sz w:val="20"/>
                <w:szCs w:val="20"/>
              </w:rPr>
            </w:pPr>
            <w:r>
              <w:rPr>
                <w:rFonts w:ascii="Arial" w:hAnsi="Arial"/>
                <w:sz w:val="20"/>
                <w:szCs w:val="20"/>
              </w:rPr>
              <w:t>4</w:t>
            </w:r>
            <w:r w:rsidRPr="00BC418E">
              <w:rPr>
                <w:rFonts w:ascii="Arial" w:hAnsi="Arial"/>
                <w:sz w:val="20"/>
                <w:szCs w:val="20"/>
              </w:rPr>
              <w:t>. Collective Efficacy</w:t>
            </w:r>
          </w:p>
        </w:tc>
        <w:tc>
          <w:tcPr>
            <w:tcW w:w="6030" w:type="dxa"/>
          </w:tcPr>
          <w:p w14:paraId="427BE56C" w14:textId="63F23081" w:rsidR="00984F6B" w:rsidRPr="00BC418E" w:rsidRDefault="00984F6B">
            <w:pPr>
              <w:rPr>
                <w:rFonts w:ascii="Arial" w:hAnsi="Arial"/>
                <w:sz w:val="20"/>
                <w:szCs w:val="20"/>
              </w:rPr>
            </w:pPr>
            <w:r w:rsidRPr="00BC418E">
              <w:rPr>
                <w:rFonts w:ascii="Arial" w:hAnsi="Arial"/>
                <w:sz w:val="20"/>
                <w:szCs w:val="20"/>
              </w:rPr>
              <w:t>The group’s shared ability to undertake action to attain their goals, solve problems, and produce results that have an impact on their community.</w:t>
            </w:r>
          </w:p>
        </w:tc>
        <w:tc>
          <w:tcPr>
            <w:tcW w:w="1710" w:type="dxa"/>
          </w:tcPr>
          <w:p w14:paraId="261D429E" w14:textId="52DB1A90" w:rsidR="00984F6B" w:rsidRPr="00BC418E" w:rsidRDefault="00984F6B" w:rsidP="00984F6B">
            <w:pPr>
              <w:jc w:val="center"/>
              <w:rPr>
                <w:rFonts w:ascii="Arial" w:hAnsi="Arial"/>
                <w:sz w:val="20"/>
                <w:szCs w:val="20"/>
              </w:rPr>
            </w:pPr>
            <w:r>
              <w:rPr>
                <w:rFonts w:ascii="Arial" w:hAnsi="Arial"/>
                <w:sz w:val="20"/>
                <w:szCs w:val="20"/>
              </w:rPr>
              <w:t>D</w:t>
            </w:r>
          </w:p>
        </w:tc>
      </w:tr>
      <w:tr w:rsidR="00984F6B" w:rsidRPr="00BC418E" w14:paraId="7F52CF8B" w14:textId="77777777" w:rsidTr="00984F6B">
        <w:tc>
          <w:tcPr>
            <w:tcW w:w="1818" w:type="dxa"/>
          </w:tcPr>
          <w:p w14:paraId="7C1B2F43" w14:textId="5BF5B4B9" w:rsidR="00984F6B" w:rsidRPr="00BC418E" w:rsidRDefault="00984F6B">
            <w:pPr>
              <w:rPr>
                <w:rFonts w:ascii="Arial" w:hAnsi="Arial"/>
                <w:sz w:val="20"/>
                <w:szCs w:val="20"/>
              </w:rPr>
            </w:pPr>
            <w:r>
              <w:rPr>
                <w:rFonts w:ascii="Arial" w:hAnsi="Arial"/>
                <w:sz w:val="20"/>
                <w:szCs w:val="20"/>
              </w:rPr>
              <w:t>5</w:t>
            </w:r>
            <w:r w:rsidRPr="00BC418E">
              <w:rPr>
                <w:rFonts w:ascii="Arial" w:hAnsi="Arial"/>
                <w:sz w:val="20"/>
                <w:szCs w:val="20"/>
              </w:rPr>
              <w:t>. Collective Critical Thinking</w:t>
            </w:r>
          </w:p>
        </w:tc>
        <w:tc>
          <w:tcPr>
            <w:tcW w:w="6030" w:type="dxa"/>
          </w:tcPr>
          <w:p w14:paraId="39F1111B" w14:textId="7D1B3376" w:rsidR="00984F6B" w:rsidRPr="00BC418E" w:rsidRDefault="00984F6B" w:rsidP="000E2684">
            <w:pPr>
              <w:rPr>
                <w:rFonts w:ascii="Arial" w:hAnsi="Arial"/>
                <w:sz w:val="20"/>
                <w:szCs w:val="20"/>
              </w:rPr>
            </w:pPr>
            <w:r w:rsidRPr="00BC418E">
              <w:rPr>
                <w:rFonts w:ascii="Arial" w:hAnsi="Arial"/>
                <w:sz w:val="20"/>
                <w:szCs w:val="20"/>
              </w:rPr>
              <w:t>The ability of the community to consider alternative ways of thinking and reflect on assumptions underlying their action and results of past actions (Note: this is also a particular type of institutional asset)</w:t>
            </w:r>
          </w:p>
        </w:tc>
        <w:tc>
          <w:tcPr>
            <w:tcW w:w="1710" w:type="dxa"/>
          </w:tcPr>
          <w:p w14:paraId="702A04B5" w14:textId="3A96E89E" w:rsidR="00984F6B" w:rsidRPr="00BC418E" w:rsidRDefault="00984F6B" w:rsidP="00984F6B">
            <w:pPr>
              <w:jc w:val="center"/>
              <w:rPr>
                <w:rFonts w:ascii="Arial" w:hAnsi="Arial"/>
                <w:sz w:val="20"/>
                <w:szCs w:val="20"/>
              </w:rPr>
            </w:pPr>
            <w:r>
              <w:rPr>
                <w:rFonts w:ascii="Arial" w:hAnsi="Arial"/>
                <w:sz w:val="20"/>
                <w:szCs w:val="20"/>
              </w:rPr>
              <w:t>D</w:t>
            </w:r>
          </w:p>
        </w:tc>
      </w:tr>
      <w:tr w:rsidR="00984F6B" w:rsidRPr="00BC418E" w14:paraId="265B4C6E" w14:textId="77777777" w:rsidTr="00865338">
        <w:tc>
          <w:tcPr>
            <w:tcW w:w="1818" w:type="dxa"/>
          </w:tcPr>
          <w:p w14:paraId="53EFBAD2" w14:textId="66FBBB8B" w:rsidR="00984F6B" w:rsidRPr="00BC418E" w:rsidRDefault="00984F6B" w:rsidP="00865338">
            <w:pPr>
              <w:rPr>
                <w:rFonts w:ascii="Arial" w:hAnsi="Arial"/>
                <w:sz w:val="20"/>
                <w:szCs w:val="20"/>
              </w:rPr>
            </w:pPr>
            <w:r>
              <w:rPr>
                <w:rFonts w:ascii="Arial" w:hAnsi="Arial"/>
                <w:sz w:val="20"/>
                <w:szCs w:val="20"/>
              </w:rPr>
              <w:t>6</w:t>
            </w:r>
            <w:r w:rsidRPr="00BC418E">
              <w:rPr>
                <w:rFonts w:ascii="Arial" w:hAnsi="Arial"/>
                <w:sz w:val="20"/>
                <w:szCs w:val="20"/>
              </w:rPr>
              <w:t>. Social Cohesion</w:t>
            </w:r>
          </w:p>
        </w:tc>
        <w:tc>
          <w:tcPr>
            <w:tcW w:w="6030" w:type="dxa"/>
          </w:tcPr>
          <w:p w14:paraId="2EDEE7CD" w14:textId="77777777" w:rsidR="00984F6B" w:rsidRPr="00BC418E" w:rsidRDefault="00984F6B" w:rsidP="00865338">
            <w:pPr>
              <w:rPr>
                <w:rFonts w:ascii="Arial" w:hAnsi="Arial"/>
                <w:sz w:val="20"/>
                <w:szCs w:val="20"/>
              </w:rPr>
            </w:pPr>
            <w:r w:rsidRPr="00BC418E">
              <w:rPr>
                <w:rFonts w:ascii="Arial" w:hAnsi="Arial"/>
                <w:sz w:val="20"/>
                <w:szCs w:val="20"/>
              </w:rPr>
              <w:t>The forces that act on members of a community to remain in and actively contribute to the community.  Cohesiveness measures the degree to which members want to be part of a group and are loyal and united in pursuit of group goals.</w:t>
            </w:r>
          </w:p>
        </w:tc>
        <w:tc>
          <w:tcPr>
            <w:tcW w:w="1710" w:type="dxa"/>
          </w:tcPr>
          <w:p w14:paraId="386F7153" w14:textId="037F0DB9" w:rsidR="00984F6B" w:rsidRPr="00BC418E" w:rsidRDefault="00984F6B" w:rsidP="00865338">
            <w:pPr>
              <w:jc w:val="center"/>
              <w:rPr>
                <w:rFonts w:ascii="Arial" w:hAnsi="Arial"/>
                <w:sz w:val="20"/>
                <w:szCs w:val="20"/>
              </w:rPr>
            </w:pPr>
            <w:r>
              <w:rPr>
                <w:rFonts w:ascii="Arial" w:hAnsi="Arial"/>
                <w:sz w:val="20"/>
                <w:szCs w:val="20"/>
              </w:rPr>
              <w:t>E</w:t>
            </w:r>
          </w:p>
        </w:tc>
      </w:tr>
      <w:tr w:rsidR="00984F6B" w:rsidRPr="00BC418E" w14:paraId="523B954A" w14:textId="77777777" w:rsidTr="00984F6B">
        <w:tc>
          <w:tcPr>
            <w:tcW w:w="1818" w:type="dxa"/>
          </w:tcPr>
          <w:p w14:paraId="607BE08E" w14:textId="32BE9CCF" w:rsidR="00984F6B" w:rsidRPr="00BC418E" w:rsidRDefault="00984F6B" w:rsidP="00865338">
            <w:pPr>
              <w:rPr>
                <w:rFonts w:ascii="Arial" w:hAnsi="Arial"/>
                <w:sz w:val="20"/>
                <w:szCs w:val="20"/>
              </w:rPr>
            </w:pPr>
            <w:r>
              <w:rPr>
                <w:rFonts w:ascii="Arial" w:hAnsi="Arial"/>
                <w:sz w:val="20"/>
                <w:szCs w:val="20"/>
              </w:rPr>
              <w:t>7</w:t>
            </w:r>
            <w:r w:rsidRPr="00BC418E">
              <w:rPr>
                <w:rFonts w:ascii="Arial" w:hAnsi="Arial"/>
                <w:sz w:val="20"/>
                <w:szCs w:val="20"/>
              </w:rPr>
              <w:t>. Community Leadership</w:t>
            </w:r>
          </w:p>
        </w:tc>
        <w:tc>
          <w:tcPr>
            <w:tcW w:w="6030" w:type="dxa"/>
          </w:tcPr>
          <w:p w14:paraId="0B628D31" w14:textId="77777777" w:rsidR="00984F6B" w:rsidRPr="00BC418E" w:rsidRDefault="00984F6B" w:rsidP="00865338">
            <w:pPr>
              <w:rPr>
                <w:rFonts w:ascii="Arial" w:hAnsi="Arial"/>
                <w:sz w:val="20"/>
                <w:szCs w:val="20"/>
              </w:rPr>
            </w:pPr>
            <w:r w:rsidRPr="00BC418E">
              <w:rPr>
                <w:rFonts w:ascii="Arial" w:hAnsi="Arial"/>
                <w:sz w:val="20"/>
                <w:szCs w:val="20"/>
              </w:rPr>
              <w:t xml:space="preserve">The ability of individuals within the community to bring about change in and by the community, including the ability to represent different group interests across the community, and to exercise power and decision-making collectively </w:t>
            </w:r>
          </w:p>
        </w:tc>
        <w:tc>
          <w:tcPr>
            <w:tcW w:w="1710" w:type="dxa"/>
          </w:tcPr>
          <w:p w14:paraId="5ECF4FF7" w14:textId="5B7B770A" w:rsidR="00984F6B" w:rsidRPr="00BC418E" w:rsidRDefault="00984F6B" w:rsidP="00865338">
            <w:pPr>
              <w:jc w:val="center"/>
              <w:rPr>
                <w:rFonts w:ascii="Arial" w:hAnsi="Arial"/>
                <w:sz w:val="20"/>
                <w:szCs w:val="20"/>
              </w:rPr>
            </w:pPr>
            <w:r>
              <w:rPr>
                <w:rFonts w:ascii="Arial" w:hAnsi="Arial"/>
                <w:sz w:val="20"/>
                <w:szCs w:val="20"/>
              </w:rPr>
              <w:t>E</w:t>
            </w:r>
          </w:p>
        </w:tc>
      </w:tr>
    </w:tbl>
    <w:p w14:paraId="413A4C0F" w14:textId="77777777" w:rsidR="00804FE0" w:rsidRPr="00BC418E" w:rsidRDefault="00804FE0">
      <w:pPr>
        <w:rPr>
          <w:rFonts w:ascii="Arial" w:hAnsi="Arial"/>
          <w:sz w:val="20"/>
          <w:szCs w:val="20"/>
        </w:rPr>
      </w:pPr>
    </w:p>
    <w:sectPr w:rsidR="00804FE0" w:rsidRPr="00BC418E" w:rsidSect="00804F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A0064" w14:textId="77777777" w:rsidR="006C28E0" w:rsidRDefault="006C28E0" w:rsidP="00326C70">
      <w:r>
        <w:separator/>
      </w:r>
    </w:p>
  </w:endnote>
  <w:endnote w:type="continuationSeparator" w:id="0">
    <w:p w14:paraId="3DFB724B" w14:textId="77777777" w:rsidR="006C28E0" w:rsidRDefault="006C28E0" w:rsidP="00326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7E9A6" w14:textId="77777777" w:rsidR="006C28E0" w:rsidRDefault="006C28E0" w:rsidP="00326C70">
      <w:r>
        <w:separator/>
      </w:r>
    </w:p>
  </w:footnote>
  <w:footnote w:type="continuationSeparator" w:id="0">
    <w:p w14:paraId="696C098D" w14:textId="77777777" w:rsidR="006C28E0" w:rsidRDefault="006C28E0" w:rsidP="00326C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0E279" w14:textId="0993AD3E" w:rsidR="006E2006" w:rsidRPr="00326C70" w:rsidRDefault="006E2006" w:rsidP="00326C70">
    <w:pPr>
      <w:pStyle w:val="Header"/>
      <w:jc w:val="right"/>
      <w:rPr>
        <w:rFonts w:ascii="Arial" w:hAnsi="Arial"/>
        <w:sz w:val="22"/>
        <w:szCs w:val="22"/>
      </w:rPr>
    </w:pPr>
    <w:r w:rsidRPr="00326C70">
      <w:rPr>
        <w:rFonts w:ascii="Arial" w:hAnsi="Arial"/>
        <w:sz w:val="22"/>
        <w:szCs w:val="22"/>
      </w:rPr>
      <w:t>D</w:t>
    </w:r>
    <w:r>
      <w:rPr>
        <w:rFonts w:ascii="Arial" w:hAnsi="Arial"/>
        <w:sz w:val="22"/>
        <w:szCs w:val="22"/>
      </w:rPr>
      <w:t>raft July 11</w:t>
    </w:r>
    <w:r w:rsidRPr="00326C70">
      <w:rPr>
        <w:rFonts w:ascii="Arial" w:hAnsi="Arial"/>
        <w:sz w:val="22"/>
        <w:szCs w:val="22"/>
      </w:rPr>
      <w:t>, 2011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6E6536"/>
    <w:multiLevelType w:val="hybridMultilevel"/>
    <w:tmpl w:val="38A6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FE0"/>
    <w:rsid w:val="000A2267"/>
    <w:rsid w:val="000E2684"/>
    <w:rsid w:val="001209A9"/>
    <w:rsid w:val="0015089B"/>
    <w:rsid w:val="0018471C"/>
    <w:rsid w:val="001F0ECD"/>
    <w:rsid w:val="001F6F00"/>
    <w:rsid w:val="00326C70"/>
    <w:rsid w:val="003E0012"/>
    <w:rsid w:val="00431090"/>
    <w:rsid w:val="004D07A1"/>
    <w:rsid w:val="004F6636"/>
    <w:rsid w:val="0060239B"/>
    <w:rsid w:val="00604658"/>
    <w:rsid w:val="006C28E0"/>
    <w:rsid w:val="006E2006"/>
    <w:rsid w:val="00730162"/>
    <w:rsid w:val="007E0418"/>
    <w:rsid w:val="00804FE0"/>
    <w:rsid w:val="00826BD0"/>
    <w:rsid w:val="00865338"/>
    <w:rsid w:val="00923CC8"/>
    <w:rsid w:val="00984F6B"/>
    <w:rsid w:val="00990F99"/>
    <w:rsid w:val="00A85BF0"/>
    <w:rsid w:val="00B04FD4"/>
    <w:rsid w:val="00BC418E"/>
    <w:rsid w:val="00D803B3"/>
    <w:rsid w:val="00DA4837"/>
    <w:rsid w:val="00E847A0"/>
    <w:rsid w:val="00EE4C62"/>
    <w:rsid w:val="00F01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69C20B"/>
  <w14:defaultImageDpi w14:val="300"/>
  <w15:docId w15:val="{CE8184A2-95AA-42FD-8880-1A3DC075E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23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239B"/>
    <w:rPr>
      <w:rFonts w:ascii="Lucida Grande" w:hAnsi="Lucida Grande" w:cs="Lucida Grande"/>
      <w:sz w:val="18"/>
      <w:szCs w:val="18"/>
    </w:rPr>
  </w:style>
  <w:style w:type="table" w:styleId="TableGrid">
    <w:name w:val="Table Grid"/>
    <w:basedOn w:val="TableNormal"/>
    <w:uiPriority w:val="59"/>
    <w:rsid w:val="00804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4FD4"/>
    <w:pPr>
      <w:ind w:left="720"/>
      <w:contextualSpacing/>
    </w:pPr>
  </w:style>
  <w:style w:type="paragraph" w:styleId="Header">
    <w:name w:val="header"/>
    <w:basedOn w:val="Normal"/>
    <w:link w:val="HeaderChar"/>
    <w:uiPriority w:val="99"/>
    <w:unhideWhenUsed/>
    <w:rsid w:val="00326C70"/>
    <w:pPr>
      <w:tabs>
        <w:tab w:val="center" w:pos="4320"/>
        <w:tab w:val="right" w:pos="8640"/>
      </w:tabs>
    </w:pPr>
  </w:style>
  <w:style w:type="character" w:customStyle="1" w:styleId="HeaderChar">
    <w:name w:val="Header Char"/>
    <w:basedOn w:val="DefaultParagraphFont"/>
    <w:link w:val="Header"/>
    <w:uiPriority w:val="99"/>
    <w:rsid w:val="00326C70"/>
  </w:style>
  <w:style w:type="paragraph" w:styleId="Footer">
    <w:name w:val="footer"/>
    <w:basedOn w:val="Normal"/>
    <w:link w:val="FooterChar"/>
    <w:uiPriority w:val="99"/>
    <w:unhideWhenUsed/>
    <w:rsid w:val="00326C70"/>
    <w:pPr>
      <w:tabs>
        <w:tab w:val="center" w:pos="4320"/>
        <w:tab w:val="right" w:pos="8640"/>
      </w:tabs>
    </w:pPr>
  </w:style>
  <w:style w:type="character" w:customStyle="1" w:styleId="FooterChar">
    <w:name w:val="Footer Char"/>
    <w:basedOn w:val="DefaultParagraphFont"/>
    <w:link w:val="Footer"/>
    <w:uiPriority w:val="99"/>
    <w:rsid w:val="00326C70"/>
  </w:style>
  <w:style w:type="character" w:styleId="CommentReference">
    <w:name w:val="annotation reference"/>
    <w:basedOn w:val="DefaultParagraphFont"/>
    <w:uiPriority w:val="99"/>
    <w:semiHidden/>
    <w:unhideWhenUsed/>
    <w:rsid w:val="001F0ECD"/>
    <w:rPr>
      <w:sz w:val="16"/>
      <w:szCs w:val="16"/>
    </w:rPr>
  </w:style>
  <w:style w:type="paragraph" w:styleId="CommentText">
    <w:name w:val="annotation text"/>
    <w:basedOn w:val="Normal"/>
    <w:link w:val="CommentTextChar"/>
    <w:uiPriority w:val="99"/>
    <w:semiHidden/>
    <w:unhideWhenUsed/>
    <w:rsid w:val="001F0ECD"/>
    <w:rPr>
      <w:sz w:val="20"/>
      <w:szCs w:val="20"/>
    </w:rPr>
  </w:style>
  <w:style w:type="character" w:customStyle="1" w:styleId="CommentTextChar">
    <w:name w:val="Comment Text Char"/>
    <w:basedOn w:val="DefaultParagraphFont"/>
    <w:link w:val="CommentText"/>
    <w:uiPriority w:val="99"/>
    <w:semiHidden/>
    <w:rsid w:val="001F0ECD"/>
    <w:rPr>
      <w:sz w:val="20"/>
      <w:szCs w:val="20"/>
    </w:rPr>
  </w:style>
  <w:style w:type="paragraph" w:styleId="CommentSubject">
    <w:name w:val="annotation subject"/>
    <w:basedOn w:val="CommentText"/>
    <w:next w:val="CommentText"/>
    <w:link w:val="CommentSubjectChar"/>
    <w:uiPriority w:val="99"/>
    <w:semiHidden/>
    <w:unhideWhenUsed/>
    <w:rsid w:val="001F0ECD"/>
    <w:rPr>
      <w:b/>
      <w:bCs/>
    </w:rPr>
  </w:style>
  <w:style w:type="character" w:customStyle="1" w:styleId="CommentSubjectChar">
    <w:name w:val="Comment Subject Char"/>
    <w:basedOn w:val="CommentTextChar"/>
    <w:link w:val="CommentSubject"/>
    <w:uiPriority w:val="99"/>
    <w:semiHidden/>
    <w:rsid w:val="001F0E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JHSPH</Company>
  <LinksUpToDate>false</LinksUpToDate>
  <CharactersWithSpaces>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Peters</dc:creator>
  <cp:lastModifiedBy>Ligia Paina</cp:lastModifiedBy>
  <cp:revision>2</cp:revision>
  <cp:lastPrinted>2011-07-11T15:45:00Z</cp:lastPrinted>
  <dcterms:created xsi:type="dcterms:W3CDTF">2016-07-07T08:46:00Z</dcterms:created>
  <dcterms:modified xsi:type="dcterms:W3CDTF">2016-07-07T08:46:00Z</dcterms:modified>
</cp:coreProperties>
</file>