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46" w:rsidRDefault="00D0120F" w:rsidP="000C3946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Additional file 2:</w:t>
      </w:r>
      <w:r w:rsidR="000663BF">
        <w:rPr>
          <w:b/>
          <w:sz w:val="24"/>
          <w:szCs w:val="24"/>
        </w:rPr>
        <w:t xml:space="preserve"> Table </w:t>
      </w:r>
      <w:r>
        <w:rPr>
          <w:b/>
          <w:sz w:val="24"/>
          <w:szCs w:val="24"/>
        </w:rPr>
        <w:t>S</w:t>
      </w:r>
      <w:r w:rsidR="000663BF">
        <w:rPr>
          <w:b/>
          <w:sz w:val="24"/>
          <w:szCs w:val="24"/>
        </w:rPr>
        <w:t>2</w:t>
      </w:r>
      <w:r w:rsidR="000C3946">
        <w:rPr>
          <w:b/>
          <w:sz w:val="24"/>
          <w:szCs w:val="24"/>
        </w:rPr>
        <w:t>. Challenges to hypertension management in rural primary care clinics, Zambia</w:t>
      </w:r>
      <w:bookmarkStart w:id="0" w:name="_GoBack"/>
      <w:bookmarkEnd w:id="0"/>
    </w:p>
    <w:tbl>
      <w:tblPr>
        <w:tblW w:w="129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2645"/>
        <w:gridCol w:w="3600"/>
        <w:gridCol w:w="5310"/>
      </w:tblGrid>
      <w:tr w:rsidR="000C3946" w:rsidRPr="00732771" w:rsidTr="003575B3">
        <w:trPr>
          <w:trHeight w:val="51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5" w:type="dxa"/>
            <w:gridSpan w:val="2"/>
            <w:shd w:val="clear" w:color="auto" w:fill="auto"/>
            <w:vAlign w:val="bottom"/>
            <w:hideMark/>
          </w:tcPr>
          <w:p w:rsidR="000C3946" w:rsidRPr="00732771" w:rsidRDefault="000C3946" w:rsidP="00C068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Challenges</w:t>
            </w:r>
          </w:p>
        </w:tc>
        <w:tc>
          <w:tcPr>
            <w:tcW w:w="5310" w:type="dxa"/>
            <w:shd w:val="clear" w:color="auto" w:fill="auto"/>
            <w:vAlign w:val="bottom"/>
            <w:hideMark/>
          </w:tcPr>
          <w:p w:rsidR="000C3946" w:rsidRPr="00732771" w:rsidRDefault="000C3946" w:rsidP="003575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Proposed Solutions</w:t>
            </w:r>
          </w:p>
        </w:tc>
      </w:tr>
      <w:tr w:rsidR="000C3946" w:rsidRPr="00732771" w:rsidTr="0053621E">
        <w:trPr>
          <w:trHeight w:val="818"/>
        </w:trPr>
        <w:tc>
          <w:tcPr>
            <w:tcW w:w="1420" w:type="dxa"/>
            <w:vMerge w:val="restart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Structure</w:t>
            </w:r>
            <w:r w:rsidRPr="007327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How is care organized? </w:t>
            </w: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Stable elements that make up health system</w:t>
            </w: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•Equipment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Lack of analog/digital BP machines, digital BP machines run out of batteries, lack of urinalysis dipsticks and containers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Provide working analog/digital BP machines to each clinic, strengthen procurement chain for medical equipment (machines, batteries, urinalysis dipsticks and containers)</w:t>
            </w:r>
          </w:p>
        </w:tc>
      </w:tr>
      <w:tr w:rsidR="000C3946" w:rsidRPr="00732771" w:rsidTr="0053621E">
        <w:trPr>
          <w:trHeight w:val="300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•Staff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C3946" w:rsidRPr="00732771" w:rsidTr="0053621E">
        <w:trPr>
          <w:trHeight w:val="765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 Clinicians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Insufficient numbers and training of clinicians to screen, monitor, and treat hypertension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Increase number of trained clinicians, regular retraining of practicing clinicians</w:t>
            </w:r>
          </w:p>
        </w:tc>
      </w:tr>
      <w:tr w:rsidR="000C3946" w:rsidRPr="00732771" w:rsidTr="0053621E">
        <w:trPr>
          <w:trHeight w:val="899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174F23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 Support staff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Insufficient training of support workers to screen for hypertension with analog BP machines, volunteer attrition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Train support workers to use analog BP machines, task shift to support workers (vital signs, triage), regular retraining of new and practicing support workers</w:t>
            </w:r>
          </w:p>
        </w:tc>
      </w:tr>
      <w:tr w:rsidR="000C3946" w:rsidRPr="00732771" w:rsidTr="0053621E">
        <w:trPr>
          <w:trHeight w:val="1160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•Medications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Stockouts due to central stockouts, improper ordering by clinics, or lack of transport from district office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Regular retraining of clinicians and support workers on medication ordering in clinics, provide last mile transport from district office to clinics, strengthen procurement chain for medication</w:t>
            </w:r>
          </w:p>
        </w:tc>
      </w:tr>
      <w:tr w:rsidR="000C3946" w:rsidRPr="00732771" w:rsidTr="0053621E">
        <w:trPr>
          <w:trHeight w:val="530"/>
        </w:trPr>
        <w:tc>
          <w:tcPr>
            <w:tcW w:w="1420" w:type="dxa"/>
            <w:vMerge w:val="restart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Process</w:t>
            </w:r>
            <w:r w:rsidRPr="007327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What is done?</w:t>
            </w: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Interaction be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</w:t>
            </w: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ween patients and providers</w:t>
            </w: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•Screening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C3946" w:rsidRPr="00732771" w:rsidTr="0053621E">
        <w:trPr>
          <w:trHeight w:val="809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◦Take BP of every patient at initial and follow up visits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Lack of equipment, lack of training in using analog BP machines (structural)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 above for structural solutions</w:t>
            </w:r>
          </w:p>
        </w:tc>
      </w:tr>
      <w:tr w:rsidR="000C3946" w:rsidRPr="00732771" w:rsidTr="0053621E">
        <w:trPr>
          <w:trHeight w:val="1530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◦Diagnose patients having ≥2 visits with BP ≥140/90 mmHg with hypertension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Provider belief that &gt;2 visits needed with elevated BP to make diagnosis, provider belief that much of elevated BP due to stress, patients nonattendance at follow up visits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Regular retraining of clinicians on hypertension diagnosis, community sensitization and incentivization on follow up visit attendance</w:t>
            </w:r>
          </w:p>
        </w:tc>
      </w:tr>
      <w:tr w:rsidR="000C3946" w:rsidRPr="00732771" w:rsidTr="0053621E">
        <w:trPr>
          <w:trHeight w:val="300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•Monitoring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C3946" w:rsidRPr="00732771" w:rsidTr="00A069EA">
        <w:trPr>
          <w:trHeight w:val="980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◦Conduct physical exam, esp eye, cardiovascular, and neurological exam, at initial and follow up visits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Providers not valuing physical exam, provider belief in insufficient time to conduct thorough physical exam, poor provider motivation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Regular retraining of clinicians on importance of thorough physical exam, see above for structural solutions</w:t>
            </w:r>
          </w:p>
        </w:tc>
      </w:tr>
      <w:tr w:rsidR="000C3946" w:rsidRPr="00732771" w:rsidTr="00A069EA">
        <w:trPr>
          <w:trHeight w:val="755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◦Conduct urinalysis to check for renal damage at initial visit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Lack of knowledge by providers, poor provider motivation, lack of urinalysis dipsticks and containers (structural)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Regular retraining of clinicians on proper use of urinalysis in hypertensive patients, see above for structural solutions</w:t>
            </w:r>
          </w:p>
        </w:tc>
      </w:tr>
      <w:tr w:rsidR="000C3946" w:rsidRPr="00732771" w:rsidTr="0053621E">
        <w:trPr>
          <w:trHeight w:val="854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◦Encourage patients to come to clinic for regular follow up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Distance to health facility, unrecognized importance of follow up in elevated BP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Community sensitization on complications of hypertension and other non-communicable diseases </w:t>
            </w:r>
          </w:p>
        </w:tc>
      </w:tr>
      <w:tr w:rsidR="000C3946" w:rsidRPr="00732771" w:rsidTr="0053621E">
        <w:trPr>
          <w:trHeight w:val="300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•Treatment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C3946" w:rsidRPr="00732771" w:rsidTr="00A069EA">
        <w:trPr>
          <w:trHeight w:val="1493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◦Encourage lifestyle changes in all patients with hypertension (reduce dietary salt and alcohol, stop smoking, lose weight, exercise)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Lack of knowledge by providers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Regular retraining of clinicians on encourgaing lifestyle changes in patients</w:t>
            </w:r>
          </w:p>
        </w:tc>
      </w:tr>
      <w:tr w:rsidR="000C3946" w:rsidRPr="00732771" w:rsidTr="0053621E">
        <w:trPr>
          <w:trHeight w:val="1034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◦Start drug therapy if persistently elevated BP or if BP ≥160/100. 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Lack of knowledge by providers, provider belief that much of elevated BP due to stress, patient nonattendance at follow up visits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Regular retraining of clinicians on drug therapy initiation and hypertension diagnosis, community sensitization and incentivization on follow up viist attendance</w:t>
            </w:r>
          </w:p>
        </w:tc>
      </w:tr>
      <w:tr w:rsidR="000C3946" w:rsidRPr="00732771" w:rsidTr="0053621E">
        <w:trPr>
          <w:trHeight w:val="800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◦Initial drug therapy should be a thiazide or calcium channel blocker</w:t>
            </w:r>
          </w:p>
        </w:tc>
        <w:tc>
          <w:tcPr>
            <w:tcW w:w="360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Lack of knowledge by providers, drug stockouts (structural)</w:t>
            </w:r>
          </w:p>
        </w:tc>
        <w:tc>
          <w:tcPr>
            <w:tcW w:w="5310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Regular retraining of clinicians on drug therapy initiation, see above for structural solutions</w:t>
            </w:r>
          </w:p>
        </w:tc>
      </w:tr>
      <w:tr w:rsidR="000C3946" w:rsidRPr="00732771" w:rsidTr="0053621E">
        <w:trPr>
          <w:trHeight w:val="510"/>
        </w:trPr>
        <w:tc>
          <w:tcPr>
            <w:tcW w:w="1420" w:type="dxa"/>
            <w:vMerge w:val="restart"/>
            <w:shd w:val="clear" w:color="auto" w:fill="auto"/>
            <w:hideMark/>
          </w:tcPr>
          <w:p w:rsidR="000C3946" w:rsidRPr="00732771" w:rsidRDefault="000C3946" w:rsidP="00536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Outcomes</w:t>
            </w:r>
            <w:r w:rsidRPr="007327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What happens to patients health? </w:t>
            </w: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End results of health care and nterventions</w:t>
            </w: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•Prevent new cases of hypertension</w:t>
            </w:r>
          </w:p>
        </w:tc>
        <w:tc>
          <w:tcPr>
            <w:tcW w:w="8910" w:type="dxa"/>
            <w:gridSpan w:val="2"/>
            <w:vMerge w:val="restart"/>
            <w:shd w:val="clear" w:color="auto" w:fill="auto"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See Above</w:t>
            </w:r>
          </w:p>
          <w:p w:rsidR="000C3946" w:rsidRPr="00732771" w:rsidRDefault="000C3946" w:rsidP="00C068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C3946" w:rsidRPr="00732771" w:rsidTr="0053621E">
        <w:trPr>
          <w:trHeight w:val="510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•Control existing hypertension</w:t>
            </w:r>
          </w:p>
        </w:tc>
        <w:tc>
          <w:tcPr>
            <w:tcW w:w="8910" w:type="dxa"/>
            <w:gridSpan w:val="2"/>
            <w:vMerge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C3946" w:rsidRPr="00732771" w:rsidTr="0053621E">
        <w:trPr>
          <w:trHeight w:val="1034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•Reduce risk of developing long term consequences like cardiovascular disease, stroke, and renal disease</w:t>
            </w:r>
          </w:p>
        </w:tc>
        <w:tc>
          <w:tcPr>
            <w:tcW w:w="8910" w:type="dxa"/>
            <w:gridSpan w:val="2"/>
            <w:vMerge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C3946" w:rsidRPr="00732771" w:rsidTr="0053621E">
        <w:trPr>
          <w:trHeight w:val="755"/>
        </w:trPr>
        <w:tc>
          <w:tcPr>
            <w:tcW w:w="1420" w:type="dxa"/>
            <w:vMerge/>
            <w:vAlign w:val="center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277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•Reduce mortality from cardiovascular disease, stroke, renal disease</w:t>
            </w:r>
          </w:p>
        </w:tc>
        <w:tc>
          <w:tcPr>
            <w:tcW w:w="8910" w:type="dxa"/>
            <w:gridSpan w:val="2"/>
            <w:vMerge/>
            <w:shd w:val="clear" w:color="auto" w:fill="auto"/>
            <w:hideMark/>
          </w:tcPr>
          <w:p w:rsidR="000C3946" w:rsidRPr="00732771" w:rsidRDefault="000C3946" w:rsidP="00C068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BD7AF5" w:rsidRDefault="00975DCE" w:rsidP="0053621E"/>
    <w:sectPr w:rsidR="00BD7AF5" w:rsidSect="005362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DCE" w:rsidRDefault="00975DCE" w:rsidP="0053621E">
      <w:pPr>
        <w:spacing w:after="0" w:line="240" w:lineRule="auto"/>
      </w:pPr>
      <w:r>
        <w:separator/>
      </w:r>
    </w:p>
  </w:endnote>
  <w:endnote w:type="continuationSeparator" w:id="0">
    <w:p w:rsidR="00975DCE" w:rsidRDefault="00975DCE" w:rsidP="0053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DCE" w:rsidRDefault="00975DCE" w:rsidP="0053621E">
      <w:pPr>
        <w:spacing w:after="0" w:line="240" w:lineRule="auto"/>
      </w:pPr>
      <w:r>
        <w:separator/>
      </w:r>
    </w:p>
  </w:footnote>
  <w:footnote w:type="continuationSeparator" w:id="0">
    <w:p w:rsidR="00975DCE" w:rsidRDefault="00975DCE" w:rsidP="005362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3946"/>
    <w:rsid w:val="000663BF"/>
    <w:rsid w:val="000C3946"/>
    <w:rsid w:val="00174F23"/>
    <w:rsid w:val="001F1F5E"/>
    <w:rsid w:val="003575B3"/>
    <w:rsid w:val="0053621E"/>
    <w:rsid w:val="0059036E"/>
    <w:rsid w:val="005A0C94"/>
    <w:rsid w:val="005C3715"/>
    <w:rsid w:val="0067791B"/>
    <w:rsid w:val="007D2C25"/>
    <w:rsid w:val="00975DCE"/>
    <w:rsid w:val="00A069EA"/>
    <w:rsid w:val="00A218E9"/>
    <w:rsid w:val="00BE036B"/>
    <w:rsid w:val="00BE24E2"/>
    <w:rsid w:val="00D0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6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21E"/>
  </w:style>
  <w:style w:type="paragraph" w:styleId="Footer">
    <w:name w:val="footer"/>
    <w:basedOn w:val="Normal"/>
    <w:link w:val="FooterChar"/>
    <w:uiPriority w:val="99"/>
    <w:unhideWhenUsed/>
    <w:rsid w:val="00536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6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21E"/>
  </w:style>
  <w:style w:type="paragraph" w:styleId="Footer">
    <w:name w:val="footer"/>
    <w:basedOn w:val="Normal"/>
    <w:link w:val="FooterChar"/>
    <w:uiPriority w:val="99"/>
    <w:unhideWhenUsed/>
    <w:rsid w:val="00536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Yan</dc:creator>
  <cp:lastModifiedBy>msardan</cp:lastModifiedBy>
  <cp:revision>17</cp:revision>
  <cp:lastPrinted>2015-09-10T01:39:00Z</cp:lastPrinted>
  <dcterms:created xsi:type="dcterms:W3CDTF">2015-09-10T01:12:00Z</dcterms:created>
  <dcterms:modified xsi:type="dcterms:W3CDTF">2017-01-28T00:32:00Z</dcterms:modified>
</cp:coreProperties>
</file>