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E3" w:rsidRPr="001C1D10" w:rsidRDefault="005E5670" w:rsidP="001C1D10">
      <w:pPr>
        <w:rPr>
          <w:rFonts w:ascii="Times New Roman" w:hAnsi="Times New Roman" w:cs="Times New Roman"/>
          <w:b/>
          <w:sz w:val="24"/>
          <w:szCs w:val="24"/>
        </w:rPr>
      </w:pPr>
      <w:r>
        <w:rPr>
          <w:rFonts w:ascii="Times New Roman" w:hAnsi="Times New Roman" w:cs="Times New Roman"/>
          <w:b/>
          <w:sz w:val="24"/>
          <w:szCs w:val="24"/>
        </w:rPr>
        <w:t>Additional file 1</w:t>
      </w:r>
      <w:r w:rsidR="00EC10C9">
        <w:rPr>
          <w:rFonts w:ascii="Times New Roman" w:hAnsi="Times New Roman" w:cs="Times New Roman"/>
          <w:b/>
          <w:sz w:val="24"/>
          <w:szCs w:val="24"/>
        </w:rPr>
        <w:t>:</w:t>
      </w:r>
      <w:r w:rsidR="00E30FE3" w:rsidRPr="001C1D10">
        <w:rPr>
          <w:rFonts w:ascii="Times New Roman" w:hAnsi="Times New Roman" w:cs="Times New Roman"/>
          <w:b/>
          <w:sz w:val="24"/>
          <w:szCs w:val="24"/>
        </w:rPr>
        <w:t xml:space="preserve"> World Health Organization Trial Registration Dataset</w:t>
      </w:r>
    </w:p>
    <w:tbl>
      <w:tblPr>
        <w:tblStyle w:val="TableGrid"/>
        <w:tblW w:w="9720" w:type="dxa"/>
        <w:tblInd w:w="-612" w:type="dxa"/>
        <w:tblLook w:val="04A0"/>
      </w:tblPr>
      <w:tblGrid>
        <w:gridCol w:w="4680"/>
        <w:gridCol w:w="5040"/>
      </w:tblGrid>
      <w:tr w:rsidR="00E30FE3" w:rsidRPr="00E30FE3" w:rsidTr="001C1D10">
        <w:tc>
          <w:tcPr>
            <w:tcW w:w="4680" w:type="dxa"/>
          </w:tcPr>
          <w:p w:rsidR="00E30FE3" w:rsidRPr="00E30FE3" w:rsidRDefault="00E30FE3">
            <w:pPr>
              <w:rPr>
                <w:rFonts w:ascii="Times New Roman" w:hAnsi="Times New Roman" w:cs="Times New Roman"/>
                <w:b/>
                <w:sz w:val="24"/>
                <w:szCs w:val="24"/>
              </w:rPr>
            </w:pPr>
            <w:r w:rsidRPr="00E30FE3">
              <w:rPr>
                <w:rFonts w:ascii="Times New Roman" w:hAnsi="Times New Roman" w:cs="Times New Roman"/>
                <w:b/>
                <w:sz w:val="24"/>
                <w:szCs w:val="24"/>
              </w:rPr>
              <w:t>Data Category</w:t>
            </w:r>
          </w:p>
        </w:tc>
        <w:tc>
          <w:tcPr>
            <w:tcW w:w="5040" w:type="dxa"/>
          </w:tcPr>
          <w:p w:rsidR="00E30FE3" w:rsidRPr="00E30FE3" w:rsidRDefault="00E30FE3">
            <w:pPr>
              <w:rPr>
                <w:rFonts w:ascii="Times New Roman" w:hAnsi="Times New Roman" w:cs="Times New Roman"/>
                <w:b/>
                <w:sz w:val="24"/>
                <w:szCs w:val="24"/>
              </w:rPr>
            </w:pPr>
            <w:r w:rsidRPr="00E30FE3">
              <w:rPr>
                <w:rFonts w:ascii="Times New Roman" w:hAnsi="Times New Roman" w:cs="Times New Roman"/>
                <w:b/>
                <w:sz w:val="24"/>
                <w:szCs w:val="24"/>
              </w:rPr>
              <w:t>Information</w:t>
            </w:r>
          </w:p>
        </w:tc>
      </w:tr>
      <w:tr w:rsidR="00E30FE3" w:rsidRPr="00E30FE3" w:rsidTr="001C1D10">
        <w:tc>
          <w:tcPr>
            <w:tcW w:w="468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Primary registry and trial identifying number</w:t>
            </w:r>
          </w:p>
        </w:tc>
        <w:tc>
          <w:tcPr>
            <w:tcW w:w="5040" w:type="dxa"/>
          </w:tcPr>
          <w:p w:rsidR="00E30FE3" w:rsidRDefault="00E30FE3">
            <w:pPr>
              <w:rPr>
                <w:rFonts w:ascii="Times New Roman" w:hAnsi="Times New Roman" w:cs="Times New Roman"/>
                <w:sz w:val="24"/>
                <w:szCs w:val="24"/>
              </w:rPr>
            </w:pPr>
            <w:r>
              <w:rPr>
                <w:rFonts w:ascii="Times New Roman" w:hAnsi="Times New Roman" w:cs="Times New Roman"/>
                <w:sz w:val="24"/>
                <w:szCs w:val="24"/>
              </w:rPr>
              <w:t xml:space="preserve">Clinicaltrials.gov </w:t>
            </w:r>
          </w:p>
          <w:p w:rsidR="00E30FE3" w:rsidRPr="00E30FE3" w:rsidRDefault="00E30FE3">
            <w:pPr>
              <w:rPr>
                <w:rFonts w:ascii="Times New Roman" w:hAnsi="Times New Roman" w:cs="Times New Roman"/>
                <w:sz w:val="24"/>
                <w:szCs w:val="24"/>
              </w:rPr>
            </w:pPr>
            <w:r w:rsidRPr="00CA7D9B">
              <w:rPr>
                <w:rFonts w:ascii="Times New Roman" w:hAnsi="Times New Roman" w:cs="Times New Roman"/>
                <w:sz w:val="24"/>
                <w:szCs w:val="24"/>
              </w:rPr>
              <w:t>NCT02964897</w:t>
            </w:r>
          </w:p>
        </w:tc>
      </w:tr>
      <w:tr w:rsidR="00E30FE3" w:rsidRPr="00E30FE3" w:rsidTr="001C1D10">
        <w:tc>
          <w:tcPr>
            <w:tcW w:w="468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Date of registry in primary registry</w:t>
            </w:r>
          </w:p>
        </w:tc>
        <w:tc>
          <w:tcPr>
            <w:tcW w:w="504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November 4, 2016</w:t>
            </w:r>
          </w:p>
        </w:tc>
      </w:tr>
      <w:tr w:rsidR="00E30FE3" w:rsidRPr="00E30FE3" w:rsidTr="001C1D10">
        <w:tc>
          <w:tcPr>
            <w:tcW w:w="468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Secondary identifying number</w:t>
            </w:r>
          </w:p>
        </w:tc>
        <w:tc>
          <w:tcPr>
            <w:tcW w:w="504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Not Applicable (NA)</w:t>
            </w:r>
          </w:p>
        </w:tc>
      </w:tr>
      <w:tr w:rsidR="00E30FE3" w:rsidRPr="00E30FE3" w:rsidTr="001C1D10">
        <w:tc>
          <w:tcPr>
            <w:tcW w:w="468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Sources of monetary or material support</w:t>
            </w:r>
          </w:p>
        </w:tc>
        <w:tc>
          <w:tcPr>
            <w:tcW w:w="5040" w:type="dxa"/>
          </w:tcPr>
          <w:p w:rsidR="00E30FE3" w:rsidRDefault="00102E00">
            <w:pPr>
              <w:rPr>
                <w:rFonts w:ascii="Times New Roman" w:hAnsi="Times New Roman" w:cs="Times New Roman"/>
                <w:bCs/>
                <w:color w:val="000000"/>
                <w:sz w:val="24"/>
                <w:szCs w:val="24"/>
              </w:rPr>
            </w:pPr>
            <w:r>
              <w:rPr>
                <w:rFonts w:ascii="Times New Roman" w:hAnsi="Times New Roman" w:cs="Times New Roman"/>
                <w:bCs/>
                <w:color w:val="000000"/>
                <w:sz w:val="24"/>
                <w:szCs w:val="24"/>
              </w:rPr>
              <w:t>Grant funding:</w:t>
            </w:r>
            <w:r w:rsidR="00E30FE3" w:rsidRPr="00252A1E">
              <w:rPr>
                <w:rFonts w:ascii="Times New Roman" w:hAnsi="Times New Roman" w:cs="Times New Roman"/>
                <w:bCs/>
                <w:color w:val="000000"/>
                <w:sz w:val="24"/>
                <w:szCs w:val="24"/>
              </w:rPr>
              <w:t xml:space="preserve"> “Bridging the Ca</w:t>
            </w:r>
            <w:r w:rsidR="00E30FE3">
              <w:rPr>
                <w:rFonts w:ascii="Times New Roman" w:hAnsi="Times New Roman" w:cs="Times New Roman"/>
                <w:bCs/>
                <w:color w:val="000000"/>
                <w:sz w:val="24"/>
                <w:szCs w:val="24"/>
              </w:rPr>
              <w:t>re Continuum” (QUE 15-284)</w:t>
            </w:r>
            <w:r>
              <w:rPr>
                <w:rFonts w:ascii="Times New Roman" w:hAnsi="Times New Roman" w:cs="Times New Roman"/>
                <w:bCs/>
                <w:color w:val="000000"/>
                <w:sz w:val="24"/>
                <w:szCs w:val="24"/>
              </w:rPr>
              <w:t>; and</w:t>
            </w:r>
          </w:p>
          <w:p w:rsidR="00E30FE3" w:rsidRPr="00E30FE3" w:rsidRDefault="00E30FE3">
            <w:pPr>
              <w:rPr>
                <w:rFonts w:ascii="Times New Roman" w:hAnsi="Times New Roman" w:cs="Times New Roman"/>
                <w:sz w:val="24"/>
                <w:szCs w:val="24"/>
              </w:rPr>
            </w:pPr>
            <w:r>
              <w:rPr>
                <w:rFonts w:ascii="Times New Roman" w:hAnsi="Times New Roman" w:cs="Times New Roman"/>
                <w:bCs/>
                <w:color w:val="000000"/>
                <w:sz w:val="24"/>
                <w:szCs w:val="24"/>
              </w:rPr>
              <w:t xml:space="preserve">VA Center for Innovation post-doctoral fellowship </w:t>
            </w:r>
          </w:p>
        </w:tc>
        <w:bookmarkStart w:id="0" w:name="_GoBack"/>
        <w:bookmarkEnd w:id="0"/>
      </w:tr>
      <w:tr w:rsidR="00E30FE3" w:rsidRPr="00E30FE3" w:rsidTr="001C1D10">
        <w:tc>
          <w:tcPr>
            <w:tcW w:w="468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Primary sponsor</w:t>
            </w:r>
          </w:p>
        </w:tc>
        <w:tc>
          <w:tcPr>
            <w:tcW w:w="5040" w:type="dxa"/>
          </w:tcPr>
          <w:p w:rsidR="00E30FE3" w:rsidRDefault="00102E00">
            <w:pPr>
              <w:rPr>
                <w:rFonts w:ascii="Times New Roman" w:hAnsi="Times New Roman" w:cs="Times New Roman"/>
                <w:sz w:val="24"/>
                <w:szCs w:val="24"/>
              </w:rPr>
            </w:pPr>
            <w:r>
              <w:rPr>
                <w:rFonts w:ascii="Times New Roman" w:hAnsi="Times New Roman" w:cs="Times New Roman"/>
                <w:sz w:val="24"/>
                <w:szCs w:val="24"/>
              </w:rPr>
              <w:t xml:space="preserve">Department of Veterans Affairs, </w:t>
            </w:r>
            <w:r w:rsidR="00E30FE3">
              <w:rPr>
                <w:rFonts w:ascii="Times New Roman" w:hAnsi="Times New Roman" w:cs="Times New Roman"/>
                <w:sz w:val="24"/>
                <w:szCs w:val="24"/>
              </w:rPr>
              <w:t>QUERI</w:t>
            </w:r>
            <w:r>
              <w:rPr>
                <w:rFonts w:ascii="Times New Roman" w:hAnsi="Times New Roman" w:cs="Times New Roman"/>
                <w:sz w:val="24"/>
                <w:szCs w:val="24"/>
              </w:rPr>
              <w:t xml:space="preserve"> Program</w:t>
            </w:r>
          </w:p>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Contact information: amy.kilbourne@va.gov</w:t>
            </w:r>
          </w:p>
        </w:tc>
      </w:tr>
      <w:tr w:rsidR="00E30FE3" w:rsidRPr="00E30FE3" w:rsidTr="001C1D10">
        <w:tc>
          <w:tcPr>
            <w:tcW w:w="468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Secondary sponsor</w:t>
            </w:r>
          </w:p>
        </w:tc>
        <w:tc>
          <w:tcPr>
            <w:tcW w:w="5040" w:type="dxa"/>
          </w:tcPr>
          <w:p w:rsidR="00E30FE3" w:rsidRPr="00E30FE3" w:rsidRDefault="00E30FE3">
            <w:pPr>
              <w:rPr>
                <w:rFonts w:ascii="Times New Roman" w:hAnsi="Times New Roman" w:cs="Times New Roman"/>
                <w:sz w:val="24"/>
                <w:szCs w:val="24"/>
              </w:rPr>
            </w:pPr>
            <w:r>
              <w:rPr>
                <w:rFonts w:ascii="Times New Roman" w:hAnsi="Times New Roman" w:cs="Times New Roman"/>
                <w:sz w:val="24"/>
                <w:szCs w:val="24"/>
              </w:rPr>
              <w:t>NA</w:t>
            </w:r>
          </w:p>
        </w:tc>
      </w:tr>
      <w:tr w:rsidR="00E30FE3" w:rsidRPr="00E30FE3" w:rsidTr="001C1D10">
        <w:tc>
          <w:tcPr>
            <w:tcW w:w="4680" w:type="dxa"/>
          </w:tcPr>
          <w:p w:rsidR="00E30FE3" w:rsidRPr="00E30FE3" w:rsidRDefault="005B0D2A">
            <w:pPr>
              <w:rPr>
                <w:rFonts w:ascii="Times New Roman" w:hAnsi="Times New Roman" w:cs="Times New Roman"/>
                <w:sz w:val="24"/>
                <w:szCs w:val="24"/>
              </w:rPr>
            </w:pPr>
            <w:r>
              <w:rPr>
                <w:rFonts w:ascii="Times New Roman" w:hAnsi="Times New Roman" w:cs="Times New Roman"/>
                <w:sz w:val="24"/>
                <w:szCs w:val="24"/>
              </w:rPr>
              <w:t>Contact for public queries</w:t>
            </w:r>
          </w:p>
        </w:tc>
        <w:tc>
          <w:tcPr>
            <w:tcW w:w="5040" w:type="dxa"/>
          </w:tcPr>
          <w:p w:rsidR="00E30FE3" w:rsidRDefault="00102E00">
            <w:pPr>
              <w:rPr>
                <w:rFonts w:ascii="Times New Roman" w:hAnsi="Times New Roman" w:cs="Times New Roman"/>
                <w:sz w:val="24"/>
                <w:szCs w:val="24"/>
              </w:rPr>
            </w:pPr>
            <w:r>
              <w:rPr>
                <w:rFonts w:ascii="Times New Roman" w:hAnsi="Times New Roman" w:cs="Times New Roman"/>
                <w:sz w:val="24"/>
                <w:szCs w:val="24"/>
              </w:rPr>
              <w:t>Keith McInnes, ScD</w:t>
            </w:r>
          </w:p>
          <w:p w:rsidR="00E30FE3" w:rsidRDefault="00E30FE3">
            <w:pPr>
              <w:rPr>
                <w:rFonts w:ascii="Times New Roman" w:hAnsi="Times New Roman" w:cs="Times New Roman"/>
                <w:sz w:val="24"/>
                <w:szCs w:val="24"/>
              </w:rPr>
            </w:pPr>
            <w:r>
              <w:rPr>
                <w:rFonts w:ascii="Times New Roman" w:hAnsi="Times New Roman" w:cs="Times New Roman"/>
                <w:sz w:val="24"/>
                <w:szCs w:val="24"/>
              </w:rPr>
              <w:t>Edith Nourse Rodgers Memorial VA Hospital</w:t>
            </w:r>
          </w:p>
          <w:p w:rsidR="00E30FE3" w:rsidRDefault="00E30FE3">
            <w:pPr>
              <w:rPr>
                <w:rFonts w:ascii="Times New Roman" w:hAnsi="Times New Roman" w:cs="Times New Roman"/>
                <w:sz w:val="24"/>
                <w:szCs w:val="24"/>
              </w:rPr>
            </w:pPr>
            <w:r>
              <w:rPr>
                <w:rFonts w:ascii="Times New Roman" w:hAnsi="Times New Roman" w:cs="Times New Roman"/>
                <w:sz w:val="24"/>
                <w:szCs w:val="24"/>
              </w:rPr>
              <w:t xml:space="preserve">200 Springs Rd. </w:t>
            </w:r>
          </w:p>
          <w:p w:rsidR="00E30FE3" w:rsidRDefault="00E30FE3">
            <w:pPr>
              <w:rPr>
                <w:rFonts w:ascii="Times New Roman" w:hAnsi="Times New Roman" w:cs="Times New Roman"/>
                <w:sz w:val="24"/>
                <w:szCs w:val="24"/>
              </w:rPr>
            </w:pPr>
            <w:r>
              <w:rPr>
                <w:rFonts w:ascii="Times New Roman" w:hAnsi="Times New Roman" w:cs="Times New Roman"/>
                <w:sz w:val="24"/>
                <w:szCs w:val="24"/>
              </w:rPr>
              <w:t>Bedford, MA 01730</w:t>
            </w:r>
          </w:p>
          <w:p w:rsidR="00E30FE3" w:rsidRDefault="00E30FE3">
            <w:pPr>
              <w:rPr>
                <w:rFonts w:ascii="Times New Roman" w:hAnsi="Times New Roman" w:cs="Times New Roman"/>
                <w:sz w:val="24"/>
                <w:szCs w:val="24"/>
              </w:rPr>
            </w:pPr>
            <w:r>
              <w:rPr>
                <w:rFonts w:ascii="Times New Roman" w:hAnsi="Times New Roman" w:cs="Times New Roman"/>
                <w:sz w:val="24"/>
                <w:szCs w:val="24"/>
              </w:rPr>
              <w:t>(718)</w:t>
            </w:r>
            <w:r w:rsidR="00102E00">
              <w:rPr>
                <w:rFonts w:ascii="Times New Roman" w:hAnsi="Times New Roman" w:cs="Times New Roman"/>
                <w:sz w:val="24"/>
                <w:szCs w:val="24"/>
              </w:rPr>
              <w:t xml:space="preserve"> 687-3507</w:t>
            </w:r>
          </w:p>
          <w:p w:rsidR="005B0D2A" w:rsidRPr="00E30FE3" w:rsidRDefault="00102E00">
            <w:pPr>
              <w:rPr>
                <w:rFonts w:ascii="Times New Roman" w:hAnsi="Times New Roman" w:cs="Times New Roman"/>
                <w:sz w:val="24"/>
                <w:szCs w:val="24"/>
              </w:rPr>
            </w:pPr>
            <w:r>
              <w:rPr>
                <w:rFonts w:ascii="Times New Roman" w:hAnsi="Times New Roman" w:cs="Times New Roman"/>
                <w:sz w:val="24"/>
                <w:szCs w:val="24"/>
              </w:rPr>
              <w:t>Keith.mcinnes@va.gov</w:t>
            </w: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Contact for scientific queries</w:t>
            </w:r>
          </w:p>
        </w:tc>
        <w:tc>
          <w:tcPr>
            <w:tcW w:w="5040" w:type="dxa"/>
          </w:tcPr>
          <w:p w:rsidR="00102E00" w:rsidRDefault="00102E00" w:rsidP="00102E00">
            <w:pPr>
              <w:rPr>
                <w:rFonts w:ascii="Times New Roman" w:hAnsi="Times New Roman" w:cs="Times New Roman"/>
                <w:sz w:val="24"/>
                <w:szCs w:val="24"/>
              </w:rPr>
            </w:pPr>
            <w:r>
              <w:rPr>
                <w:rFonts w:ascii="Times New Roman" w:hAnsi="Times New Roman" w:cs="Times New Roman"/>
                <w:sz w:val="24"/>
                <w:szCs w:val="24"/>
              </w:rPr>
              <w:t>Keith McInnes, ScD</w:t>
            </w:r>
          </w:p>
          <w:p w:rsidR="00102E00" w:rsidRDefault="00102E00" w:rsidP="00102E00">
            <w:pPr>
              <w:rPr>
                <w:rFonts w:ascii="Times New Roman" w:hAnsi="Times New Roman" w:cs="Times New Roman"/>
                <w:sz w:val="24"/>
                <w:szCs w:val="24"/>
              </w:rPr>
            </w:pPr>
            <w:r>
              <w:rPr>
                <w:rFonts w:ascii="Times New Roman" w:hAnsi="Times New Roman" w:cs="Times New Roman"/>
                <w:sz w:val="24"/>
                <w:szCs w:val="24"/>
              </w:rPr>
              <w:t>Edith Nourse Rodgers Memorial VA Hospital</w:t>
            </w:r>
          </w:p>
          <w:p w:rsidR="00102E00" w:rsidRDefault="00102E00" w:rsidP="00102E00">
            <w:pPr>
              <w:rPr>
                <w:rFonts w:ascii="Times New Roman" w:hAnsi="Times New Roman" w:cs="Times New Roman"/>
                <w:sz w:val="24"/>
                <w:szCs w:val="24"/>
              </w:rPr>
            </w:pPr>
            <w:r>
              <w:rPr>
                <w:rFonts w:ascii="Times New Roman" w:hAnsi="Times New Roman" w:cs="Times New Roman"/>
                <w:sz w:val="24"/>
                <w:szCs w:val="24"/>
              </w:rPr>
              <w:t xml:space="preserve">200 Springs Rd. </w:t>
            </w:r>
          </w:p>
          <w:p w:rsidR="00102E00" w:rsidRDefault="00102E00" w:rsidP="00102E00">
            <w:pPr>
              <w:rPr>
                <w:rFonts w:ascii="Times New Roman" w:hAnsi="Times New Roman" w:cs="Times New Roman"/>
                <w:sz w:val="24"/>
                <w:szCs w:val="24"/>
              </w:rPr>
            </w:pPr>
            <w:r>
              <w:rPr>
                <w:rFonts w:ascii="Times New Roman" w:hAnsi="Times New Roman" w:cs="Times New Roman"/>
                <w:sz w:val="24"/>
                <w:szCs w:val="24"/>
              </w:rPr>
              <w:t>Bedford, MA 01730</w:t>
            </w:r>
          </w:p>
          <w:p w:rsidR="00102E00" w:rsidRDefault="00102E00" w:rsidP="00102E00">
            <w:pPr>
              <w:rPr>
                <w:rFonts w:ascii="Times New Roman" w:hAnsi="Times New Roman" w:cs="Times New Roman"/>
                <w:sz w:val="24"/>
                <w:szCs w:val="24"/>
              </w:rPr>
            </w:pPr>
            <w:r>
              <w:rPr>
                <w:rFonts w:ascii="Times New Roman" w:hAnsi="Times New Roman" w:cs="Times New Roman"/>
                <w:sz w:val="24"/>
                <w:szCs w:val="24"/>
              </w:rPr>
              <w:t>(718) 687-3507</w:t>
            </w:r>
          </w:p>
          <w:p w:rsidR="005B0D2A" w:rsidRDefault="00102E00" w:rsidP="005B0D2A">
            <w:pPr>
              <w:rPr>
                <w:rFonts w:ascii="Times New Roman" w:hAnsi="Times New Roman" w:cs="Times New Roman"/>
                <w:sz w:val="24"/>
                <w:szCs w:val="24"/>
              </w:rPr>
            </w:pPr>
            <w:r>
              <w:rPr>
                <w:rFonts w:ascii="Times New Roman" w:hAnsi="Times New Roman" w:cs="Times New Roman"/>
                <w:sz w:val="24"/>
                <w:szCs w:val="24"/>
              </w:rPr>
              <w:t>Keith.mcinnes@va.gov</w:t>
            </w: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Public title</w:t>
            </w:r>
          </w:p>
        </w:tc>
        <w:tc>
          <w:tcPr>
            <w:tcW w:w="5040" w:type="dxa"/>
          </w:tcPr>
          <w:p w:rsidR="005B0D2A" w:rsidRPr="005B0D2A" w:rsidRDefault="005B0D2A" w:rsidP="005B0D2A">
            <w:pPr>
              <w:rPr>
                <w:rFonts w:ascii="Times New Roman" w:hAnsi="Times New Roman" w:cs="Times New Roman"/>
                <w:sz w:val="24"/>
                <w:szCs w:val="24"/>
              </w:rPr>
            </w:pPr>
            <w:r w:rsidRPr="005B0D2A">
              <w:rPr>
                <w:rFonts w:ascii="Times New Roman" w:hAnsi="Times New Roman" w:cs="Times New Roman"/>
                <w:sz w:val="24"/>
                <w:szCs w:val="24"/>
              </w:rPr>
              <w:t>A Two-State Comparative Implementation of Peer-Support Intervention to Link Veterans to Health-Related Services after Incarceration: a Study Protocol</w:t>
            </w:r>
          </w:p>
          <w:p w:rsidR="005B0D2A" w:rsidRDefault="005B0D2A" w:rsidP="005B0D2A">
            <w:pPr>
              <w:rPr>
                <w:rFonts w:ascii="Times New Roman" w:hAnsi="Times New Roman" w:cs="Times New Roman"/>
                <w:sz w:val="24"/>
                <w:szCs w:val="24"/>
              </w:rPr>
            </w:pP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Scientific title</w:t>
            </w:r>
          </w:p>
        </w:tc>
        <w:tc>
          <w:tcPr>
            <w:tcW w:w="5040" w:type="dxa"/>
          </w:tcPr>
          <w:p w:rsidR="005B0D2A" w:rsidRPr="005B0D2A" w:rsidRDefault="005B0D2A" w:rsidP="005B0D2A">
            <w:pPr>
              <w:rPr>
                <w:rFonts w:ascii="Times New Roman" w:hAnsi="Times New Roman" w:cs="Times New Roman"/>
                <w:sz w:val="24"/>
                <w:szCs w:val="24"/>
              </w:rPr>
            </w:pPr>
            <w:r w:rsidRPr="005B0D2A">
              <w:rPr>
                <w:rFonts w:ascii="Times New Roman" w:hAnsi="Times New Roman" w:cs="Times New Roman"/>
                <w:sz w:val="24"/>
                <w:szCs w:val="24"/>
              </w:rPr>
              <w:t>Improving Linkage to Health and Other Services for Veterans Leaving Incarceration (PIE)</w:t>
            </w: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Health condition(s) or problem(s) studied</w:t>
            </w:r>
          </w:p>
        </w:tc>
        <w:tc>
          <w:tcPr>
            <w:tcW w:w="5040" w:type="dxa"/>
          </w:tcPr>
          <w:p w:rsidR="005B0D2A" w:rsidRPr="005B0D2A" w:rsidRDefault="005B0D2A" w:rsidP="005B0D2A">
            <w:pPr>
              <w:rPr>
                <w:rFonts w:ascii="Times New Roman" w:hAnsi="Times New Roman" w:cs="Times New Roman"/>
                <w:sz w:val="24"/>
                <w:szCs w:val="24"/>
              </w:rPr>
            </w:pPr>
            <w:r w:rsidRPr="005B0D2A">
              <w:rPr>
                <w:rFonts w:ascii="Times New Roman" w:hAnsi="Times New Roman" w:cs="Times New Roman"/>
                <w:sz w:val="24"/>
                <w:szCs w:val="24"/>
              </w:rPr>
              <w:t>Linkage to Care</w:t>
            </w:r>
            <w:r w:rsidRPr="005B0D2A">
              <w:rPr>
                <w:rFonts w:ascii="Times New Roman" w:hAnsi="Times New Roman" w:cs="Times New Roman"/>
                <w:sz w:val="24"/>
                <w:szCs w:val="24"/>
              </w:rPr>
              <w:br/>
              <w:t>Homelessness</w:t>
            </w:r>
            <w:r w:rsidRPr="005B0D2A">
              <w:rPr>
                <w:rFonts w:ascii="Times New Roman" w:hAnsi="Times New Roman" w:cs="Times New Roman"/>
                <w:sz w:val="24"/>
                <w:szCs w:val="24"/>
              </w:rPr>
              <w:br/>
              <w:t>Substance Use Disorder</w:t>
            </w:r>
            <w:r w:rsidRPr="005B0D2A">
              <w:rPr>
                <w:rFonts w:ascii="Times New Roman" w:hAnsi="Times New Roman" w:cs="Times New Roman"/>
                <w:sz w:val="24"/>
                <w:szCs w:val="24"/>
              </w:rPr>
              <w:br/>
              <w:t>Mental Health</w:t>
            </w: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Interventions</w:t>
            </w:r>
          </w:p>
        </w:tc>
        <w:tc>
          <w:tcPr>
            <w:tcW w:w="5040" w:type="dxa"/>
          </w:tcPr>
          <w:p w:rsidR="005B0D2A" w:rsidRPr="005B0D2A" w:rsidRDefault="005B0D2A" w:rsidP="005B0D2A">
            <w:pPr>
              <w:rPr>
                <w:rFonts w:ascii="Times New Roman" w:hAnsi="Times New Roman" w:cs="Times New Roman"/>
                <w:sz w:val="24"/>
                <w:szCs w:val="24"/>
              </w:rPr>
            </w:pPr>
            <w:r w:rsidRPr="005B0D2A">
              <w:rPr>
                <w:rFonts w:ascii="Times New Roman" w:hAnsi="Times New Roman" w:cs="Times New Roman"/>
                <w:sz w:val="24"/>
                <w:szCs w:val="24"/>
              </w:rPr>
              <w:t>Intervention: Peer-support plus usual care from the Health Care for Reentry Veterans program</w:t>
            </w:r>
            <w:r w:rsidRPr="005B0D2A">
              <w:rPr>
                <w:rFonts w:ascii="Times New Roman" w:hAnsi="Times New Roman" w:cs="Times New Roman"/>
                <w:sz w:val="24"/>
                <w:szCs w:val="24"/>
              </w:rPr>
              <w:br/>
              <w:t>Control: Usual care from the Health Care for Reentry Veterans program</w:t>
            </w: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Key inclusion and exclusion criteria</w:t>
            </w:r>
          </w:p>
        </w:tc>
        <w:tc>
          <w:tcPr>
            <w:tcW w:w="504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t>Inclusion:</w:t>
            </w:r>
          </w:p>
          <w:p w:rsidR="005B0D2A" w:rsidRPr="005B0D2A" w:rsidRDefault="005B0D2A" w:rsidP="005B0D2A">
            <w:pPr>
              <w:numPr>
                <w:ilvl w:val="0"/>
                <w:numId w:val="1"/>
              </w:numPr>
              <w:shd w:val="clear" w:color="auto" w:fill="FFFFFF"/>
              <w:spacing w:after="60" w:line="336" w:lineRule="atLeast"/>
              <w:ind w:left="0"/>
              <w:rPr>
                <w:rFonts w:ascii="Times New Roman" w:hAnsi="Times New Roman" w:cs="Times New Roman"/>
                <w:sz w:val="24"/>
                <w:szCs w:val="24"/>
              </w:rPr>
            </w:pPr>
            <w:r w:rsidRPr="005B0D2A">
              <w:rPr>
                <w:rFonts w:ascii="Times New Roman" w:hAnsi="Times New Roman" w:cs="Times New Roman"/>
                <w:sz w:val="24"/>
                <w:szCs w:val="24"/>
              </w:rPr>
              <w:t>Veteran released from a Massachusetts state prison</w:t>
            </w:r>
          </w:p>
          <w:p w:rsidR="005B0D2A" w:rsidRPr="005B0D2A" w:rsidRDefault="005B0D2A" w:rsidP="005B0D2A">
            <w:pPr>
              <w:numPr>
                <w:ilvl w:val="0"/>
                <w:numId w:val="1"/>
              </w:numPr>
              <w:shd w:val="clear" w:color="auto" w:fill="FFFFFF"/>
              <w:spacing w:before="84" w:after="60" w:line="336" w:lineRule="atLeast"/>
              <w:ind w:left="0"/>
              <w:rPr>
                <w:rFonts w:ascii="Times New Roman" w:hAnsi="Times New Roman" w:cs="Times New Roman"/>
                <w:sz w:val="24"/>
                <w:szCs w:val="24"/>
              </w:rPr>
            </w:pPr>
            <w:r w:rsidRPr="005B0D2A">
              <w:rPr>
                <w:rFonts w:ascii="Times New Roman" w:hAnsi="Times New Roman" w:cs="Times New Roman"/>
                <w:sz w:val="24"/>
                <w:szCs w:val="24"/>
              </w:rPr>
              <w:t>Veteran released from a Pennsylvania state prison</w:t>
            </w:r>
          </w:p>
          <w:p w:rsidR="005B0D2A" w:rsidRDefault="005B0D2A" w:rsidP="005B0D2A">
            <w:pPr>
              <w:numPr>
                <w:ilvl w:val="0"/>
                <w:numId w:val="1"/>
              </w:numPr>
              <w:shd w:val="clear" w:color="auto" w:fill="FFFFFF"/>
              <w:spacing w:before="84" w:after="90" w:line="336" w:lineRule="atLeast"/>
              <w:ind w:left="0"/>
              <w:rPr>
                <w:rFonts w:ascii="Times New Roman" w:hAnsi="Times New Roman" w:cs="Times New Roman"/>
                <w:sz w:val="24"/>
                <w:szCs w:val="24"/>
              </w:rPr>
            </w:pPr>
            <w:r>
              <w:rPr>
                <w:rFonts w:ascii="Times New Roman" w:hAnsi="Times New Roman" w:cs="Times New Roman"/>
                <w:sz w:val="24"/>
                <w:szCs w:val="24"/>
              </w:rPr>
              <w:lastRenderedPageBreak/>
              <w:t xml:space="preserve">Exclusion: </w:t>
            </w:r>
          </w:p>
          <w:p w:rsidR="005B0D2A" w:rsidRPr="005B0D2A" w:rsidRDefault="005B0D2A" w:rsidP="005B0D2A">
            <w:pPr>
              <w:numPr>
                <w:ilvl w:val="0"/>
                <w:numId w:val="1"/>
              </w:numPr>
              <w:shd w:val="clear" w:color="auto" w:fill="FFFFFF"/>
              <w:spacing w:before="84" w:after="60" w:line="336" w:lineRule="atLeast"/>
              <w:ind w:left="0"/>
              <w:rPr>
                <w:rFonts w:ascii="Times New Roman" w:hAnsi="Times New Roman" w:cs="Times New Roman"/>
                <w:sz w:val="24"/>
                <w:szCs w:val="24"/>
              </w:rPr>
            </w:pPr>
            <w:r w:rsidRPr="005B0D2A">
              <w:rPr>
                <w:rFonts w:ascii="Times New Roman" w:hAnsi="Times New Roman" w:cs="Times New Roman"/>
                <w:sz w:val="24"/>
                <w:szCs w:val="24"/>
              </w:rPr>
              <w:t>A history of dementia or other serious cognitive condition that would prevent them from being interviewed or completing a survey questionnaire.</w:t>
            </w:r>
          </w:p>
        </w:tc>
      </w:tr>
      <w:tr w:rsidR="005B0D2A" w:rsidRPr="00E30FE3" w:rsidTr="001C1D10">
        <w:tc>
          <w:tcPr>
            <w:tcW w:w="4680" w:type="dxa"/>
          </w:tcPr>
          <w:p w:rsidR="005B0D2A" w:rsidRDefault="005B0D2A" w:rsidP="005B0D2A">
            <w:pPr>
              <w:rPr>
                <w:rFonts w:ascii="Times New Roman" w:hAnsi="Times New Roman" w:cs="Times New Roman"/>
                <w:sz w:val="24"/>
                <w:szCs w:val="24"/>
              </w:rPr>
            </w:pPr>
            <w:r>
              <w:rPr>
                <w:rFonts w:ascii="Times New Roman" w:hAnsi="Times New Roman" w:cs="Times New Roman"/>
                <w:sz w:val="24"/>
                <w:szCs w:val="24"/>
              </w:rPr>
              <w:lastRenderedPageBreak/>
              <w:t>Study type</w:t>
            </w:r>
          </w:p>
        </w:tc>
        <w:tc>
          <w:tcPr>
            <w:tcW w:w="5040" w:type="dxa"/>
          </w:tcPr>
          <w:p w:rsidR="0077158C" w:rsidRDefault="0077158C" w:rsidP="005B0D2A">
            <w:pPr>
              <w:rPr>
                <w:rFonts w:ascii="Times New Roman" w:hAnsi="Times New Roman" w:cs="Times New Roman"/>
                <w:sz w:val="24"/>
                <w:szCs w:val="24"/>
              </w:rPr>
            </w:pPr>
            <w:r>
              <w:rPr>
                <w:rFonts w:ascii="Times New Roman" w:hAnsi="Times New Roman" w:cs="Times New Roman"/>
                <w:sz w:val="24"/>
                <w:szCs w:val="24"/>
              </w:rPr>
              <w:t>Interventional pilot implementation study</w:t>
            </w:r>
          </w:p>
          <w:p w:rsidR="005B0D2A" w:rsidRDefault="005B0D2A" w:rsidP="005B0D2A">
            <w:pPr>
              <w:rPr>
                <w:rFonts w:ascii="Times New Roman" w:hAnsi="Times New Roman" w:cs="Times New Roman"/>
                <w:sz w:val="24"/>
                <w:szCs w:val="24"/>
              </w:rPr>
            </w:pPr>
            <w:r w:rsidRPr="005B0D2A">
              <w:rPr>
                <w:rFonts w:ascii="Times New Roman" w:hAnsi="Times New Roman" w:cs="Times New Roman"/>
                <w:sz w:val="24"/>
                <w:szCs w:val="24"/>
              </w:rPr>
              <w:t>Allocation: Non-Randomized</w:t>
            </w:r>
            <w:r w:rsidRPr="005B0D2A">
              <w:rPr>
                <w:rFonts w:ascii="Times New Roman" w:hAnsi="Times New Roman" w:cs="Times New Roman"/>
                <w:sz w:val="24"/>
                <w:szCs w:val="24"/>
              </w:rPr>
              <w:br/>
              <w:t>Intervention Model: Parallel Assignment</w:t>
            </w:r>
            <w:r w:rsidRPr="005B0D2A">
              <w:rPr>
                <w:rFonts w:ascii="Times New Roman" w:hAnsi="Times New Roman" w:cs="Times New Roman"/>
                <w:sz w:val="24"/>
                <w:szCs w:val="24"/>
              </w:rPr>
              <w:br/>
              <w:t>Masking: No masking</w:t>
            </w:r>
            <w:r w:rsidRPr="005B0D2A">
              <w:rPr>
                <w:rFonts w:ascii="Times New Roman" w:hAnsi="Times New Roman" w:cs="Times New Roman"/>
                <w:sz w:val="24"/>
                <w:szCs w:val="24"/>
              </w:rPr>
              <w:br/>
              <w:t>Primary Purpose: Supportive Care</w:t>
            </w:r>
          </w:p>
        </w:tc>
      </w:tr>
      <w:tr w:rsidR="005B0D2A" w:rsidRPr="00E30FE3" w:rsidTr="001C1D10">
        <w:tc>
          <w:tcPr>
            <w:tcW w:w="4680" w:type="dxa"/>
          </w:tcPr>
          <w:p w:rsidR="005B0D2A" w:rsidRDefault="0077158C" w:rsidP="005B0D2A">
            <w:pPr>
              <w:rPr>
                <w:rFonts w:ascii="Times New Roman" w:hAnsi="Times New Roman" w:cs="Times New Roman"/>
                <w:sz w:val="24"/>
                <w:szCs w:val="24"/>
              </w:rPr>
            </w:pPr>
            <w:r>
              <w:rPr>
                <w:rFonts w:ascii="Times New Roman" w:hAnsi="Times New Roman" w:cs="Times New Roman"/>
                <w:sz w:val="24"/>
                <w:szCs w:val="24"/>
              </w:rPr>
              <w:t xml:space="preserve">Date of first enrollment </w:t>
            </w:r>
          </w:p>
        </w:tc>
        <w:tc>
          <w:tcPr>
            <w:tcW w:w="5040" w:type="dxa"/>
          </w:tcPr>
          <w:p w:rsidR="005B0D2A" w:rsidRPr="005B0D2A" w:rsidRDefault="00102E00" w:rsidP="005B0D2A">
            <w:pPr>
              <w:rPr>
                <w:rFonts w:ascii="Times New Roman" w:hAnsi="Times New Roman" w:cs="Times New Roman"/>
                <w:sz w:val="24"/>
                <w:szCs w:val="24"/>
              </w:rPr>
            </w:pPr>
            <w:r>
              <w:rPr>
                <w:rFonts w:ascii="Times New Roman" w:hAnsi="Times New Roman" w:cs="Times New Roman"/>
                <w:sz w:val="24"/>
                <w:szCs w:val="24"/>
              </w:rPr>
              <w:t>September 2017</w:t>
            </w:r>
          </w:p>
        </w:tc>
      </w:tr>
      <w:tr w:rsidR="0077158C" w:rsidRPr="00E30FE3" w:rsidTr="001C1D10">
        <w:tc>
          <w:tcPr>
            <w:tcW w:w="4680" w:type="dxa"/>
          </w:tcPr>
          <w:p w:rsidR="0077158C" w:rsidRDefault="0077158C" w:rsidP="005B0D2A">
            <w:pPr>
              <w:rPr>
                <w:rFonts w:ascii="Times New Roman" w:hAnsi="Times New Roman" w:cs="Times New Roman"/>
                <w:sz w:val="24"/>
                <w:szCs w:val="24"/>
              </w:rPr>
            </w:pPr>
            <w:r>
              <w:rPr>
                <w:rFonts w:ascii="Times New Roman" w:hAnsi="Times New Roman" w:cs="Times New Roman"/>
                <w:sz w:val="24"/>
                <w:szCs w:val="24"/>
              </w:rPr>
              <w:t>Target sample size</w:t>
            </w:r>
          </w:p>
        </w:tc>
        <w:tc>
          <w:tcPr>
            <w:tcW w:w="5040" w:type="dxa"/>
          </w:tcPr>
          <w:p w:rsidR="0077158C" w:rsidRPr="005B0D2A" w:rsidRDefault="000C6D86" w:rsidP="005B0D2A">
            <w:pPr>
              <w:rPr>
                <w:rFonts w:ascii="Times New Roman" w:hAnsi="Times New Roman" w:cs="Times New Roman"/>
                <w:sz w:val="24"/>
                <w:szCs w:val="24"/>
              </w:rPr>
            </w:pPr>
            <w:r>
              <w:rPr>
                <w:rFonts w:ascii="Times New Roman" w:hAnsi="Times New Roman" w:cs="Times New Roman"/>
                <w:sz w:val="24"/>
                <w:szCs w:val="24"/>
              </w:rPr>
              <w:t>120</w:t>
            </w:r>
          </w:p>
        </w:tc>
      </w:tr>
      <w:tr w:rsidR="0077158C" w:rsidRPr="00E30FE3" w:rsidTr="001C1D10">
        <w:tc>
          <w:tcPr>
            <w:tcW w:w="4680" w:type="dxa"/>
          </w:tcPr>
          <w:p w:rsidR="0077158C" w:rsidRDefault="0077158C" w:rsidP="005B0D2A">
            <w:pPr>
              <w:rPr>
                <w:rFonts w:ascii="Times New Roman" w:hAnsi="Times New Roman" w:cs="Times New Roman"/>
                <w:sz w:val="24"/>
                <w:szCs w:val="24"/>
              </w:rPr>
            </w:pPr>
            <w:r>
              <w:rPr>
                <w:rFonts w:ascii="Times New Roman" w:hAnsi="Times New Roman" w:cs="Times New Roman"/>
                <w:sz w:val="24"/>
                <w:szCs w:val="24"/>
              </w:rPr>
              <w:t>Recruitment status</w:t>
            </w:r>
          </w:p>
        </w:tc>
        <w:tc>
          <w:tcPr>
            <w:tcW w:w="5040" w:type="dxa"/>
          </w:tcPr>
          <w:p w:rsidR="0077158C" w:rsidRDefault="0077158C" w:rsidP="005B0D2A">
            <w:pPr>
              <w:rPr>
                <w:rFonts w:ascii="Times New Roman" w:hAnsi="Times New Roman" w:cs="Times New Roman"/>
                <w:sz w:val="24"/>
                <w:szCs w:val="24"/>
              </w:rPr>
            </w:pPr>
            <w:r>
              <w:rPr>
                <w:rFonts w:ascii="Times New Roman" w:hAnsi="Times New Roman" w:cs="Times New Roman"/>
                <w:sz w:val="24"/>
                <w:szCs w:val="24"/>
              </w:rPr>
              <w:t>Haven’t started recruiting, conducting formative evaluation interviews</w:t>
            </w:r>
          </w:p>
        </w:tc>
      </w:tr>
      <w:tr w:rsidR="0077158C" w:rsidRPr="00E30FE3" w:rsidTr="001C1D10">
        <w:tc>
          <w:tcPr>
            <w:tcW w:w="4680" w:type="dxa"/>
          </w:tcPr>
          <w:p w:rsidR="0077158C" w:rsidRDefault="0077158C" w:rsidP="005B0D2A">
            <w:pPr>
              <w:rPr>
                <w:rFonts w:ascii="Times New Roman" w:hAnsi="Times New Roman" w:cs="Times New Roman"/>
                <w:sz w:val="24"/>
                <w:szCs w:val="24"/>
              </w:rPr>
            </w:pPr>
            <w:r>
              <w:rPr>
                <w:rFonts w:ascii="Times New Roman" w:hAnsi="Times New Roman" w:cs="Times New Roman"/>
                <w:sz w:val="24"/>
                <w:szCs w:val="24"/>
              </w:rPr>
              <w:t>Primary outcome(s)</w:t>
            </w:r>
          </w:p>
        </w:tc>
        <w:tc>
          <w:tcPr>
            <w:tcW w:w="5040" w:type="dxa"/>
          </w:tcPr>
          <w:p w:rsidR="0077158C" w:rsidRPr="0077158C" w:rsidRDefault="0077158C" w:rsidP="0077158C">
            <w:pPr>
              <w:numPr>
                <w:ilvl w:val="0"/>
                <w:numId w:val="2"/>
              </w:numPr>
              <w:shd w:val="clear" w:color="auto" w:fill="FFFFFF"/>
              <w:spacing w:after="60" w:line="336" w:lineRule="atLeast"/>
              <w:ind w:left="0"/>
              <w:rPr>
                <w:rFonts w:ascii="Times New Roman" w:hAnsi="Times New Roman" w:cs="Times New Roman"/>
                <w:sz w:val="24"/>
                <w:szCs w:val="24"/>
              </w:rPr>
            </w:pPr>
            <w:r w:rsidRPr="0077158C">
              <w:rPr>
                <w:rFonts w:ascii="Times New Roman" w:hAnsi="Times New Roman" w:cs="Times New Roman"/>
                <w:sz w:val="24"/>
                <w:szCs w:val="24"/>
              </w:rPr>
              <w:t>Linkage to healthcare services [ Time Frame: 6 months after release from incarceration ]</w:t>
            </w:r>
          </w:p>
          <w:p w:rsidR="0077158C" w:rsidRDefault="0077158C" w:rsidP="0077158C">
            <w:pPr>
              <w:shd w:val="clear" w:color="auto" w:fill="FFFFFF"/>
              <w:spacing w:after="90" w:line="336" w:lineRule="atLeast"/>
              <w:rPr>
                <w:rFonts w:ascii="Times New Roman" w:hAnsi="Times New Roman" w:cs="Times New Roman"/>
                <w:sz w:val="24"/>
                <w:szCs w:val="24"/>
              </w:rPr>
            </w:pPr>
            <w:r w:rsidRPr="0077158C">
              <w:rPr>
                <w:rFonts w:ascii="Times New Roman" w:hAnsi="Times New Roman" w:cs="Times New Roman"/>
                <w:sz w:val="24"/>
                <w:szCs w:val="24"/>
              </w:rPr>
              <w:t>Participant will have made and kept one or more primary or specialty health care appointments.</w:t>
            </w:r>
          </w:p>
        </w:tc>
      </w:tr>
      <w:tr w:rsidR="0077158C" w:rsidRPr="00E30FE3" w:rsidTr="001C1D10">
        <w:tc>
          <w:tcPr>
            <w:tcW w:w="4680" w:type="dxa"/>
          </w:tcPr>
          <w:p w:rsidR="0077158C" w:rsidRDefault="0077158C" w:rsidP="005B0D2A">
            <w:pPr>
              <w:rPr>
                <w:rFonts w:ascii="Times New Roman" w:hAnsi="Times New Roman" w:cs="Times New Roman"/>
                <w:sz w:val="24"/>
                <w:szCs w:val="24"/>
              </w:rPr>
            </w:pPr>
            <w:r>
              <w:rPr>
                <w:rFonts w:ascii="Times New Roman" w:hAnsi="Times New Roman" w:cs="Times New Roman"/>
                <w:sz w:val="24"/>
                <w:szCs w:val="24"/>
              </w:rPr>
              <w:t>Secondary outcome(s)</w:t>
            </w:r>
          </w:p>
        </w:tc>
        <w:tc>
          <w:tcPr>
            <w:tcW w:w="5040" w:type="dxa"/>
          </w:tcPr>
          <w:p w:rsidR="0077158C" w:rsidRPr="0077158C" w:rsidRDefault="0077158C" w:rsidP="0077158C">
            <w:pPr>
              <w:numPr>
                <w:ilvl w:val="0"/>
                <w:numId w:val="3"/>
              </w:numPr>
              <w:shd w:val="clear" w:color="auto" w:fill="FFFFFF"/>
              <w:spacing w:after="60" w:line="336" w:lineRule="atLeast"/>
              <w:ind w:left="0"/>
              <w:rPr>
                <w:rFonts w:ascii="Times New Roman" w:hAnsi="Times New Roman" w:cs="Times New Roman"/>
                <w:sz w:val="24"/>
                <w:szCs w:val="24"/>
              </w:rPr>
            </w:pPr>
            <w:r w:rsidRPr="0077158C">
              <w:rPr>
                <w:rFonts w:ascii="Times New Roman" w:hAnsi="Times New Roman" w:cs="Times New Roman"/>
                <w:sz w:val="24"/>
                <w:szCs w:val="24"/>
              </w:rPr>
              <w:t>Living in transitional or permanent housing [ Time Frame: 6 months after release from incarceration ]</w:t>
            </w:r>
          </w:p>
          <w:p w:rsidR="0077158C" w:rsidRPr="0077158C" w:rsidRDefault="0077158C" w:rsidP="0077158C">
            <w:pPr>
              <w:shd w:val="clear" w:color="auto" w:fill="FFFFFF"/>
              <w:spacing w:after="90" w:line="336" w:lineRule="atLeast"/>
              <w:rPr>
                <w:rFonts w:ascii="Times New Roman" w:hAnsi="Times New Roman" w:cs="Times New Roman"/>
                <w:sz w:val="24"/>
                <w:szCs w:val="24"/>
              </w:rPr>
            </w:pPr>
            <w:r w:rsidRPr="0077158C">
              <w:rPr>
                <w:rFonts w:ascii="Times New Roman" w:hAnsi="Times New Roman" w:cs="Times New Roman"/>
                <w:sz w:val="24"/>
                <w:szCs w:val="24"/>
              </w:rPr>
              <w:t>Subject is residing in transitional or permanent housing. Transitional housing is housing that provides appropriate supportive services (e.g. MH or SUD group therapy) to recently homeless persons to help them achieve independent living. Transitional and permanent housing do not include emergency shelters, living on the streets, or living in a structure unfit for human habitation.</w:t>
            </w:r>
          </w:p>
          <w:p w:rsidR="0077158C" w:rsidRPr="0077158C" w:rsidRDefault="0077158C" w:rsidP="0077158C">
            <w:pPr>
              <w:numPr>
                <w:ilvl w:val="0"/>
                <w:numId w:val="2"/>
              </w:numPr>
              <w:shd w:val="clear" w:color="auto" w:fill="FFFFFF"/>
              <w:spacing w:after="60" w:line="336" w:lineRule="atLeast"/>
              <w:ind w:left="0"/>
              <w:rPr>
                <w:rFonts w:ascii="Times New Roman" w:hAnsi="Times New Roman" w:cs="Times New Roman"/>
                <w:sz w:val="24"/>
                <w:szCs w:val="24"/>
              </w:rPr>
            </w:pPr>
          </w:p>
        </w:tc>
      </w:tr>
    </w:tbl>
    <w:p w:rsidR="0002367B" w:rsidRPr="00E30FE3" w:rsidRDefault="00E30FE3" w:rsidP="00E30FE3">
      <w:pPr>
        <w:ind w:left="720"/>
        <w:rPr>
          <w:rFonts w:ascii="Times New Roman" w:hAnsi="Times New Roman" w:cs="Times New Roman"/>
        </w:rPr>
      </w:pPr>
      <w:r w:rsidRPr="00E30FE3">
        <w:rPr>
          <w:rFonts w:ascii="Times New Roman" w:hAnsi="Times New Roman" w:cs="Times New Roman"/>
          <w:sz w:val="24"/>
          <w:szCs w:val="24"/>
        </w:rPr>
        <w:t xml:space="preserve"> </w:t>
      </w:r>
    </w:p>
    <w:sectPr w:rsidR="0002367B" w:rsidRPr="00E30FE3" w:rsidSect="006D19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072BA"/>
    <w:multiLevelType w:val="multilevel"/>
    <w:tmpl w:val="29C2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5036D"/>
    <w:multiLevelType w:val="multilevel"/>
    <w:tmpl w:val="27BA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8A61A2"/>
    <w:multiLevelType w:val="multilevel"/>
    <w:tmpl w:val="AA58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docVars>
    <w:docVar w:name="Total_Editing_Time" w:val="2"/>
  </w:docVars>
  <w:rsids>
    <w:rsidRoot w:val="00E30FE3"/>
    <w:rsid w:val="0002367B"/>
    <w:rsid w:val="000C6D86"/>
    <w:rsid w:val="00102E00"/>
    <w:rsid w:val="001219AF"/>
    <w:rsid w:val="001C1D10"/>
    <w:rsid w:val="003547BC"/>
    <w:rsid w:val="005B0D2A"/>
    <w:rsid w:val="005E5670"/>
    <w:rsid w:val="006D194F"/>
    <w:rsid w:val="007318B5"/>
    <w:rsid w:val="0077158C"/>
    <w:rsid w:val="007F008F"/>
    <w:rsid w:val="008074BC"/>
    <w:rsid w:val="00E30FE3"/>
    <w:rsid w:val="00EC10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9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B0D2A"/>
    <w:rPr>
      <w:color w:val="0000FF" w:themeColor="hyperlink"/>
      <w:u w:val="single"/>
    </w:rPr>
  </w:style>
  <w:style w:type="character" w:customStyle="1" w:styleId="li-content">
    <w:name w:val="li-content"/>
    <w:basedOn w:val="DefaultParagraphFont"/>
    <w:rsid w:val="005B0D2A"/>
    <w:rPr>
      <w:color w:val="000000"/>
    </w:rPr>
  </w:style>
  <w:style w:type="character" w:styleId="CommentReference">
    <w:name w:val="annotation reference"/>
    <w:basedOn w:val="DefaultParagraphFont"/>
    <w:uiPriority w:val="99"/>
    <w:semiHidden/>
    <w:unhideWhenUsed/>
    <w:rsid w:val="008074BC"/>
    <w:rPr>
      <w:sz w:val="16"/>
      <w:szCs w:val="16"/>
    </w:rPr>
  </w:style>
  <w:style w:type="paragraph" w:styleId="CommentText">
    <w:name w:val="annotation text"/>
    <w:basedOn w:val="Normal"/>
    <w:link w:val="CommentTextChar"/>
    <w:uiPriority w:val="99"/>
    <w:semiHidden/>
    <w:unhideWhenUsed/>
    <w:rsid w:val="008074BC"/>
    <w:pPr>
      <w:spacing w:line="240" w:lineRule="auto"/>
    </w:pPr>
    <w:rPr>
      <w:sz w:val="20"/>
      <w:szCs w:val="20"/>
    </w:rPr>
  </w:style>
  <w:style w:type="character" w:customStyle="1" w:styleId="CommentTextChar">
    <w:name w:val="Comment Text Char"/>
    <w:basedOn w:val="DefaultParagraphFont"/>
    <w:link w:val="CommentText"/>
    <w:uiPriority w:val="99"/>
    <w:semiHidden/>
    <w:rsid w:val="008074BC"/>
    <w:rPr>
      <w:sz w:val="20"/>
      <w:szCs w:val="20"/>
    </w:rPr>
  </w:style>
  <w:style w:type="paragraph" w:styleId="CommentSubject">
    <w:name w:val="annotation subject"/>
    <w:basedOn w:val="CommentText"/>
    <w:next w:val="CommentText"/>
    <w:link w:val="CommentSubjectChar"/>
    <w:uiPriority w:val="99"/>
    <w:semiHidden/>
    <w:unhideWhenUsed/>
    <w:rsid w:val="008074BC"/>
    <w:rPr>
      <w:b/>
      <w:bCs/>
    </w:rPr>
  </w:style>
  <w:style w:type="character" w:customStyle="1" w:styleId="CommentSubjectChar">
    <w:name w:val="Comment Subject Char"/>
    <w:basedOn w:val="CommentTextChar"/>
    <w:link w:val="CommentSubject"/>
    <w:uiPriority w:val="99"/>
    <w:semiHidden/>
    <w:rsid w:val="008074BC"/>
    <w:rPr>
      <w:b/>
      <w:bCs/>
      <w:sz w:val="20"/>
      <w:szCs w:val="20"/>
    </w:rPr>
  </w:style>
  <w:style w:type="paragraph" w:styleId="BalloonText">
    <w:name w:val="Balloon Text"/>
    <w:basedOn w:val="Normal"/>
    <w:link w:val="BalloonTextChar"/>
    <w:uiPriority w:val="99"/>
    <w:semiHidden/>
    <w:unhideWhenUsed/>
    <w:rsid w:val="00807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4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0D2A"/>
    <w:rPr>
      <w:color w:val="0000FF" w:themeColor="hyperlink"/>
      <w:u w:val="single"/>
    </w:rPr>
  </w:style>
  <w:style w:type="character" w:customStyle="1" w:styleId="li-content">
    <w:name w:val="li-content"/>
    <w:basedOn w:val="DefaultParagraphFont"/>
    <w:rsid w:val="005B0D2A"/>
    <w:rPr>
      <w:color w:val="000000"/>
    </w:rPr>
  </w:style>
  <w:style w:type="character" w:styleId="CommentReference">
    <w:name w:val="annotation reference"/>
    <w:basedOn w:val="DefaultParagraphFont"/>
    <w:uiPriority w:val="99"/>
    <w:semiHidden/>
    <w:unhideWhenUsed/>
    <w:rsid w:val="008074BC"/>
    <w:rPr>
      <w:sz w:val="16"/>
      <w:szCs w:val="16"/>
    </w:rPr>
  </w:style>
  <w:style w:type="paragraph" w:styleId="CommentText">
    <w:name w:val="annotation text"/>
    <w:basedOn w:val="Normal"/>
    <w:link w:val="CommentTextChar"/>
    <w:uiPriority w:val="99"/>
    <w:semiHidden/>
    <w:unhideWhenUsed/>
    <w:rsid w:val="008074BC"/>
    <w:pPr>
      <w:spacing w:line="240" w:lineRule="auto"/>
    </w:pPr>
    <w:rPr>
      <w:sz w:val="20"/>
      <w:szCs w:val="20"/>
    </w:rPr>
  </w:style>
  <w:style w:type="character" w:customStyle="1" w:styleId="CommentTextChar">
    <w:name w:val="Comment Text Char"/>
    <w:basedOn w:val="DefaultParagraphFont"/>
    <w:link w:val="CommentText"/>
    <w:uiPriority w:val="99"/>
    <w:semiHidden/>
    <w:rsid w:val="008074BC"/>
    <w:rPr>
      <w:sz w:val="20"/>
      <w:szCs w:val="20"/>
    </w:rPr>
  </w:style>
  <w:style w:type="paragraph" w:styleId="CommentSubject">
    <w:name w:val="annotation subject"/>
    <w:basedOn w:val="CommentText"/>
    <w:next w:val="CommentText"/>
    <w:link w:val="CommentSubjectChar"/>
    <w:uiPriority w:val="99"/>
    <w:semiHidden/>
    <w:unhideWhenUsed/>
    <w:rsid w:val="008074BC"/>
    <w:rPr>
      <w:b/>
      <w:bCs/>
    </w:rPr>
  </w:style>
  <w:style w:type="character" w:customStyle="1" w:styleId="CommentSubjectChar">
    <w:name w:val="Comment Subject Char"/>
    <w:basedOn w:val="CommentTextChar"/>
    <w:link w:val="CommentSubject"/>
    <w:uiPriority w:val="99"/>
    <w:semiHidden/>
    <w:rsid w:val="008074BC"/>
    <w:rPr>
      <w:b/>
      <w:bCs/>
      <w:sz w:val="20"/>
      <w:szCs w:val="20"/>
    </w:rPr>
  </w:style>
  <w:style w:type="paragraph" w:styleId="BalloonText">
    <w:name w:val="Balloon Text"/>
    <w:basedOn w:val="Normal"/>
    <w:link w:val="BalloonTextChar"/>
    <w:uiPriority w:val="99"/>
    <w:semiHidden/>
    <w:unhideWhenUsed/>
    <w:rsid w:val="00807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4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4220763">
      <w:bodyDiv w:val="1"/>
      <w:marLeft w:val="0"/>
      <w:marRight w:val="0"/>
      <w:marTop w:val="0"/>
      <w:marBottom w:val="0"/>
      <w:divBdr>
        <w:top w:val="none" w:sz="0" w:space="0" w:color="auto"/>
        <w:left w:val="none" w:sz="0" w:space="0" w:color="auto"/>
        <w:bottom w:val="none" w:sz="0" w:space="0" w:color="auto"/>
        <w:right w:val="none" w:sz="0" w:space="0" w:color="auto"/>
      </w:divBdr>
      <w:divsChild>
        <w:div w:id="830683158">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72693340">
              <w:marLeft w:val="0"/>
              <w:marRight w:val="0"/>
              <w:marTop w:val="0"/>
              <w:marBottom w:val="0"/>
              <w:divBdr>
                <w:top w:val="none" w:sz="0" w:space="0" w:color="auto"/>
                <w:left w:val="none" w:sz="0" w:space="0" w:color="auto"/>
                <w:bottom w:val="none" w:sz="0" w:space="0" w:color="auto"/>
                <w:right w:val="none" w:sz="0" w:space="0" w:color="auto"/>
              </w:divBdr>
              <w:divsChild>
                <w:div w:id="991760916">
                  <w:marLeft w:val="0"/>
                  <w:marRight w:val="0"/>
                  <w:marTop w:val="360"/>
                  <w:marBottom w:val="0"/>
                  <w:divBdr>
                    <w:top w:val="none" w:sz="0" w:space="0" w:color="auto"/>
                    <w:left w:val="none" w:sz="0" w:space="0" w:color="auto"/>
                    <w:bottom w:val="none" w:sz="0" w:space="0" w:color="auto"/>
                    <w:right w:val="none" w:sz="0" w:space="0" w:color="auto"/>
                  </w:divBdr>
                  <w:divsChild>
                    <w:div w:id="1285502471">
                      <w:marLeft w:val="0"/>
                      <w:marRight w:val="0"/>
                      <w:marTop w:val="240"/>
                      <w:marBottom w:val="0"/>
                      <w:divBdr>
                        <w:top w:val="none" w:sz="0" w:space="0" w:color="auto"/>
                        <w:left w:val="none" w:sz="0" w:space="0" w:color="auto"/>
                        <w:bottom w:val="none" w:sz="0" w:space="0" w:color="auto"/>
                        <w:right w:val="none" w:sz="0" w:space="0" w:color="auto"/>
                      </w:divBdr>
                      <w:divsChild>
                        <w:div w:id="231670379">
                          <w:marLeft w:val="0"/>
                          <w:marRight w:val="0"/>
                          <w:marTop w:val="0"/>
                          <w:marBottom w:val="0"/>
                          <w:divBdr>
                            <w:top w:val="none" w:sz="0" w:space="0" w:color="auto"/>
                            <w:left w:val="none" w:sz="0" w:space="0" w:color="auto"/>
                            <w:bottom w:val="none" w:sz="0" w:space="0" w:color="auto"/>
                            <w:right w:val="none" w:sz="0" w:space="0" w:color="auto"/>
                          </w:divBdr>
                          <w:divsChild>
                            <w:div w:id="852838032">
                              <w:marLeft w:val="0"/>
                              <w:marRight w:val="0"/>
                              <w:marTop w:val="0"/>
                              <w:marBottom w:val="0"/>
                              <w:divBdr>
                                <w:top w:val="none" w:sz="0" w:space="0" w:color="auto"/>
                                <w:left w:val="none" w:sz="0" w:space="0" w:color="auto"/>
                                <w:bottom w:val="none" w:sz="0" w:space="0" w:color="auto"/>
                                <w:right w:val="none" w:sz="0" w:space="0" w:color="auto"/>
                              </w:divBdr>
                              <w:divsChild>
                                <w:div w:id="8192692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158082">
      <w:bodyDiv w:val="1"/>
      <w:marLeft w:val="0"/>
      <w:marRight w:val="0"/>
      <w:marTop w:val="0"/>
      <w:marBottom w:val="0"/>
      <w:divBdr>
        <w:top w:val="none" w:sz="0" w:space="0" w:color="auto"/>
        <w:left w:val="none" w:sz="0" w:space="0" w:color="auto"/>
        <w:bottom w:val="none" w:sz="0" w:space="0" w:color="auto"/>
        <w:right w:val="none" w:sz="0" w:space="0" w:color="auto"/>
      </w:divBdr>
      <w:divsChild>
        <w:div w:id="207181616">
          <w:marLeft w:val="0"/>
          <w:marRight w:val="0"/>
          <w:marTop w:val="270"/>
          <w:marBottom w:val="90"/>
          <w:divBdr>
            <w:top w:val="single" w:sz="6" w:space="18" w:color="CCCCCC"/>
            <w:left w:val="single" w:sz="6" w:space="14" w:color="CCCCCC"/>
            <w:bottom w:val="single" w:sz="6" w:space="11" w:color="CCCCCC"/>
            <w:right w:val="single" w:sz="6" w:space="14" w:color="CCCCCC"/>
          </w:divBdr>
          <w:divsChild>
            <w:div w:id="999894213">
              <w:marLeft w:val="0"/>
              <w:marRight w:val="0"/>
              <w:marTop w:val="0"/>
              <w:marBottom w:val="0"/>
              <w:divBdr>
                <w:top w:val="none" w:sz="0" w:space="0" w:color="auto"/>
                <w:left w:val="none" w:sz="0" w:space="0" w:color="auto"/>
                <w:bottom w:val="none" w:sz="0" w:space="0" w:color="auto"/>
                <w:right w:val="none" w:sz="0" w:space="0" w:color="auto"/>
              </w:divBdr>
              <w:divsChild>
                <w:div w:id="1586646657">
                  <w:marLeft w:val="0"/>
                  <w:marRight w:val="0"/>
                  <w:marTop w:val="360"/>
                  <w:marBottom w:val="0"/>
                  <w:divBdr>
                    <w:top w:val="single" w:sz="6" w:space="0" w:color="FFFFFF"/>
                    <w:left w:val="single" w:sz="6" w:space="0" w:color="FFFFFF"/>
                    <w:bottom w:val="single" w:sz="6" w:space="0" w:color="FFFFFF"/>
                    <w:right w:val="single" w:sz="6" w:space="0" w:color="FFFFFF"/>
                  </w:divBdr>
                  <w:divsChild>
                    <w:div w:id="1330907596">
                      <w:marLeft w:val="0"/>
                      <w:marRight w:val="0"/>
                      <w:marTop w:val="0"/>
                      <w:marBottom w:val="0"/>
                      <w:divBdr>
                        <w:top w:val="none" w:sz="0" w:space="0" w:color="auto"/>
                        <w:left w:val="none" w:sz="0" w:space="0" w:color="auto"/>
                        <w:bottom w:val="none" w:sz="0" w:space="0" w:color="auto"/>
                        <w:right w:val="none" w:sz="0" w:space="0" w:color="auto"/>
                      </w:divBdr>
                      <w:divsChild>
                        <w:div w:id="202794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58416">
      <w:bodyDiv w:val="1"/>
      <w:marLeft w:val="0"/>
      <w:marRight w:val="0"/>
      <w:marTop w:val="0"/>
      <w:marBottom w:val="0"/>
      <w:divBdr>
        <w:top w:val="none" w:sz="0" w:space="0" w:color="auto"/>
        <w:left w:val="none" w:sz="0" w:space="0" w:color="auto"/>
        <w:bottom w:val="none" w:sz="0" w:space="0" w:color="auto"/>
        <w:right w:val="none" w:sz="0" w:space="0" w:color="auto"/>
      </w:divBdr>
      <w:divsChild>
        <w:div w:id="1769620004">
          <w:marLeft w:val="0"/>
          <w:marRight w:val="0"/>
          <w:marTop w:val="270"/>
          <w:marBottom w:val="90"/>
          <w:divBdr>
            <w:top w:val="single" w:sz="6" w:space="18" w:color="CCCCCC"/>
            <w:left w:val="single" w:sz="6" w:space="14" w:color="CCCCCC"/>
            <w:bottom w:val="single" w:sz="6" w:space="11" w:color="CCCCCC"/>
            <w:right w:val="single" w:sz="6" w:space="14" w:color="CCCCCC"/>
          </w:divBdr>
          <w:divsChild>
            <w:div w:id="448863590">
              <w:marLeft w:val="0"/>
              <w:marRight w:val="0"/>
              <w:marTop w:val="0"/>
              <w:marBottom w:val="0"/>
              <w:divBdr>
                <w:top w:val="none" w:sz="0" w:space="0" w:color="auto"/>
                <w:left w:val="none" w:sz="0" w:space="0" w:color="auto"/>
                <w:bottom w:val="none" w:sz="0" w:space="0" w:color="auto"/>
                <w:right w:val="none" w:sz="0" w:space="0" w:color="auto"/>
              </w:divBdr>
              <w:divsChild>
                <w:div w:id="15666074">
                  <w:marLeft w:val="0"/>
                  <w:marRight w:val="0"/>
                  <w:marTop w:val="360"/>
                  <w:marBottom w:val="0"/>
                  <w:divBdr>
                    <w:top w:val="none" w:sz="0" w:space="0" w:color="auto"/>
                    <w:left w:val="none" w:sz="0" w:space="0" w:color="auto"/>
                    <w:bottom w:val="none" w:sz="0" w:space="0" w:color="auto"/>
                    <w:right w:val="none" w:sz="0" w:space="0" w:color="auto"/>
                  </w:divBdr>
                  <w:divsChild>
                    <w:div w:id="587076306">
                      <w:marLeft w:val="0"/>
                      <w:marRight w:val="0"/>
                      <w:marTop w:val="240"/>
                      <w:marBottom w:val="0"/>
                      <w:divBdr>
                        <w:top w:val="none" w:sz="0" w:space="0" w:color="auto"/>
                        <w:left w:val="none" w:sz="0" w:space="0" w:color="auto"/>
                        <w:bottom w:val="none" w:sz="0" w:space="0" w:color="auto"/>
                        <w:right w:val="none" w:sz="0" w:space="0" w:color="auto"/>
                      </w:divBdr>
                      <w:divsChild>
                        <w:div w:id="1951429521">
                          <w:marLeft w:val="0"/>
                          <w:marRight w:val="0"/>
                          <w:marTop w:val="0"/>
                          <w:marBottom w:val="0"/>
                          <w:divBdr>
                            <w:top w:val="none" w:sz="0" w:space="0" w:color="auto"/>
                            <w:left w:val="none" w:sz="0" w:space="0" w:color="auto"/>
                            <w:bottom w:val="none" w:sz="0" w:space="0" w:color="auto"/>
                            <w:right w:val="none" w:sz="0" w:space="0" w:color="auto"/>
                          </w:divBdr>
                          <w:divsChild>
                            <w:div w:id="1611206276">
                              <w:marLeft w:val="0"/>
                              <w:marRight w:val="0"/>
                              <w:marTop w:val="0"/>
                              <w:marBottom w:val="0"/>
                              <w:divBdr>
                                <w:top w:val="none" w:sz="0" w:space="0" w:color="auto"/>
                                <w:left w:val="none" w:sz="0" w:space="0" w:color="auto"/>
                                <w:bottom w:val="none" w:sz="0" w:space="0" w:color="auto"/>
                                <w:right w:val="none" w:sz="0" w:space="0" w:color="auto"/>
                              </w:divBdr>
                              <w:divsChild>
                                <w:div w:id="12619854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B0CD2-B9E1-4C4E-B657-E3609B576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2418</Characters>
  <Application>Microsoft Office Word</Application>
  <DocSecurity>0</DocSecurity>
  <Lines>96</Lines>
  <Paragraphs>71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CABEJERO</cp:lastModifiedBy>
  <cp:revision>4</cp:revision>
  <dcterms:created xsi:type="dcterms:W3CDTF">2017-05-03T20:30:00Z</dcterms:created>
  <dcterms:modified xsi:type="dcterms:W3CDTF">2017-08-30T15:56:00Z</dcterms:modified>
</cp:coreProperties>
</file>