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6E4" w:rsidRDefault="00880FC2">
      <w:pPr>
        <w:rPr>
          <w:rFonts w:ascii="Verdana" w:hAnsi="Verdana"/>
          <w:color w:val="000033"/>
          <w:sz w:val="17"/>
          <w:szCs w:val="17"/>
        </w:rPr>
      </w:pPr>
      <w:r w:rsidRPr="00880FC2">
        <w:rPr>
          <w:sz w:val="18"/>
          <w:szCs w:val="18"/>
        </w:rPr>
        <w:t xml:space="preserve">Table </w:t>
      </w:r>
      <w:r w:rsidR="002867E7">
        <w:rPr>
          <w:sz w:val="18"/>
          <w:szCs w:val="18"/>
        </w:rPr>
        <w:t>1</w:t>
      </w:r>
      <w:r w:rsidRPr="00880FC2">
        <w:rPr>
          <w:sz w:val="18"/>
          <w:szCs w:val="18"/>
        </w:rPr>
        <w:t xml:space="preserve">: </w:t>
      </w:r>
      <w:r w:rsidR="00B316E4">
        <w:rPr>
          <w:rFonts w:ascii="Verdana" w:hAnsi="Verdana"/>
          <w:color w:val="000033"/>
          <w:sz w:val="17"/>
          <w:szCs w:val="17"/>
        </w:rPr>
        <w:t>O</w:t>
      </w:r>
      <w:r w:rsidR="00C36883">
        <w:rPr>
          <w:rFonts w:ascii="Verdana" w:hAnsi="Verdana"/>
          <w:color w:val="000033"/>
          <w:sz w:val="17"/>
          <w:szCs w:val="17"/>
        </w:rPr>
        <w:t>verarching table list</w:t>
      </w:r>
      <w:r w:rsidR="00B316E4">
        <w:rPr>
          <w:rFonts w:ascii="Verdana" w:hAnsi="Verdana"/>
          <w:color w:val="000033"/>
          <w:sz w:val="17"/>
          <w:szCs w:val="17"/>
        </w:rPr>
        <w:t>ing</w:t>
      </w:r>
      <w:r w:rsidR="00C36883">
        <w:rPr>
          <w:rFonts w:ascii="Verdana" w:hAnsi="Verdana"/>
          <w:color w:val="000033"/>
          <w:sz w:val="17"/>
          <w:szCs w:val="17"/>
        </w:rPr>
        <w:t xml:space="preserve"> each of the 48 guides</w:t>
      </w:r>
      <w:r w:rsidR="00B316E4">
        <w:rPr>
          <w:rFonts w:ascii="Verdana" w:hAnsi="Verdana"/>
          <w:color w:val="000033"/>
          <w:sz w:val="17"/>
          <w:szCs w:val="17"/>
        </w:rPr>
        <w:t xml:space="preserve"> and the </w:t>
      </w:r>
      <w:r w:rsidR="00C36883">
        <w:rPr>
          <w:rFonts w:ascii="Verdana" w:hAnsi="Verdana"/>
          <w:color w:val="000033"/>
          <w:sz w:val="17"/>
          <w:szCs w:val="17"/>
        </w:rPr>
        <w:t>key pieces of content contained within them</w:t>
      </w:r>
      <w:r w:rsidR="00B316E4">
        <w:rPr>
          <w:rFonts w:ascii="Verdana" w:hAnsi="Verdana"/>
          <w:color w:val="000033"/>
          <w:sz w:val="17"/>
          <w:szCs w:val="17"/>
        </w:rPr>
        <w:t xml:space="preserve">. Covering: </w:t>
      </w:r>
      <w:r w:rsidR="00C36883">
        <w:rPr>
          <w:rFonts w:ascii="Verdana" w:hAnsi="Verdana"/>
          <w:color w:val="000033"/>
          <w:sz w:val="17"/>
          <w:szCs w:val="17"/>
        </w:rPr>
        <w:t>Background to evaluation and pre-evaluation preparat</w:t>
      </w:r>
      <w:r w:rsidR="00B316E4">
        <w:rPr>
          <w:rFonts w:ascii="Verdana" w:hAnsi="Verdana"/>
          <w:color w:val="000033"/>
          <w:sz w:val="17"/>
          <w:szCs w:val="17"/>
        </w:rPr>
        <w:t xml:space="preserve">ory work. </w:t>
      </w:r>
      <w:r w:rsidR="00C36883">
        <w:rPr>
          <w:rFonts w:ascii="Verdana" w:hAnsi="Verdana"/>
          <w:color w:val="000033"/>
          <w:sz w:val="17"/>
          <w:szCs w:val="17"/>
        </w:rPr>
        <w:t xml:space="preserve"> </w:t>
      </w:r>
    </w:p>
    <w:tbl>
      <w:tblPr>
        <w:tblStyle w:val="TableGrid"/>
        <w:tblW w:w="5000" w:type="pct"/>
        <w:tblLayout w:type="fixed"/>
        <w:tblCellMar>
          <w:left w:w="57" w:type="dxa"/>
          <w:right w:w="57" w:type="dxa"/>
        </w:tblCellMar>
        <w:tblLook w:val="04A0"/>
      </w:tblPr>
      <w:tblGrid>
        <w:gridCol w:w="538"/>
        <w:gridCol w:w="538"/>
        <w:gridCol w:w="538"/>
        <w:gridCol w:w="538"/>
        <w:gridCol w:w="538"/>
        <w:gridCol w:w="538"/>
        <w:gridCol w:w="538"/>
        <w:gridCol w:w="538"/>
        <w:gridCol w:w="538"/>
        <w:gridCol w:w="538"/>
        <w:gridCol w:w="538"/>
        <w:gridCol w:w="537"/>
        <w:gridCol w:w="537"/>
        <w:gridCol w:w="537"/>
        <w:gridCol w:w="537"/>
        <w:gridCol w:w="537"/>
        <w:gridCol w:w="537"/>
      </w:tblGrid>
      <w:tr w:rsidR="00C36883" w:rsidRPr="00880FC2" w:rsidTr="00B316E4">
        <w:trPr>
          <w:trHeight w:val="537"/>
        </w:trPr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1</w:t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2</w:t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3</w:t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4</w:t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5</w:t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6</w:t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7</w:t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8</w:t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9</w:t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10</w:t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11</w:t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12</w:t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13</w:t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14</w:t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15</w:t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16</w:t>
            </w:r>
          </w:p>
        </w:tc>
      </w:tr>
      <w:tr w:rsidR="00C36883" w:rsidRPr="00880FC2" w:rsidTr="00B316E4">
        <w:trPr>
          <w:trHeight w:val="537"/>
        </w:trPr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1</w:t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tabs>
                <w:tab w:val="left" w:pos="795"/>
              </w:tabs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ab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tabs>
                <w:tab w:val="left" w:pos="795"/>
              </w:tabs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ab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</w:tr>
      <w:tr w:rsidR="00C36883" w:rsidRPr="00880FC2" w:rsidTr="00B316E4">
        <w:trPr>
          <w:trHeight w:val="537"/>
        </w:trPr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2</w:t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</w:tr>
      <w:tr w:rsidR="00C36883" w:rsidRPr="00880FC2" w:rsidTr="00B316E4">
        <w:trPr>
          <w:trHeight w:val="537"/>
        </w:trPr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3</w:t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</w:tr>
      <w:tr w:rsidR="00C36883" w:rsidRPr="00880FC2" w:rsidTr="00B316E4">
        <w:trPr>
          <w:trHeight w:val="537"/>
        </w:trPr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4</w:t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</w:tr>
      <w:tr w:rsidR="00C36883" w:rsidRPr="00880FC2" w:rsidTr="00B316E4">
        <w:trPr>
          <w:trHeight w:val="537"/>
        </w:trPr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5</w:t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</w:tr>
      <w:tr w:rsidR="00C36883" w:rsidRPr="00880FC2" w:rsidTr="00B316E4">
        <w:trPr>
          <w:trHeight w:val="537"/>
        </w:trPr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6</w:t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</w:tr>
      <w:tr w:rsidR="00C36883" w:rsidRPr="00880FC2" w:rsidTr="00B316E4">
        <w:trPr>
          <w:trHeight w:val="537"/>
        </w:trPr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7</w:t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</w:tr>
      <w:tr w:rsidR="00C36883" w:rsidRPr="00880FC2" w:rsidTr="00B316E4">
        <w:trPr>
          <w:trHeight w:val="537"/>
        </w:trPr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8</w:t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</w:tr>
      <w:tr w:rsidR="00C36883" w:rsidRPr="00880FC2" w:rsidTr="00B316E4">
        <w:trPr>
          <w:trHeight w:val="537"/>
        </w:trPr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9</w:t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</w:tr>
      <w:tr w:rsidR="00C36883" w:rsidRPr="00880FC2" w:rsidTr="00B316E4">
        <w:trPr>
          <w:trHeight w:val="537"/>
        </w:trPr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10</w:t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</w:tr>
      <w:tr w:rsidR="00C36883" w:rsidRPr="00880FC2" w:rsidTr="00B316E4">
        <w:trPr>
          <w:trHeight w:val="538"/>
        </w:trPr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11</w:t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</w:tr>
      <w:tr w:rsidR="00C36883" w:rsidRPr="00880FC2" w:rsidTr="00B316E4">
        <w:trPr>
          <w:trHeight w:val="537"/>
        </w:trPr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12</w:t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</w:tr>
      <w:tr w:rsidR="00C36883" w:rsidRPr="00880FC2" w:rsidTr="00B316E4">
        <w:trPr>
          <w:trHeight w:val="537"/>
        </w:trPr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13</w:t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</w:tr>
      <w:tr w:rsidR="00C36883" w:rsidRPr="00880FC2" w:rsidTr="00B316E4">
        <w:trPr>
          <w:trHeight w:val="537"/>
        </w:trPr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14</w:t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</w:tr>
      <w:tr w:rsidR="00C36883" w:rsidRPr="00880FC2" w:rsidTr="00B316E4">
        <w:trPr>
          <w:trHeight w:val="537"/>
        </w:trPr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15</w:t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</w:tr>
      <w:tr w:rsidR="00C36883" w:rsidRPr="00880FC2" w:rsidTr="00B316E4">
        <w:trPr>
          <w:trHeight w:val="537"/>
        </w:trPr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16</w:t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</w:tr>
      <w:tr w:rsidR="00C36883" w:rsidRPr="00880FC2" w:rsidTr="00B316E4">
        <w:trPr>
          <w:trHeight w:val="537"/>
        </w:trPr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17</w:t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</w:tr>
      <w:tr w:rsidR="00C36883" w:rsidRPr="00880FC2" w:rsidTr="00B316E4">
        <w:trPr>
          <w:trHeight w:val="537"/>
        </w:trPr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18</w:t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</w:tr>
      <w:tr w:rsidR="00C36883" w:rsidRPr="00880FC2" w:rsidTr="00B316E4">
        <w:trPr>
          <w:trHeight w:val="537"/>
        </w:trPr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19</w:t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</w:tr>
      <w:tr w:rsidR="00C36883" w:rsidRPr="00880FC2" w:rsidTr="00B316E4">
        <w:trPr>
          <w:trHeight w:val="537"/>
        </w:trPr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20</w:t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</w:tr>
      <w:tr w:rsidR="00C36883" w:rsidRPr="00880FC2" w:rsidTr="00B316E4">
        <w:trPr>
          <w:trHeight w:val="537"/>
        </w:trPr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21</w:t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</w:tr>
      <w:tr w:rsidR="00C36883" w:rsidRPr="00880FC2" w:rsidTr="00B316E4">
        <w:trPr>
          <w:trHeight w:val="537"/>
        </w:trPr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22</w:t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</w:tr>
      <w:tr w:rsidR="00C36883" w:rsidRPr="00880FC2" w:rsidTr="00B316E4">
        <w:trPr>
          <w:trHeight w:val="538"/>
        </w:trPr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23</w:t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</w:tr>
      <w:tr w:rsidR="00C36883" w:rsidRPr="00880FC2" w:rsidTr="00B316E4">
        <w:trPr>
          <w:trHeight w:val="537"/>
        </w:trPr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lastRenderedPageBreak/>
              <w:t>24</w:t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</w:tr>
      <w:tr w:rsidR="00C36883" w:rsidRPr="00880FC2" w:rsidTr="00B316E4">
        <w:trPr>
          <w:trHeight w:val="537"/>
        </w:trPr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25</w:t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</w:tr>
      <w:tr w:rsidR="00C36883" w:rsidRPr="00880FC2" w:rsidTr="00B316E4">
        <w:trPr>
          <w:trHeight w:val="537"/>
        </w:trPr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26</w:t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</w:tr>
      <w:tr w:rsidR="00C36883" w:rsidRPr="00880FC2" w:rsidTr="00B316E4">
        <w:trPr>
          <w:trHeight w:val="537"/>
        </w:trPr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27</w:t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</w:tr>
      <w:tr w:rsidR="00C36883" w:rsidRPr="00880FC2" w:rsidTr="00B316E4">
        <w:trPr>
          <w:trHeight w:val="537"/>
        </w:trPr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28</w:t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</w:tr>
      <w:tr w:rsidR="00C36883" w:rsidRPr="00880FC2" w:rsidTr="00B316E4">
        <w:trPr>
          <w:trHeight w:val="537"/>
        </w:trPr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29</w:t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</w:tr>
      <w:tr w:rsidR="00C36883" w:rsidRPr="00880FC2" w:rsidTr="00B316E4">
        <w:trPr>
          <w:trHeight w:val="537"/>
        </w:trPr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30</w:t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</w:tr>
      <w:tr w:rsidR="00C36883" w:rsidRPr="00880FC2" w:rsidTr="00B316E4">
        <w:trPr>
          <w:trHeight w:val="537"/>
        </w:trPr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31</w:t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</w:tr>
      <w:tr w:rsidR="00C36883" w:rsidRPr="00880FC2" w:rsidTr="00B316E4">
        <w:trPr>
          <w:trHeight w:val="537"/>
        </w:trPr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32</w:t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</w:tr>
      <w:tr w:rsidR="00C36883" w:rsidRPr="00880FC2" w:rsidTr="00B316E4">
        <w:trPr>
          <w:trHeight w:val="537"/>
        </w:trPr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33</w:t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</w:tr>
      <w:tr w:rsidR="00C36883" w:rsidRPr="00880FC2" w:rsidTr="00B316E4">
        <w:trPr>
          <w:trHeight w:val="537"/>
        </w:trPr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34</w:t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</w:tr>
      <w:tr w:rsidR="00C36883" w:rsidRPr="00880FC2" w:rsidTr="00B316E4">
        <w:trPr>
          <w:trHeight w:val="538"/>
        </w:trPr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35</w:t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</w:tr>
      <w:tr w:rsidR="00C36883" w:rsidRPr="00880FC2" w:rsidTr="00B316E4">
        <w:trPr>
          <w:trHeight w:val="537"/>
        </w:trPr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36</w:t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</w:tr>
      <w:tr w:rsidR="00C36883" w:rsidRPr="00880FC2" w:rsidTr="00B316E4">
        <w:trPr>
          <w:trHeight w:val="537"/>
        </w:trPr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37</w:t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</w:tr>
      <w:tr w:rsidR="00C36883" w:rsidRPr="00880FC2" w:rsidTr="00B316E4">
        <w:trPr>
          <w:trHeight w:val="537"/>
        </w:trPr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38</w:t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</w:tr>
      <w:tr w:rsidR="00C36883" w:rsidRPr="00880FC2" w:rsidTr="00B316E4">
        <w:trPr>
          <w:trHeight w:val="537"/>
        </w:trPr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39</w:t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</w:tr>
      <w:tr w:rsidR="00C36883" w:rsidRPr="00880FC2" w:rsidTr="00B316E4">
        <w:trPr>
          <w:trHeight w:val="537"/>
        </w:trPr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40</w:t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</w:tr>
      <w:tr w:rsidR="00C36883" w:rsidRPr="00880FC2" w:rsidTr="00B316E4">
        <w:trPr>
          <w:trHeight w:val="537"/>
        </w:trPr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41</w:t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</w:tr>
      <w:tr w:rsidR="00C36883" w:rsidRPr="00880FC2" w:rsidTr="00B316E4">
        <w:trPr>
          <w:trHeight w:val="537"/>
        </w:trPr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42</w:t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</w:tr>
      <w:tr w:rsidR="00C36883" w:rsidRPr="00880FC2" w:rsidTr="00B316E4">
        <w:trPr>
          <w:trHeight w:val="537"/>
        </w:trPr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43</w:t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</w:tr>
      <w:tr w:rsidR="00C36883" w:rsidRPr="00880FC2" w:rsidTr="00B316E4">
        <w:trPr>
          <w:trHeight w:val="537"/>
        </w:trPr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44</w:t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</w:tr>
      <w:tr w:rsidR="00C36883" w:rsidRPr="00880FC2" w:rsidTr="00B316E4">
        <w:trPr>
          <w:trHeight w:val="537"/>
        </w:trPr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45</w:t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</w:tr>
      <w:tr w:rsidR="00C36883" w:rsidRPr="00880FC2" w:rsidTr="00B316E4">
        <w:trPr>
          <w:trHeight w:val="537"/>
        </w:trPr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46</w:t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</w:tr>
      <w:tr w:rsidR="00C36883" w:rsidRPr="00880FC2" w:rsidTr="00B316E4">
        <w:trPr>
          <w:trHeight w:val="538"/>
        </w:trPr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47</w:t>
            </w: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94" w:type="pct"/>
            <w:vAlign w:val="center"/>
          </w:tcPr>
          <w:p w:rsidR="00C36883" w:rsidRPr="00880FC2" w:rsidRDefault="00C36883" w:rsidP="00880FC2">
            <w:pPr>
              <w:spacing w:before="0" w:after="0"/>
              <w:rPr>
                <w:sz w:val="18"/>
                <w:szCs w:val="18"/>
              </w:rPr>
            </w:pPr>
          </w:p>
        </w:tc>
      </w:tr>
    </w:tbl>
    <w:p w:rsidR="009A679D" w:rsidRPr="00880FC2" w:rsidRDefault="002E1350">
      <w:pPr>
        <w:rPr>
          <w:sz w:val="18"/>
          <w:szCs w:val="18"/>
        </w:rPr>
      </w:pPr>
      <w:r w:rsidRPr="00880FC2">
        <w:rPr>
          <w:sz w:val="18"/>
          <w:szCs w:val="18"/>
        </w:rPr>
        <w:t>Key</w:t>
      </w:r>
    </w:p>
    <w:p w:rsidR="008F4498" w:rsidRPr="00880FC2" w:rsidRDefault="008F4498" w:rsidP="002E1350">
      <w:pPr>
        <w:pStyle w:val="ListParagraph"/>
        <w:numPr>
          <w:ilvl w:val="0"/>
          <w:numId w:val="1"/>
        </w:numPr>
        <w:rPr>
          <w:rFonts w:cs="Arial"/>
          <w:sz w:val="18"/>
          <w:szCs w:val="18"/>
        </w:rPr>
      </w:pPr>
      <w:r w:rsidRPr="00880FC2">
        <w:rPr>
          <w:rFonts w:cs="Arial"/>
          <w:sz w:val="18"/>
          <w:szCs w:val="18"/>
        </w:rPr>
        <w:t xml:space="preserve">Overview of evaluation </w:t>
      </w:r>
    </w:p>
    <w:p w:rsidR="008F4498" w:rsidRPr="00880FC2" w:rsidRDefault="008F4498" w:rsidP="002E1350">
      <w:pPr>
        <w:pStyle w:val="ListParagraph"/>
        <w:numPr>
          <w:ilvl w:val="0"/>
          <w:numId w:val="1"/>
        </w:numPr>
        <w:rPr>
          <w:rFonts w:cs="Arial"/>
          <w:sz w:val="18"/>
          <w:szCs w:val="18"/>
        </w:rPr>
      </w:pPr>
      <w:r w:rsidRPr="00880FC2">
        <w:rPr>
          <w:rFonts w:cs="Arial"/>
          <w:sz w:val="18"/>
          <w:szCs w:val="18"/>
        </w:rPr>
        <w:lastRenderedPageBreak/>
        <w:t>Assessing the evidence</w:t>
      </w:r>
    </w:p>
    <w:p w:rsidR="008F4498" w:rsidRPr="00880FC2" w:rsidRDefault="008F4498" w:rsidP="002E1350">
      <w:pPr>
        <w:pStyle w:val="ListParagraph"/>
        <w:numPr>
          <w:ilvl w:val="0"/>
          <w:numId w:val="1"/>
        </w:numPr>
        <w:rPr>
          <w:rFonts w:cs="Arial"/>
          <w:sz w:val="18"/>
          <w:szCs w:val="18"/>
        </w:rPr>
      </w:pPr>
      <w:r w:rsidRPr="00880FC2">
        <w:rPr>
          <w:rFonts w:cs="Arial"/>
          <w:sz w:val="18"/>
          <w:szCs w:val="18"/>
        </w:rPr>
        <w:t>Evidence based medicine</w:t>
      </w:r>
    </w:p>
    <w:p w:rsidR="008F4498" w:rsidRPr="00880FC2" w:rsidRDefault="008F4498" w:rsidP="002E1350">
      <w:pPr>
        <w:pStyle w:val="ListParagraph"/>
        <w:numPr>
          <w:ilvl w:val="0"/>
          <w:numId w:val="1"/>
        </w:numPr>
        <w:rPr>
          <w:rFonts w:cs="Arial"/>
          <w:sz w:val="18"/>
          <w:szCs w:val="18"/>
        </w:rPr>
      </w:pPr>
      <w:r w:rsidRPr="00880FC2">
        <w:rPr>
          <w:rFonts w:cs="Arial"/>
          <w:sz w:val="18"/>
          <w:szCs w:val="18"/>
        </w:rPr>
        <w:t>Evaluability</w:t>
      </w:r>
    </w:p>
    <w:p w:rsidR="008F4498" w:rsidRPr="00880FC2" w:rsidRDefault="008F4498" w:rsidP="002E1350">
      <w:pPr>
        <w:pStyle w:val="ListParagraph"/>
        <w:numPr>
          <w:ilvl w:val="0"/>
          <w:numId w:val="1"/>
        </w:numPr>
        <w:rPr>
          <w:rFonts w:cs="Arial"/>
          <w:sz w:val="18"/>
          <w:szCs w:val="18"/>
        </w:rPr>
      </w:pPr>
      <w:r w:rsidRPr="00880FC2">
        <w:rPr>
          <w:rFonts w:cs="Arial"/>
          <w:sz w:val="18"/>
          <w:szCs w:val="18"/>
        </w:rPr>
        <w:t>Common challenges</w:t>
      </w:r>
    </w:p>
    <w:p w:rsidR="008F4498" w:rsidRPr="00880FC2" w:rsidRDefault="008F4498" w:rsidP="002E1350">
      <w:pPr>
        <w:pStyle w:val="ListParagraph"/>
        <w:numPr>
          <w:ilvl w:val="0"/>
          <w:numId w:val="1"/>
        </w:numPr>
        <w:rPr>
          <w:rFonts w:cs="Arial"/>
          <w:sz w:val="18"/>
          <w:szCs w:val="18"/>
        </w:rPr>
      </w:pPr>
      <w:r w:rsidRPr="00880FC2">
        <w:rPr>
          <w:rFonts w:cs="Arial"/>
          <w:sz w:val="18"/>
          <w:szCs w:val="18"/>
        </w:rPr>
        <w:t xml:space="preserve">Policy and evaluation </w:t>
      </w:r>
    </w:p>
    <w:p w:rsidR="008F4498" w:rsidRPr="00880FC2" w:rsidRDefault="008F4498" w:rsidP="002E1350">
      <w:pPr>
        <w:pStyle w:val="ListParagraph"/>
        <w:numPr>
          <w:ilvl w:val="0"/>
          <w:numId w:val="1"/>
        </w:numPr>
        <w:rPr>
          <w:rFonts w:cs="Arial"/>
          <w:sz w:val="18"/>
          <w:szCs w:val="18"/>
        </w:rPr>
      </w:pPr>
      <w:r w:rsidRPr="00880FC2">
        <w:rPr>
          <w:rFonts w:cs="Arial"/>
          <w:sz w:val="18"/>
          <w:szCs w:val="18"/>
        </w:rPr>
        <w:t xml:space="preserve">Using theory in evaluation </w:t>
      </w:r>
    </w:p>
    <w:p w:rsidR="002E1350" w:rsidRPr="00880FC2" w:rsidRDefault="002E1350" w:rsidP="002E1350">
      <w:pPr>
        <w:pStyle w:val="ListParagraph"/>
        <w:numPr>
          <w:ilvl w:val="0"/>
          <w:numId w:val="1"/>
        </w:numPr>
        <w:rPr>
          <w:rFonts w:cs="Arial"/>
          <w:sz w:val="18"/>
          <w:szCs w:val="18"/>
        </w:rPr>
      </w:pPr>
      <w:r w:rsidRPr="00880FC2">
        <w:rPr>
          <w:rFonts w:cs="Arial"/>
          <w:sz w:val="18"/>
          <w:szCs w:val="18"/>
        </w:rPr>
        <w:t>Developing a protocol</w:t>
      </w:r>
    </w:p>
    <w:p w:rsidR="002E1350" w:rsidRPr="00880FC2" w:rsidRDefault="002E1350" w:rsidP="002E1350">
      <w:pPr>
        <w:pStyle w:val="ListParagraph"/>
        <w:numPr>
          <w:ilvl w:val="0"/>
          <w:numId w:val="1"/>
        </w:numPr>
        <w:rPr>
          <w:rFonts w:cs="Arial"/>
          <w:sz w:val="18"/>
          <w:szCs w:val="18"/>
        </w:rPr>
      </w:pPr>
      <w:r w:rsidRPr="00880FC2">
        <w:rPr>
          <w:rFonts w:cs="Arial"/>
          <w:sz w:val="18"/>
          <w:szCs w:val="18"/>
        </w:rPr>
        <w:t>Budgeting</w:t>
      </w:r>
    </w:p>
    <w:p w:rsidR="002E1350" w:rsidRPr="00880FC2" w:rsidRDefault="002E1350" w:rsidP="002E1350">
      <w:pPr>
        <w:pStyle w:val="ListParagraph"/>
        <w:numPr>
          <w:ilvl w:val="0"/>
          <w:numId w:val="1"/>
        </w:numPr>
        <w:rPr>
          <w:rFonts w:cs="Arial"/>
          <w:sz w:val="18"/>
          <w:szCs w:val="18"/>
        </w:rPr>
      </w:pPr>
      <w:r w:rsidRPr="00880FC2">
        <w:rPr>
          <w:rFonts w:cs="Arial"/>
          <w:sz w:val="18"/>
          <w:szCs w:val="18"/>
        </w:rPr>
        <w:t>Contracting and communications</w:t>
      </w:r>
    </w:p>
    <w:p w:rsidR="002E1350" w:rsidRPr="00880FC2" w:rsidRDefault="002E1350" w:rsidP="002E1350">
      <w:pPr>
        <w:pStyle w:val="ListParagraph"/>
        <w:numPr>
          <w:ilvl w:val="0"/>
          <w:numId w:val="1"/>
        </w:numPr>
        <w:rPr>
          <w:rFonts w:cs="Arial"/>
          <w:sz w:val="18"/>
          <w:szCs w:val="18"/>
        </w:rPr>
      </w:pPr>
      <w:r w:rsidRPr="00880FC2">
        <w:rPr>
          <w:rFonts w:cs="Arial"/>
          <w:sz w:val="18"/>
          <w:szCs w:val="18"/>
        </w:rPr>
        <w:t xml:space="preserve">Pilot testing </w:t>
      </w:r>
    </w:p>
    <w:p w:rsidR="002E1350" w:rsidRPr="00880FC2" w:rsidRDefault="002E1350" w:rsidP="002E1350">
      <w:pPr>
        <w:pStyle w:val="ListParagraph"/>
        <w:numPr>
          <w:ilvl w:val="0"/>
          <w:numId w:val="1"/>
        </w:numPr>
        <w:rPr>
          <w:rFonts w:cs="Arial"/>
          <w:sz w:val="18"/>
          <w:szCs w:val="18"/>
        </w:rPr>
      </w:pPr>
      <w:r w:rsidRPr="00880FC2">
        <w:rPr>
          <w:rFonts w:cs="Arial"/>
          <w:sz w:val="18"/>
          <w:szCs w:val="18"/>
        </w:rPr>
        <w:t>Ethics</w:t>
      </w:r>
    </w:p>
    <w:p w:rsidR="002E1350" w:rsidRPr="00880FC2" w:rsidRDefault="002E1350" w:rsidP="002E1350">
      <w:pPr>
        <w:pStyle w:val="ListParagraph"/>
        <w:numPr>
          <w:ilvl w:val="0"/>
          <w:numId w:val="1"/>
        </w:numPr>
        <w:rPr>
          <w:rFonts w:cs="Arial"/>
          <w:sz w:val="18"/>
          <w:szCs w:val="18"/>
        </w:rPr>
      </w:pPr>
      <w:r w:rsidRPr="00880FC2">
        <w:rPr>
          <w:rFonts w:cs="Arial"/>
          <w:sz w:val="18"/>
          <w:szCs w:val="18"/>
        </w:rPr>
        <w:t>Needs assessment</w:t>
      </w:r>
    </w:p>
    <w:p w:rsidR="002E1350" w:rsidRPr="00880FC2" w:rsidRDefault="002E1350" w:rsidP="002E1350">
      <w:pPr>
        <w:pStyle w:val="ListParagraph"/>
        <w:numPr>
          <w:ilvl w:val="0"/>
          <w:numId w:val="1"/>
        </w:numPr>
        <w:rPr>
          <w:rFonts w:cs="Arial"/>
          <w:sz w:val="18"/>
          <w:szCs w:val="18"/>
        </w:rPr>
      </w:pPr>
      <w:r w:rsidRPr="00880FC2">
        <w:rPr>
          <w:rFonts w:cs="Arial"/>
          <w:sz w:val="18"/>
          <w:szCs w:val="18"/>
        </w:rPr>
        <w:t>Evaluation planning</w:t>
      </w:r>
    </w:p>
    <w:p w:rsidR="002E1350" w:rsidRPr="00880FC2" w:rsidRDefault="002E1350" w:rsidP="002E1350">
      <w:pPr>
        <w:pStyle w:val="ListParagraph"/>
        <w:numPr>
          <w:ilvl w:val="0"/>
          <w:numId w:val="1"/>
        </w:numPr>
        <w:rPr>
          <w:rFonts w:cs="Arial"/>
          <w:sz w:val="18"/>
          <w:szCs w:val="18"/>
        </w:rPr>
      </w:pPr>
      <w:r w:rsidRPr="00880FC2">
        <w:rPr>
          <w:rFonts w:cs="Arial"/>
          <w:sz w:val="18"/>
          <w:szCs w:val="18"/>
        </w:rPr>
        <w:t>Logic modelling</w:t>
      </w:r>
    </w:p>
    <w:p w:rsidR="002E1350" w:rsidRPr="00880FC2" w:rsidRDefault="002E1350" w:rsidP="002E1350">
      <w:pPr>
        <w:pStyle w:val="ListParagraph"/>
        <w:numPr>
          <w:ilvl w:val="0"/>
          <w:numId w:val="1"/>
        </w:numPr>
        <w:rPr>
          <w:rFonts w:cs="Arial"/>
          <w:sz w:val="18"/>
          <w:szCs w:val="18"/>
        </w:rPr>
      </w:pPr>
      <w:r w:rsidRPr="00880FC2">
        <w:rPr>
          <w:rFonts w:cs="Arial"/>
          <w:sz w:val="18"/>
          <w:szCs w:val="18"/>
        </w:rPr>
        <w:t>Stakeholder involvement</w:t>
      </w:r>
    </w:p>
    <w:p w:rsidR="00880FC2" w:rsidRDefault="00880FC2">
      <w:pPr>
        <w:spacing w:before="0" w:after="200" w:line="276" w:lineRule="auto"/>
        <w:rPr>
          <w:sz w:val="18"/>
          <w:szCs w:val="18"/>
        </w:rPr>
      </w:pPr>
    </w:p>
    <w:p w:rsidR="00880FC2" w:rsidRDefault="00880FC2">
      <w:pPr>
        <w:spacing w:before="0" w:after="200" w:line="276" w:lineRule="auto"/>
        <w:rPr>
          <w:sz w:val="18"/>
          <w:szCs w:val="18"/>
        </w:rPr>
      </w:pPr>
    </w:p>
    <w:p w:rsidR="00880FC2" w:rsidRDefault="00880FC2">
      <w:pPr>
        <w:spacing w:before="0" w:after="200" w:line="276" w:lineRule="auto"/>
        <w:rPr>
          <w:sz w:val="18"/>
          <w:szCs w:val="18"/>
        </w:rPr>
      </w:pPr>
    </w:p>
    <w:p w:rsidR="00880FC2" w:rsidRDefault="00880FC2">
      <w:pPr>
        <w:spacing w:before="0" w:after="200" w:line="276" w:lineRule="auto"/>
        <w:rPr>
          <w:sz w:val="18"/>
          <w:szCs w:val="18"/>
        </w:rPr>
      </w:pPr>
    </w:p>
    <w:p w:rsidR="00880FC2" w:rsidRDefault="00880FC2">
      <w:pPr>
        <w:spacing w:before="0" w:after="200" w:line="276" w:lineRule="auto"/>
        <w:rPr>
          <w:sz w:val="18"/>
          <w:szCs w:val="18"/>
        </w:rPr>
      </w:pPr>
    </w:p>
    <w:p w:rsidR="00880FC2" w:rsidRDefault="00880FC2">
      <w:pPr>
        <w:spacing w:before="0" w:after="200" w:line="276" w:lineRule="auto"/>
        <w:rPr>
          <w:sz w:val="18"/>
          <w:szCs w:val="18"/>
        </w:rPr>
      </w:pPr>
    </w:p>
    <w:p w:rsidR="00880FC2" w:rsidRDefault="00880FC2">
      <w:pPr>
        <w:spacing w:before="0" w:after="200" w:line="276" w:lineRule="auto"/>
        <w:rPr>
          <w:sz w:val="18"/>
          <w:szCs w:val="18"/>
        </w:rPr>
      </w:pPr>
    </w:p>
    <w:p w:rsidR="00880FC2" w:rsidRDefault="00880FC2">
      <w:pPr>
        <w:spacing w:before="0" w:after="200" w:line="276" w:lineRule="auto"/>
        <w:rPr>
          <w:sz w:val="18"/>
          <w:szCs w:val="18"/>
        </w:rPr>
      </w:pPr>
    </w:p>
    <w:p w:rsidR="00880FC2" w:rsidRDefault="00880FC2">
      <w:pPr>
        <w:spacing w:before="0" w:after="200" w:line="276" w:lineRule="auto"/>
        <w:rPr>
          <w:sz w:val="18"/>
          <w:szCs w:val="18"/>
        </w:rPr>
      </w:pPr>
    </w:p>
    <w:p w:rsidR="00880FC2" w:rsidRDefault="00880FC2">
      <w:pPr>
        <w:spacing w:before="0" w:after="200" w:line="276" w:lineRule="auto"/>
        <w:rPr>
          <w:sz w:val="18"/>
          <w:szCs w:val="18"/>
        </w:rPr>
      </w:pPr>
    </w:p>
    <w:p w:rsidR="00880FC2" w:rsidRDefault="00880FC2">
      <w:pPr>
        <w:spacing w:before="0" w:after="200" w:line="276" w:lineRule="auto"/>
        <w:rPr>
          <w:sz w:val="18"/>
          <w:szCs w:val="18"/>
        </w:rPr>
      </w:pPr>
    </w:p>
    <w:p w:rsidR="00880FC2" w:rsidRDefault="00880FC2">
      <w:pPr>
        <w:spacing w:before="0" w:after="200" w:line="276" w:lineRule="auto"/>
        <w:rPr>
          <w:sz w:val="18"/>
          <w:szCs w:val="18"/>
        </w:rPr>
      </w:pPr>
    </w:p>
    <w:p w:rsidR="00880FC2" w:rsidRDefault="00880FC2">
      <w:pPr>
        <w:spacing w:before="0" w:after="200" w:line="276" w:lineRule="auto"/>
        <w:rPr>
          <w:sz w:val="18"/>
          <w:szCs w:val="18"/>
        </w:rPr>
      </w:pPr>
    </w:p>
    <w:p w:rsidR="00880FC2" w:rsidRDefault="00880FC2">
      <w:pPr>
        <w:spacing w:before="0" w:after="200" w:line="276" w:lineRule="auto"/>
        <w:rPr>
          <w:sz w:val="18"/>
          <w:szCs w:val="18"/>
        </w:rPr>
      </w:pPr>
    </w:p>
    <w:p w:rsidR="00880FC2" w:rsidRDefault="00880FC2">
      <w:pPr>
        <w:spacing w:before="0" w:after="200" w:line="276" w:lineRule="auto"/>
        <w:rPr>
          <w:sz w:val="18"/>
          <w:szCs w:val="18"/>
        </w:rPr>
      </w:pPr>
    </w:p>
    <w:p w:rsidR="00880FC2" w:rsidRDefault="00880FC2">
      <w:pPr>
        <w:spacing w:before="0" w:after="200" w:line="276" w:lineRule="auto"/>
        <w:rPr>
          <w:sz w:val="18"/>
          <w:szCs w:val="18"/>
        </w:rPr>
      </w:pPr>
    </w:p>
    <w:p w:rsidR="00880FC2" w:rsidRDefault="00880FC2">
      <w:pPr>
        <w:spacing w:before="0" w:after="200" w:line="276" w:lineRule="auto"/>
        <w:rPr>
          <w:sz w:val="18"/>
          <w:szCs w:val="18"/>
        </w:rPr>
      </w:pPr>
    </w:p>
    <w:p w:rsidR="00880FC2" w:rsidRDefault="00880FC2">
      <w:pPr>
        <w:spacing w:before="0" w:after="200" w:line="276" w:lineRule="auto"/>
        <w:rPr>
          <w:sz w:val="18"/>
          <w:szCs w:val="18"/>
        </w:rPr>
      </w:pPr>
    </w:p>
    <w:p w:rsidR="00880FC2" w:rsidRDefault="00880FC2">
      <w:pPr>
        <w:spacing w:before="0" w:after="200" w:line="276" w:lineRule="auto"/>
        <w:rPr>
          <w:sz w:val="18"/>
          <w:szCs w:val="18"/>
        </w:rPr>
      </w:pPr>
    </w:p>
    <w:p w:rsidR="00C36883" w:rsidRDefault="00C36883">
      <w:pPr>
        <w:spacing w:before="0" w:after="200" w:line="276" w:lineRule="auto"/>
        <w:rPr>
          <w:sz w:val="18"/>
          <w:szCs w:val="18"/>
        </w:rPr>
      </w:pPr>
    </w:p>
    <w:p w:rsidR="00C36883" w:rsidRDefault="00C36883">
      <w:pPr>
        <w:spacing w:before="0" w:after="200" w:line="276" w:lineRule="auto"/>
        <w:rPr>
          <w:sz w:val="18"/>
          <w:szCs w:val="18"/>
        </w:rPr>
      </w:pPr>
    </w:p>
    <w:p w:rsidR="00B316E4" w:rsidRDefault="00B316E4">
      <w:pPr>
        <w:spacing w:before="0" w:after="200" w:line="276" w:lineRule="auto"/>
        <w:rPr>
          <w:sz w:val="18"/>
          <w:szCs w:val="18"/>
        </w:rPr>
      </w:pPr>
    </w:p>
    <w:p w:rsidR="00B316E4" w:rsidRDefault="00B316E4">
      <w:pPr>
        <w:spacing w:before="0" w:after="200" w:line="276" w:lineRule="auto"/>
        <w:rPr>
          <w:sz w:val="18"/>
          <w:szCs w:val="18"/>
        </w:rPr>
      </w:pPr>
      <w:bookmarkStart w:id="0" w:name="_GoBack"/>
      <w:bookmarkEnd w:id="0"/>
    </w:p>
    <w:p w:rsidR="00880FC2" w:rsidRPr="00880FC2" w:rsidRDefault="00B316E4">
      <w:pPr>
        <w:spacing w:before="0" w:after="200"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Table </w:t>
      </w:r>
      <w:r w:rsidR="002867E7">
        <w:rPr>
          <w:sz w:val="18"/>
          <w:szCs w:val="18"/>
        </w:rPr>
        <w:t>2</w:t>
      </w:r>
      <w:r w:rsidRPr="00880FC2">
        <w:rPr>
          <w:sz w:val="18"/>
          <w:szCs w:val="18"/>
        </w:rPr>
        <w:t xml:space="preserve">: </w:t>
      </w:r>
      <w:r>
        <w:rPr>
          <w:rFonts w:ascii="Verdana" w:hAnsi="Verdana"/>
          <w:color w:val="000033"/>
          <w:sz w:val="17"/>
          <w:szCs w:val="17"/>
        </w:rPr>
        <w:t>Overarching table listing each of the 48 guides and the key pieces of content contained within them. Covering: evaluation processes, types of evaluation and additional support.</w:t>
      </w:r>
    </w:p>
    <w:tbl>
      <w:tblPr>
        <w:tblStyle w:val="TableGrid"/>
        <w:tblW w:w="4800" w:type="pct"/>
        <w:jc w:val="center"/>
        <w:tblLayout w:type="fixed"/>
        <w:tblCellMar>
          <w:left w:w="57" w:type="dxa"/>
          <w:right w:w="57" w:type="dxa"/>
        </w:tblCellMar>
        <w:tblLook w:val="04A0"/>
      </w:tblPr>
      <w:tblGrid>
        <w:gridCol w:w="380"/>
        <w:gridCol w:w="380"/>
        <w:gridCol w:w="382"/>
        <w:gridCol w:w="382"/>
        <w:gridCol w:w="382"/>
        <w:gridCol w:w="382"/>
        <w:gridCol w:w="382"/>
        <w:gridCol w:w="382"/>
        <w:gridCol w:w="383"/>
        <w:gridCol w:w="383"/>
        <w:gridCol w:w="383"/>
        <w:gridCol w:w="383"/>
        <w:gridCol w:w="383"/>
        <w:gridCol w:w="383"/>
        <w:gridCol w:w="383"/>
        <w:gridCol w:w="383"/>
        <w:gridCol w:w="381"/>
        <w:gridCol w:w="381"/>
        <w:gridCol w:w="381"/>
        <w:gridCol w:w="381"/>
        <w:gridCol w:w="381"/>
        <w:gridCol w:w="381"/>
        <w:gridCol w:w="372"/>
      </w:tblGrid>
      <w:tr w:rsidR="00C36883" w:rsidRPr="00880FC2" w:rsidTr="00C36883">
        <w:trPr>
          <w:trHeight w:val="537"/>
          <w:jc w:val="center"/>
        </w:trPr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1</w:t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2</w:t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3</w:t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4</w:t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5</w:t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6</w:t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7</w:t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8</w:t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9</w:t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10</w:t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11</w:t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12</w:t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13</w:t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2</w:t>
            </w:r>
          </w:p>
        </w:tc>
      </w:tr>
      <w:tr w:rsidR="00C36883" w:rsidRPr="00880FC2" w:rsidTr="00C36883">
        <w:trPr>
          <w:trHeight w:val="537"/>
          <w:jc w:val="center"/>
        </w:trPr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1</w:t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tabs>
                <w:tab w:val="left" w:pos="795"/>
              </w:tabs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ab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tabs>
                <w:tab w:val="left" w:pos="795"/>
              </w:tabs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ab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tabs>
                <w:tab w:val="left" w:pos="795"/>
              </w:tabs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tabs>
                <w:tab w:val="left" w:pos="795"/>
              </w:tabs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  <w:r w:rsidRPr="00880FC2">
              <w:rPr>
                <w:sz w:val="18"/>
                <w:szCs w:val="18"/>
              </w:rPr>
              <w:tab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</w:tr>
      <w:tr w:rsidR="00C36883" w:rsidRPr="00880FC2" w:rsidTr="00C36883">
        <w:trPr>
          <w:trHeight w:val="537"/>
          <w:jc w:val="center"/>
        </w:trPr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2</w:t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</w:tr>
      <w:tr w:rsidR="00C36883" w:rsidRPr="00880FC2" w:rsidTr="00C36883">
        <w:trPr>
          <w:trHeight w:val="537"/>
          <w:jc w:val="center"/>
        </w:trPr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3</w:t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</w:tr>
      <w:tr w:rsidR="00C36883" w:rsidRPr="00880FC2" w:rsidTr="00C36883">
        <w:trPr>
          <w:trHeight w:val="537"/>
          <w:jc w:val="center"/>
        </w:trPr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4</w:t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</w:tr>
      <w:tr w:rsidR="00C36883" w:rsidRPr="00880FC2" w:rsidTr="00C36883">
        <w:trPr>
          <w:trHeight w:val="537"/>
          <w:jc w:val="center"/>
        </w:trPr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5</w:t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</w:tr>
      <w:tr w:rsidR="00C36883" w:rsidRPr="00880FC2" w:rsidTr="00C36883">
        <w:trPr>
          <w:trHeight w:val="537"/>
          <w:jc w:val="center"/>
        </w:trPr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6</w:t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</w:tr>
      <w:tr w:rsidR="00C36883" w:rsidRPr="00880FC2" w:rsidTr="00C36883">
        <w:trPr>
          <w:trHeight w:val="537"/>
          <w:jc w:val="center"/>
        </w:trPr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7</w:t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</w:tr>
      <w:tr w:rsidR="00C36883" w:rsidRPr="00880FC2" w:rsidTr="00C36883">
        <w:trPr>
          <w:trHeight w:val="537"/>
          <w:jc w:val="center"/>
        </w:trPr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8</w:t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</w:tr>
      <w:tr w:rsidR="00C36883" w:rsidRPr="00880FC2" w:rsidTr="00C36883">
        <w:trPr>
          <w:trHeight w:val="537"/>
          <w:jc w:val="center"/>
        </w:trPr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9</w:t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</w:tr>
      <w:tr w:rsidR="00C36883" w:rsidRPr="00880FC2" w:rsidTr="00C36883">
        <w:trPr>
          <w:trHeight w:val="537"/>
          <w:jc w:val="center"/>
        </w:trPr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10</w:t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</w:tr>
      <w:tr w:rsidR="00C36883" w:rsidRPr="00880FC2" w:rsidTr="00C36883">
        <w:trPr>
          <w:trHeight w:val="537"/>
          <w:jc w:val="center"/>
        </w:trPr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11</w:t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</w:tr>
      <w:tr w:rsidR="00C36883" w:rsidRPr="00880FC2" w:rsidTr="00C36883">
        <w:trPr>
          <w:trHeight w:val="537"/>
          <w:jc w:val="center"/>
        </w:trPr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12</w:t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</w:tr>
      <w:tr w:rsidR="00C36883" w:rsidRPr="00880FC2" w:rsidTr="00C36883">
        <w:trPr>
          <w:trHeight w:val="537"/>
          <w:jc w:val="center"/>
        </w:trPr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13</w:t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</w:tr>
      <w:tr w:rsidR="00C36883" w:rsidRPr="00880FC2" w:rsidTr="00C36883">
        <w:trPr>
          <w:trHeight w:val="537"/>
          <w:jc w:val="center"/>
        </w:trPr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14</w:t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</w:tr>
      <w:tr w:rsidR="00C36883" w:rsidRPr="00880FC2" w:rsidTr="00C36883">
        <w:trPr>
          <w:trHeight w:val="537"/>
          <w:jc w:val="center"/>
        </w:trPr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15</w:t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</w:tr>
      <w:tr w:rsidR="00C36883" w:rsidRPr="00880FC2" w:rsidTr="00C36883">
        <w:trPr>
          <w:trHeight w:val="537"/>
          <w:jc w:val="center"/>
        </w:trPr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16</w:t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</w:tr>
      <w:tr w:rsidR="00C36883" w:rsidRPr="00880FC2" w:rsidTr="00C36883">
        <w:trPr>
          <w:trHeight w:val="537"/>
          <w:jc w:val="center"/>
        </w:trPr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17</w:t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</w:tr>
      <w:tr w:rsidR="00C36883" w:rsidRPr="00880FC2" w:rsidTr="00C36883">
        <w:trPr>
          <w:trHeight w:val="537"/>
          <w:jc w:val="center"/>
        </w:trPr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18</w:t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</w:tr>
      <w:tr w:rsidR="00C36883" w:rsidRPr="00880FC2" w:rsidTr="00C36883">
        <w:trPr>
          <w:trHeight w:val="537"/>
          <w:jc w:val="center"/>
        </w:trPr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19</w:t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</w:tr>
      <w:tr w:rsidR="00C36883" w:rsidRPr="00880FC2" w:rsidTr="00C36883">
        <w:trPr>
          <w:trHeight w:val="537"/>
          <w:jc w:val="center"/>
        </w:trPr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20</w:t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</w:tr>
      <w:tr w:rsidR="00C36883" w:rsidRPr="00880FC2" w:rsidTr="00C36883">
        <w:trPr>
          <w:trHeight w:val="537"/>
          <w:jc w:val="center"/>
        </w:trPr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21</w:t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</w:tr>
      <w:tr w:rsidR="00C36883" w:rsidRPr="00880FC2" w:rsidTr="00C36883">
        <w:trPr>
          <w:trHeight w:val="537"/>
          <w:jc w:val="center"/>
        </w:trPr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22</w:t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</w:tr>
      <w:tr w:rsidR="00C36883" w:rsidRPr="00880FC2" w:rsidTr="00C36883">
        <w:trPr>
          <w:trHeight w:val="537"/>
          <w:jc w:val="center"/>
        </w:trPr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23</w:t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</w:tr>
      <w:tr w:rsidR="00C36883" w:rsidRPr="00880FC2" w:rsidTr="00C36883">
        <w:trPr>
          <w:trHeight w:val="537"/>
          <w:jc w:val="center"/>
        </w:trPr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24</w:t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</w:tr>
      <w:tr w:rsidR="00C36883" w:rsidRPr="00880FC2" w:rsidTr="00C36883">
        <w:trPr>
          <w:trHeight w:val="537"/>
          <w:jc w:val="center"/>
        </w:trPr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25</w:t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</w:tr>
      <w:tr w:rsidR="00C36883" w:rsidRPr="00880FC2" w:rsidTr="00C36883">
        <w:trPr>
          <w:trHeight w:val="537"/>
          <w:jc w:val="center"/>
        </w:trPr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26</w:t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</w:tr>
      <w:tr w:rsidR="00C36883" w:rsidRPr="00880FC2" w:rsidTr="00C36883">
        <w:trPr>
          <w:trHeight w:val="537"/>
          <w:jc w:val="center"/>
        </w:trPr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27</w:t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</w:tr>
      <w:tr w:rsidR="00C36883" w:rsidRPr="00880FC2" w:rsidTr="00C36883">
        <w:trPr>
          <w:trHeight w:val="537"/>
          <w:jc w:val="center"/>
        </w:trPr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28</w:t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</w:tr>
      <w:tr w:rsidR="00C36883" w:rsidRPr="00880FC2" w:rsidTr="00C36883">
        <w:trPr>
          <w:trHeight w:val="537"/>
          <w:jc w:val="center"/>
        </w:trPr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29</w:t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</w:tr>
      <w:tr w:rsidR="00C36883" w:rsidRPr="00880FC2" w:rsidTr="00C36883">
        <w:trPr>
          <w:trHeight w:val="537"/>
          <w:jc w:val="center"/>
        </w:trPr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30</w:t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</w:tr>
      <w:tr w:rsidR="00C36883" w:rsidRPr="00880FC2" w:rsidTr="00C36883">
        <w:trPr>
          <w:trHeight w:val="537"/>
          <w:jc w:val="center"/>
        </w:trPr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31</w:t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</w:tr>
      <w:tr w:rsidR="00C36883" w:rsidRPr="00880FC2" w:rsidTr="00C36883">
        <w:trPr>
          <w:trHeight w:val="537"/>
          <w:jc w:val="center"/>
        </w:trPr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32</w:t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</w:tr>
      <w:tr w:rsidR="00C36883" w:rsidRPr="00880FC2" w:rsidTr="00C36883">
        <w:trPr>
          <w:trHeight w:val="537"/>
          <w:jc w:val="center"/>
        </w:trPr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33</w:t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</w:tr>
      <w:tr w:rsidR="00C36883" w:rsidRPr="00880FC2" w:rsidTr="00C36883">
        <w:trPr>
          <w:trHeight w:val="537"/>
          <w:jc w:val="center"/>
        </w:trPr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34</w:t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</w:tr>
      <w:tr w:rsidR="00C36883" w:rsidRPr="00880FC2" w:rsidTr="00C36883">
        <w:trPr>
          <w:trHeight w:val="537"/>
          <w:jc w:val="center"/>
        </w:trPr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35</w:t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</w:tr>
      <w:tr w:rsidR="00C36883" w:rsidRPr="00880FC2" w:rsidTr="00C36883">
        <w:trPr>
          <w:trHeight w:val="537"/>
          <w:jc w:val="center"/>
        </w:trPr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36</w:t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</w:tr>
      <w:tr w:rsidR="00C36883" w:rsidRPr="00880FC2" w:rsidTr="00C36883">
        <w:trPr>
          <w:trHeight w:val="537"/>
          <w:jc w:val="center"/>
        </w:trPr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37</w:t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</w:tr>
      <w:tr w:rsidR="00C36883" w:rsidRPr="00880FC2" w:rsidTr="00C36883">
        <w:trPr>
          <w:trHeight w:val="537"/>
          <w:jc w:val="center"/>
        </w:trPr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38</w:t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</w:tr>
      <w:tr w:rsidR="00C36883" w:rsidRPr="00880FC2" w:rsidTr="00C36883">
        <w:trPr>
          <w:trHeight w:val="537"/>
          <w:jc w:val="center"/>
        </w:trPr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39</w:t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</w:tr>
      <w:tr w:rsidR="00C36883" w:rsidRPr="00880FC2" w:rsidTr="00C36883">
        <w:trPr>
          <w:trHeight w:val="537"/>
          <w:jc w:val="center"/>
        </w:trPr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40</w:t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</w:tr>
      <w:tr w:rsidR="00C36883" w:rsidRPr="00880FC2" w:rsidTr="00C36883">
        <w:trPr>
          <w:trHeight w:val="537"/>
          <w:jc w:val="center"/>
        </w:trPr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41</w:t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</w:tr>
      <w:tr w:rsidR="00C36883" w:rsidRPr="00880FC2" w:rsidTr="00C36883">
        <w:trPr>
          <w:trHeight w:val="537"/>
          <w:jc w:val="center"/>
        </w:trPr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42</w:t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</w:tr>
      <w:tr w:rsidR="00C36883" w:rsidRPr="00880FC2" w:rsidTr="00C36883">
        <w:trPr>
          <w:trHeight w:val="537"/>
          <w:jc w:val="center"/>
        </w:trPr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43</w:t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</w:tr>
      <w:tr w:rsidR="00C36883" w:rsidRPr="00880FC2" w:rsidTr="00C36883">
        <w:trPr>
          <w:trHeight w:val="537"/>
          <w:jc w:val="center"/>
        </w:trPr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44</w:t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</w:tr>
      <w:tr w:rsidR="00C36883" w:rsidRPr="00880FC2" w:rsidTr="00C36883">
        <w:trPr>
          <w:trHeight w:val="537"/>
          <w:jc w:val="center"/>
        </w:trPr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45</w:t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</w:tr>
      <w:tr w:rsidR="00C36883" w:rsidRPr="00880FC2" w:rsidTr="00C36883">
        <w:trPr>
          <w:trHeight w:val="537"/>
          <w:jc w:val="center"/>
        </w:trPr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46</w:t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</w:tr>
      <w:tr w:rsidR="00C36883" w:rsidRPr="00880FC2" w:rsidTr="00C36883">
        <w:trPr>
          <w:trHeight w:val="537"/>
          <w:jc w:val="center"/>
        </w:trPr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t>47</w:t>
            </w: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  <w:r w:rsidRPr="00880FC2">
              <w:rPr>
                <w:sz w:val="18"/>
                <w:szCs w:val="18"/>
              </w:rPr>
              <w:sym w:font="Wingdings 2" w:char="F050"/>
            </w: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rPr>
                <w:sz w:val="18"/>
                <w:szCs w:val="18"/>
              </w:rPr>
            </w:pPr>
          </w:p>
        </w:tc>
        <w:tc>
          <w:tcPr>
            <w:tcW w:w="218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17" w:type="pct"/>
            <w:vAlign w:val="center"/>
          </w:tcPr>
          <w:p w:rsidR="00C36883" w:rsidRPr="00880FC2" w:rsidRDefault="00C36883" w:rsidP="00C36883">
            <w:pPr>
              <w:spacing w:before="0" w:after="0"/>
              <w:rPr>
                <w:sz w:val="18"/>
                <w:szCs w:val="18"/>
              </w:rPr>
            </w:pPr>
          </w:p>
        </w:tc>
      </w:tr>
    </w:tbl>
    <w:p w:rsidR="002E1350" w:rsidRPr="00880FC2" w:rsidRDefault="00880FC2">
      <w:pPr>
        <w:rPr>
          <w:sz w:val="18"/>
          <w:szCs w:val="18"/>
        </w:rPr>
      </w:pPr>
      <w:r w:rsidRPr="00880FC2">
        <w:rPr>
          <w:sz w:val="18"/>
          <w:szCs w:val="18"/>
        </w:rPr>
        <w:t xml:space="preserve">Key </w:t>
      </w:r>
    </w:p>
    <w:p w:rsidR="00880FC2" w:rsidRDefault="00880FC2" w:rsidP="00880FC2">
      <w:pPr>
        <w:pStyle w:val="ListParagraph"/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 xml:space="preserve">Overview of </w:t>
      </w:r>
    </w:p>
    <w:p w:rsidR="00880FC2" w:rsidRDefault="00880FC2" w:rsidP="00880FC2">
      <w:pPr>
        <w:pStyle w:val="ListParagraph"/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 xml:space="preserve">Process evaluation </w:t>
      </w:r>
    </w:p>
    <w:p w:rsidR="00880FC2" w:rsidRDefault="00880FC2" w:rsidP="00880FC2">
      <w:pPr>
        <w:pStyle w:val="ListParagraph"/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 xml:space="preserve">Outcome evaluation </w:t>
      </w:r>
    </w:p>
    <w:p w:rsidR="00880FC2" w:rsidRDefault="00880FC2" w:rsidP="00880FC2">
      <w:pPr>
        <w:pStyle w:val="ListParagraph"/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 xml:space="preserve">Economic evaluation </w:t>
      </w:r>
    </w:p>
    <w:p w:rsidR="00880FC2" w:rsidRDefault="00880FC2" w:rsidP="00880FC2">
      <w:pPr>
        <w:pStyle w:val="ListParagraph"/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>Evaluating natural experiments</w:t>
      </w:r>
    </w:p>
    <w:p w:rsidR="00880FC2" w:rsidRDefault="00880FC2" w:rsidP="00880FC2">
      <w:pPr>
        <w:pStyle w:val="ListParagraph"/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>Evaluating community projects</w:t>
      </w:r>
    </w:p>
    <w:p w:rsidR="00880FC2" w:rsidRDefault="00880FC2" w:rsidP="00880FC2">
      <w:pPr>
        <w:pStyle w:val="ListParagraph"/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 xml:space="preserve">Fidelity </w:t>
      </w:r>
    </w:p>
    <w:p w:rsidR="00880FC2" w:rsidRDefault="00880FC2" w:rsidP="00880FC2">
      <w:pPr>
        <w:pStyle w:val="ListParagraph"/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 xml:space="preserve">Organisations offering support </w:t>
      </w:r>
    </w:p>
    <w:p w:rsidR="00880FC2" w:rsidRDefault="00880FC2" w:rsidP="00880FC2">
      <w:pPr>
        <w:pStyle w:val="ListParagraph"/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>Recommendations</w:t>
      </w:r>
    </w:p>
    <w:p w:rsidR="00880FC2" w:rsidRDefault="00880FC2" w:rsidP="00880FC2">
      <w:pPr>
        <w:pStyle w:val="ListParagraph"/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>Tools and tool kits</w:t>
      </w:r>
    </w:p>
    <w:p w:rsidR="00880FC2" w:rsidRDefault="00880FC2" w:rsidP="00880FC2">
      <w:pPr>
        <w:pStyle w:val="ListParagraph"/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>Links to additional resources</w:t>
      </w:r>
    </w:p>
    <w:p w:rsidR="00880FC2" w:rsidRDefault="00880FC2" w:rsidP="00880FC2">
      <w:pPr>
        <w:pStyle w:val="ListParagraph"/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>Quality assurance</w:t>
      </w:r>
    </w:p>
    <w:p w:rsidR="00880FC2" w:rsidRDefault="00880FC2" w:rsidP="00880FC2">
      <w:pPr>
        <w:pStyle w:val="ListParagraph"/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 xml:space="preserve">Hiring an evaluator </w:t>
      </w:r>
    </w:p>
    <w:p w:rsidR="00880FC2" w:rsidRDefault="00880FC2" w:rsidP="00880FC2">
      <w:pPr>
        <w:pStyle w:val="ListParagraph"/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 xml:space="preserve">Training </w:t>
      </w:r>
    </w:p>
    <w:p w:rsidR="00C36883" w:rsidRPr="00880FC2" w:rsidRDefault="00C36883" w:rsidP="00C36883">
      <w:pPr>
        <w:pStyle w:val="ListParagraph"/>
        <w:numPr>
          <w:ilvl w:val="0"/>
          <w:numId w:val="2"/>
        </w:numPr>
        <w:rPr>
          <w:rFonts w:cs="Arial"/>
          <w:sz w:val="18"/>
          <w:szCs w:val="18"/>
        </w:rPr>
      </w:pPr>
      <w:r w:rsidRPr="00880FC2">
        <w:rPr>
          <w:rFonts w:cs="Arial"/>
          <w:sz w:val="18"/>
          <w:szCs w:val="18"/>
        </w:rPr>
        <w:t>Overview of evaluation processes</w:t>
      </w:r>
    </w:p>
    <w:p w:rsidR="00C36883" w:rsidRPr="00880FC2" w:rsidRDefault="00C36883" w:rsidP="00C36883">
      <w:pPr>
        <w:pStyle w:val="ListParagraph"/>
        <w:numPr>
          <w:ilvl w:val="0"/>
          <w:numId w:val="2"/>
        </w:numPr>
        <w:rPr>
          <w:rFonts w:cs="Arial"/>
          <w:sz w:val="18"/>
          <w:szCs w:val="18"/>
        </w:rPr>
      </w:pPr>
      <w:r w:rsidRPr="00880FC2">
        <w:rPr>
          <w:rFonts w:cs="Arial"/>
          <w:sz w:val="18"/>
          <w:szCs w:val="18"/>
        </w:rPr>
        <w:t>Defining questions</w:t>
      </w:r>
    </w:p>
    <w:p w:rsidR="00C36883" w:rsidRPr="00880FC2" w:rsidRDefault="00C36883" w:rsidP="00C36883">
      <w:pPr>
        <w:pStyle w:val="ListParagraph"/>
        <w:numPr>
          <w:ilvl w:val="0"/>
          <w:numId w:val="2"/>
        </w:numPr>
        <w:rPr>
          <w:rFonts w:cs="Arial"/>
          <w:sz w:val="18"/>
          <w:szCs w:val="18"/>
        </w:rPr>
      </w:pPr>
      <w:r w:rsidRPr="00880FC2">
        <w:rPr>
          <w:rFonts w:cs="Arial"/>
          <w:sz w:val="18"/>
          <w:szCs w:val="18"/>
        </w:rPr>
        <w:t>Choosing outcomes</w:t>
      </w:r>
    </w:p>
    <w:p w:rsidR="00C36883" w:rsidRPr="00880FC2" w:rsidRDefault="00C36883" w:rsidP="00C36883">
      <w:pPr>
        <w:pStyle w:val="ListParagraph"/>
        <w:numPr>
          <w:ilvl w:val="0"/>
          <w:numId w:val="2"/>
        </w:numPr>
        <w:rPr>
          <w:rFonts w:cs="Arial"/>
          <w:sz w:val="18"/>
          <w:szCs w:val="18"/>
        </w:rPr>
      </w:pPr>
      <w:r w:rsidRPr="00880FC2">
        <w:rPr>
          <w:rFonts w:cs="Arial"/>
          <w:sz w:val="18"/>
          <w:szCs w:val="18"/>
        </w:rPr>
        <w:t xml:space="preserve">Describing the intervention </w:t>
      </w:r>
    </w:p>
    <w:p w:rsidR="00C36883" w:rsidRPr="00880FC2" w:rsidRDefault="00C36883" w:rsidP="00C36883">
      <w:pPr>
        <w:pStyle w:val="ListParagraph"/>
        <w:numPr>
          <w:ilvl w:val="0"/>
          <w:numId w:val="2"/>
        </w:numPr>
        <w:rPr>
          <w:rFonts w:cs="Arial"/>
          <w:sz w:val="18"/>
          <w:szCs w:val="18"/>
        </w:rPr>
      </w:pPr>
      <w:r w:rsidRPr="00880FC2">
        <w:rPr>
          <w:rFonts w:cs="Arial"/>
          <w:sz w:val="18"/>
          <w:szCs w:val="18"/>
        </w:rPr>
        <w:t>Research design and methods</w:t>
      </w:r>
    </w:p>
    <w:p w:rsidR="00C36883" w:rsidRPr="00880FC2" w:rsidRDefault="00C36883" w:rsidP="00C36883">
      <w:pPr>
        <w:pStyle w:val="ListParagraph"/>
        <w:numPr>
          <w:ilvl w:val="0"/>
          <w:numId w:val="2"/>
        </w:numPr>
        <w:rPr>
          <w:rFonts w:cs="Arial"/>
          <w:sz w:val="18"/>
          <w:szCs w:val="18"/>
        </w:rPr>
      </w:pPr>
      <w:r w:rsidRPr="00880FC2">
        <w:rPr>
          <w:rFonts w:cs="Arial"/>
          <w:sz w:val="18"/>
          <w:szCs w:val="18"/>
        </w:rPr>
        <w:t>Collecting data</w:t>
      </w:r>
    </w:p>
    <w:p w:rsidR="00C36883" w:rsidRPr="00880FC2" w:rsidRDefault="00C36883" w:rsidP="00C36883">
      <w:pPr>
        <w:pStyle w:val="ListParagraph"/>
        <w:numPr>
          <w:ilvl w:val="0"/>
          <w:numId w:val="2"/>
        </w:numPr>
        <w:rPr>
          <w:rFonts w:cs="Arial"/>
          <w:sz w:val="18"/>
          <w:szCs w:val="18"/>
        </w:rPr>
      </w:pPr>
      <w:r w:rsidRPr="00880FC2">
        <w:rPr>
          <w:rFonts w:cs="Arial"/>
          <w:sz w:val="18"/>
          <w:szCs w:val="18"/>
        </w:rPr>
        <w:t>Managing, analysing and interpreting data</w:t>
      </w:r>
    </w:p>
    <w:p w:rsidR="00C36883" w:rsidRPr="00880FC2" w:rsidRDefault="00C36883" w:rsidP="00C36883">
      <w:pPr>
        <w:pStyle w:val="ListParagraph"/>
        <w:numPr>
          <w:ilvl w:val="0"/>
          <w:numId w:val="2"/>
        </w:numPr>
        <w:rPr>
          <w:rFonts w:cs="Arial"/>
          <w:sz w:val="18"/>
          <w:szCs w:val="18"/>
        </w:rPr>
      </w:pPr>
      <w:r w:rsidRPr="00880FC2">
        <w:rPr>
          <w:rFonts w:cs="Arial"/>
          <w:sz w:val="18"/>
          <w:szCs w:val="18"/>
        </w:rPr>
        <w:t xml:space="preserve">Learning and reporting </w:t>
      </w:r>
    </w:p>
    <w:p w:rsidR="00C36883" w:rsidRPr="00880FC2" w:rsidRDefault="00C36883" w:rsidP="00C36883">
      <w:pPr>
        <w:pStyle w:val="ListParagraph"/>
        <w:rPr>
          <w:sz w:val="18"/>
          <w:szCs w:val="18"/>
        </w:rPr>
      </w:pPr>
    </w:p>
    <w:sectPr w:rsidR="00C36883" w:rsidRPr="00880FC2" w:rsidSect="00D838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6B01A0"/>
    <w:multiLevelType w:val="hybridMultilevel"/>
    <w:tmpl w:val="F1EA3B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FE31E7"/>
    <w:multiLevelType w:val="hybridMultilevel"/>
    <w:tmpl w:val="D98A2FB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docVars>
    <w:docVar w:name="Total_Editing_Time" w:val="35"/>
  </w:docVars>
  <w:rsids>
    <w:rsidRoot w:val="002E1350"/>
    <w:rsid w:val="002867E7"/>
    <w:rsid w:val="002E1350"/>
    <w:rsid w:val="0044727B"/>
    <w:rsid w:val="006A4646"/>
    <w:rsid w:val="00880FC2"/>
    <w:rsid w:val="008F4498"/>
    <w:rsid w:val="009A679D"/>
    <w:rsid w:val="00B316E4"/>
    <w:rsid w:val="00C36883"/>
    <w:rsid w:val="00D83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727B"/>
    <w:pPr>
      <w:spacing w:before="120" w:after="120" w:line="240" w:lineRule="auto"/>
    </w:pPr>
    <w:rPr>
      <w:rFonts w:cs="Times New Roman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727B"/>
    <w:pPr>
      <w:ind w:left="720"/>
      <w:contextualSpacing/>
    </w:pPr>
    <w:rPr>
      <w:lang w:eastAsia="en-US"/>
    </w:rPr>
  </w:style>
  <w:style w:type="table" w:styleId="TableGrid">
    <w:name w:val="Table Grid"/>
    <w:basedOn w:val="TableNormal"/>
    <w:uiPriority w:val="59"/>
    <w:rsid w:val="002E13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F449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4498"/>
    <w:rPr>
      <w:rFonts w:ascii="Segoe UI" w:hAnsi="Segoe UI" w:cs="Segoe UI"/>
      <w:sz w:val="18"/>
      <w:szCs w:val="18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1102</Words>
  <Characters>2736</Characters>
  <Application>Microsoft Office Word</Application>
  <DocSecurity>0</DocSecurity>
  <Lines>2736</Lines>
  <Paragraphs>959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Denford, Sarah</dc:creator>
  <cp:keywords/>
  <dc:description/>
  <cp:lastModifiedBy>RGERASOL</cp:lastModifiedBy>
  <cp:revision>3</cp:revision>
  <dcterms:created xsi:type="dcterms:W3CDTF">2017-08-30T10:02:00Z</dcterms:created>
  <dcterms:modified xsi:type="dcterms:W3CDTF">2017-09-04T18:24:00Z</dcterms:modified>
</cp:coreProperties>
</file>