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9C" w:rsidRPr="0028744B" w:rsidRDefault="005E2C64" w:rsidP="0028744B">
      <w:pPr>
        <w:spacing w:before="720" w:after="120" w:line="48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val="en-GB" w:eastAsia="ca-ES"/>
        </w:rPr>
      </w:pPr>
      <w:r>
        <w:rPr>
          <w:rFonts w:ascii="Arial" w:eastAsia="Times New Roman" w:hAnsi="Arial" w:cs="Arial"/>
          <w:b/>
          <w:sz w:val="32"/>
          <w:szCs w:val="32"/>
          <w:lang w:val="en-GB" w:eastAsia="ca-ES"/>
        </w:rPr>
        <w:t>SUPPLEMENTARY FILES</w:t>
      </w:r>
    </w:p>
    <w:p w:rsidR="0028744B" w:rsidRPr="00A53343" w:rsidRDefault="00DC2527" w:rsidP="0028744B">
      <w:pPr>
        <w:pStyle w:val="NoSpacing"/>
        <w:spacing w:before="480" w:after="12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Sumugat</w:t>
      </w:r>
      <w:r w:rsidR="0028744B" w:rsidRPr="00A53343">
        <w:rPr>
          <w:rFonts w:ascii="Arial" w:hAnsi="Arial" w:cs="Arial"/>
          <w:b/>
          <w:lang w:val="en-GB"/>
        </w:rPr>
        <w:t>: Mechanisms identified by doctors as contributing to clinical coordination between primary and outpatient secondary care in the studied healthcare networks</w:t>
      </w:r>
    </w:p>
    <w:tbl>
      <w:tblPr>
        <w:tblW w:w="9073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269"/>
        <w:gridCol w:w="1843"/>
        <w:gridCol w:w="2409"/>
      </w:tblGrid>
      <w:tr w:rsidR="0028744B" w:rsidRPr="00A53343" w:rsidTr="00A75B46">
        <w:trPr>
          <w:trHeight w:val="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 xml:space="preserve">Mechanism 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BA5731"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  <w:t>Theoretical definition</w:t>
            </w:r>
            <w:r w:rsidR="00DC2527" w:rsidRPr="00BA5731"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  <w:t>*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Healthcare networks</w:t>
            </w:r>
          </w:p>
        </w:tc>
      </w:tr>
      <w:tr w:rsidR="0028744B" w:rsidRPr="00A53343" w:rsidTr="00A75B46">
        <w:trPr>
          <w:trHeight w:val="77"/>
        </w:trPr>
        <w:tc>
          <w:tcPr>
            <w:tcW w:w="2552" w:type="dxa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proofErr w:type="spellStart"/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Baix</w:t>
            </w:r>
            <w:proofErr w:type="spellEnd"/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 xml:space="preserve"> </w:t>
            </w:r>
            <w:proofErr w:type="spellStart"/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Empordà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28744B" w:rsidRPr="00A53343" w:rsidRDefault="0028744B" w:rsidP="00A75B46">
            <w:pPr>
              <w:pStyle w:val="ParaAttribute0"/>
              <w:tabs>
                <w:tab w:val="left" w:pos="610"/>
              </w:tabs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Barcelona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Girona</w:t>
            </w:r>
          </w:p>
        </w:tc>
      </w:tr>
      <w:tr w:rsidR="0028744B" w:rsidRPr="00A53343" w:rsidTr="00A75B46">
        <w:trPr>
          <w:trHeight w:val="77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  <w:t xml:space="preserve">Feedback mechanisms </w:t>
            </w:r>
          </w:p>
        </w:tc>
      </w:tr>
      <w:tr w:rsidR="0028744B" w:rsidRPr="00A53343" w:rsidTr="00A75B46">
        <w:trPr>
          <w:trHeight w:val="1736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Shared medical record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Cs/>
                <w:i/>
                <w:sz w:val="18"/>
                <w:szCs w:val="16"/>
                <w:lang w:val="en-US"/>
              </w:rPr>
              <w:t>Electronically-stored health information on a patient that is shared among doctors of PC and SC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Common to both levels, sharing the same medical history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Different but interconnected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Specialists co-located in same centre as PC use the same medical record as PC doctors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Different but interconnected</w:t>
            </w:r>
          </w:p>
        </w:tc>
      </w:tr>
      <w:tr w:rsidR="0028744B" w:rsidRPr="00DC2527" w:rsidTr="00A75B46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 xml:space="preserve">Clinical case conferences between PC and SC doctors 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t>Joint meetings involving doctors from PC (one or more) and SC for the joint assessment of the patient's diagnosis and  clinical approach (tests to be performed, treatment, follow up)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 xml:space="preserve">PC with rehabilitation and endocrinology services </w:t>
            </w:r>
          </w:p>
          <w:p w:rsidR="0028744B" w:rsidRPr="00A53343" w:rsidRDefault="0028744B" w:rsidP="00A75B46">
            <w:pPr>
              <w:pStyle w:val="ParaAttribute0"/>
              <w:wordWrap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Face-to face meetings in PC centres on a monthly basis</w:t>
            </w:r>
          </w:p>
          <w:p w:rsidR="0028744B" w:rsidRPr="00A53343" w:rsidRDefault="0028744B" w:rsidP="00A75B46">
            <w:pPr>
              <w:pStyle w:val="ParaAttribute0"/>
              <w:wordWrap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PC with cardiology, urology and endocrinology services (only one PC centre)</w:t>
            </w:r>
          </w:p>
          <w:p w:rsidR="0028744B" w:rsidRPr="00A53343" w:rsidRDefault="0028744B" w:rsidP="00A75B46">
            <w:pPr>
              <w:pStyle w:val="ParaAttribute0"/>
              <w:wordWrap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Face-to face meetings in PC centres on a monthly basis</w:t>
            </w:r>
          </w:p>
          <w:p w:rsidR="0028744B" w:rsidRPr="00A53343" w:rsidRDefault="0028744B" w:rsidP="00A75B46">
            <w:pPr>
              <w:pStyle w:val="ParaAttribute0"/>
              <w:wordWrap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 xml:space="preserve">PC with gastroenterology, cardiology, endocrinology, nephrology, orthopaedics, urology, and pulmonology services </w:t>
            </w:r>
          </w:p>
          <w:p w:rsidR="0028744B" w:rsidRPr="00A53343" w:rsidRDefault="0028744B" w:rsidP="00A75B46">
            <w:pPr>
              <w:pStyle w:val="ParaAttribute0"/>
              <w:wordWrap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On a monthly or bimonthly basis</w:t>
            </w:r>
          </w:p>
          <w:p w:rsidR="0028744B" w:rsidRPr="00A53343" w:rsidRDefault="0028744B" w:rsidP="00A75B46">
            <w:pPr>
              <w:pStyle w:val="ParaAttribute0"/>
              <w:wordWrap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Two modes: 1) face-to-face (digestive medicine, cardiology, endocrinology, nephrology, pulmonology) in PC centres; 2) by videoconference (orthopaedics and urology)</w:t>
            </w:r>
          </w:p>
        </w:tc>
      </w:tr>
      <w:tr w:rsidR="0028744B" w:rsidRPr="00DC2527" w:rsidTr="00A75B46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 xml:space="preserve">Virtual consultations between PC and SC doctors </w:t>
            </w:r>
            <w:r w:rsidRPr="00A53343"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  <w:t>via EMR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t>Asynchronous non-face-to-face consultation between PC and SC doctors via EMR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PC with rheumatology, pulmonology, cardiology, dermatology and rehabilitation services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Recently implemented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PC with nephrology, urology, endocrinology, and dermatology services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In endocrinology: single referral system. The specialist decides whether to hold a virtual or face-to-face consultation.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</w:tr>
      <w:tr w:rsidR="0028744B" w:rsidRPr="00DC2527" w:rsidTr="00A75B46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 xml:space="preserve">Virtual consultations between PC and SC doctors </w:t>
            </w:r>
            <w:r w:rsidRPr="00A53343"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  <w:t>via e-mail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t>Asynchronous  non-face-to-face consultation between PC and SC doctors via email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Access to all the doctors’ work email addresses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Access to all the doctors’ work email addresses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Access to all the doctors’ work email addresses</w:t>
            </w:r>
          </w:p>
        </w:tc>
      </w:tr>
      <w:tr w:rsidR="0028744B" w:rsidRPr="00DC2527" w:rsidTr="00A75B46">
        <w:trPr>
          <w:trHeight w:val="77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Institutional telephone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t>Synchronous non-face-to-face consultation between PC and SC doctors via institutional telephone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 xml:space="preserve">Telephone in the surgery, with extension numbers for all departments and services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 xml:space="preserve">Telephone in the surgery, with extension numbers for all departments and services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 xml:space="preserve">Telephone in the surgery, with extension numbers for all departments and services </w:t>
            </w:r>
          </w:p>
        </w:tc>
      </w:tr>
      <w:tr w:rsidR="0028744B" w:rsidRPr="00A53343" w:rsidTr="00A75B46">
        <w:trPr>
          <w:trHeight w:val="64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i/>
                <w:sz w:val="18"/>
                <w:szCs w:val="16"/>
                <w:lang w:val="en-GB"/>
              </w:rPr>
              <w:t>Mechanisms based on programming</w:t>
            </w:r>
          </w:p>
        </w:tc>
      </w:tr>
      <w:tr w:rsidR="0028744B" w:rsidRPr="00DC2527" w:rsidTr="00A75B46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Training sessions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lastRenderedPageBreak/>
              <w:t xml:space="preserve">Joint meetings involving doctors from PC and SC that address formative aspects related to the clinical management of patients with a specific characteristic or pathology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lastRenderedPageBreak/>
              <w:t xml:space="preserve">PC with dermatology, </w:t>
            </w: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lastRenderedPageBreak/>
              <w:t>pulmonology, neurology, rehabilitation, endocrinology, cardiology and urology services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Variable intervals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Conducted in PC centres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</w:tr>
      <w:tr w:rsidR="0028744B" w:rsidRPr="00DC2527" w:rsidTr="00A75B46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lastRenderedPageBreak/>
              <w:t>Rapid diagnostic pathway for cancer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Cs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t xml:space="preserve">Referral protocol designed by the national health system to guarantee patients rapid access to SC when certain types of cancer are suspected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Rapid diagnostic pathway for cancer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Rapid diagnostic pathway for cancer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Rapid diagnostic pathway for cancer</w:t>
            </w:r>
          </w:p>
        </w:tc>
      </w:tr>
      <w:tr w:rsidR="0028744B" w:rsidRPr="00DC2527" w:rsidTr="00A75B46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b/>
                <w:bCs/>
                <w:sz w:val="18"/>
                <w:szCs w:val="16"/>
                <w:lang w:val="en-GB"/>
              </w:rPr>
              <w:t>Referral protocols</w:t>
            </w:r>
          </w:p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i/>
                <w:sz w:val="18"/>
                <w:szCs w:val="16"/>
                <w:lang w:val="en-GB"/>
              </w:rPr>
              <w:t xml:space="preserve">A tool that guides referral processes among the care levels and includes the  definition of clinical criteria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>Existence of referral criteria from PC to urology, dermatology and rehabilitation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8744B" w:rsidRPr="00A53343" w:rsidRDefault="0028744B" w:rsidP="00A75B46">
            <w:pPr>
              <w:pStyle w:val="ParaAttribute0"/>
              <w:wordWrap/>
              <w:autoSpaceDE w:val="0"/>
              <w:autoSpaceDN w:val="0"/>
              <w:spacing w:before="40" w:after="0" w:line="240" w:lineRule="auto"/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</w:pPr>
            <w:r w:rsidRPr="00A53343">
              <w:rPr>
                <w:rStyle w:val="CharAttribute3"/>
                <w:rFonts w:ascii="Arial" w:eastAsia="??" w:hAnsi="Arial" w:cs="Arial"/>
                <w:sz w:val="18"/>
                <w:szCs w:val="16"/>
                <w:lang w:val="en-GB"/>
              </w:rPr>
              <w:t xml:space="preserve">Shared care protocols (between PC and orthopaedics, rheumatology, rehabilitation and gastroenterology) for standardization of complementary tests and referral criteria. </w:t>
            </w:r>
          </w:p>
        </w:tc>
      </w:tr>
    </w:tbl>
    <w:p w:rsidR="0028744B" w:rsidRDefault="0028744B" w:rsidP="0028744B">
      <w:pPr>
        <w:pStyle w:val="ParaAttribute0"/>
        <w:wordWrap/>
        <w:spacing w:after="120" w:line="240" w:lineRule="auto"/>
        <w:rPr>
          <w:rStyle w:val="CharAttribute3"/>
          <w:rFonts w:ascii="Arial" w:eastAsia="??" w:hAnsi="Arial" w:cs="Arial"/>
          <w:sz w:val="18"/>
          <w:szCs w:val="18"/>
          <w:lang w:val="en-GB"/>
        </w:rPr>
      </w:pPr>
      <w:r w:rsidRPr="00A53343">
        <w:rPr>
          <w:rStyle w:val="CharAttribute3"/>
          <w:rFonts w:ascii="Arial" w:eastAsia="??" w:hAnsi="Arial" w:cs="Arial"/>
          <w:sz w:val="18"/>
          <w:szCs w:val="18"/>
          <w:lang w:val="en-GB"/>
        </w:rPr>
        <w:t>PC: Primary care; SC: Secondary care</w:t>
      </w:r>
    </w:p>
    <w:p w:rsidR="00DC2527" w:rsidRPr="00DC2527" w:rsidRDefault="00DC2527" w:rsidP="0028744B">
      <w:pPr>
        <w:pStyle w:val="ParaAttribute0"/>
        <w:wordWrap/>
        <w:spacing w:after="120" w:line="240" w:lineRule="auto"/>
        <w:rPr>
          <w:rStyle w:val="CharAttribute3"/>
          <w:rFonts w:ascii="Arial" w:eastAsia="??" w:hAnsi="Arial" w:cs="Arial"/>
          <w:sz w:val="18"/>
          <w:szCs w:val="18"/>
          <w:lang w:val="en-GB"/>
        </w:rPr>
      </w:pPr>
      <w:r w:rsidRPr="000B4C5F">
        <w:rPr>
          <w:rStyle w:val="CharAttribute3"/>
          <w:rFonts w:ascii="Arial" w:eastAsia="??" w:hAnsi="Arial" w:cs="Arial"/>
          <w:sz w:val="18"/>
          <w:szCs w:val="18"/>
          <w:lang w:val="en-GB"/>
        </w:rPr>
        <w:t>(*) Authors’ definition based on the literature</w:t>
      </w:r>
      <w:bookmarkStart w:id="0" w:name="_GoBack"/>
      <w:bookmarkEnd w:id="0"/>
    </w:p>
    <w:sectPr w:rsidR="00DC2527" w:rsidRPr="00DC2527" w:rsidSect="002D51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0A5"/>
    <w:multiLevelType w:val="hybridMultilevel"/>
    <w:tmpl w:val="14D8E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7F9C"/>
    <w:rsid w:val="000B4C5F"/>
    <w:rsid w:val="00267F9C"/>
    <w:rsid w:val="0028744B"/>
    <w:rsid w:val="002D51BF"/>
    <w:rsid w:val="005E2C64"/>
    <w:rsid w:val="0076242A"/>
    <w:rsid w:val="00A53343"/>
    <w:rsid w:val="00AA154E"/>
    <w:rsid w:val="00B42F1C"/>
    <w:rsid w:val="00BA5731"/>
    <w:rsid w:val="00CD0AD2"/>
    <w:rsid w:val="00DC2527"/>
    <w:rsid w:val="00E0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Attribute0">
    <w:name w:val="ParaAttribute0"/>
    <w:uiPriority w:val="99"/>
    <w:rsid w:val="0028744B"/>
    <w:pPr>
      <w:widowControl w:val="0"/>
      <w:wordWrap w:val="0"/>
    </w:pPr>
    <w:rPr>
      <w:rFonts w:ascii="Cambria" w:eastAsia="Times New Roman" w:hAnsi="Cambria" w:cs="Times New Roman"/>
      <w:lang w:eastAsia="es-ES"/>
    </w:rPr>
  </w:style>
  <w:style w:type="character" w:customStyle="1" w:styleId="CharAttribute3">
    <w:name w:val="CharAttribute3"/>
    <w:uiPriority w:val="99"/>
    <w:rsid w:val="0028744B"/>
    <w:rPr>
      <w:rFonts w:ascii="Times New Roman" w:eastAsia="Times New Roman"/>
    </w:rPr>
  </w:style>
  <w:style w:type="paragraph" w:styleId="NoSpacing">
    <w:name w:val="No Spacing"/>
    <w:basedOn w:val="Normal"/>
    <w:uiPriority w:val="1"/>
    <w:qFormat/>
    <w:rsid w:val="0028744B"/>
    <w:pPr>
      <w:spacing w:after="0" w:line="240" w:lineRule="auto"/>
    </w:pPr>
    <w:rPr>
      <w:rFonts w:ascii="Cambria" w:eastAsia="Times New Roman" w:hAnsi="Cambria" w:cs="Times New Roman"/>
      <w:lang w:val="ca-ES" w:eastAsia="ca-ES"/>
    </w:rPr>
  </w:style>
  <w:style w:type="paragraph" w:styleId="ListParagraph">
    <w:name w:val="List Paragraph"/>
    <w:basedOn w:val="Normal"/>
    <w:uiPriority w:val="99"/>
    <w:qFormat/>
    <w:rsid w:val="0028744B"/>
    <w:pPr>
      <w:ind w:left="720"/>
      <w:contextualSpacing/>
    </w:pPr>
    <w:rPr>
      <w:rFonts w:ascii="Cambria" w:eastAsia="Times New Roman" w:hAnsi="Cambria" w:cs="Times New Roman"/>
      <w:lang w:val="ca-ES" w:eastAsia="ca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2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3079</Characters>
  <Application>Microsoft Office Word</Application>
  <DocSecurity>0</DocSecurity>
  <Lines>25</Lines>
  <Paragraphs>7</Paragraphs>
  <ScaleCrop>false</ScaleCrop>
  <Company>HUVH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46768423Q</dc:creator>
  <cp:lastModifiedBy>Calumpang, Mario Jade</cp:lastModifiedBy>
  <cp:revision>4</cp:revision>
  <dcterms:created xsi:type="dcterms:W3CDTF">2017-12-19T13:07:00Z</dcterms:created>
  <dcterms:modified xsi:type="dcterms:W3CDTF">2017-12-20T10:42:00Z</dcterms:modified>
</cp:coreProperties>
</file>