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61A1F" w14:textId="5D8C4B85" w:rsidR="00F87C0F" w:rsidRPr="00B804E1" w:rsidRDefault="00C55E1E" w:rsidP="00F87C0F">
      <w:pPr>
        <w:spacing w:after="0"/>
        <w:contextualSpacing/>
        <w:rPr>
          <w:rFonts w:ascii="Calibri" w:hAnsi="Calibri"/>
          <w:iCs/>
          <w:sz w:val="20"/>
          <w:szCs w:val="20"/>
        </w:rPr>
      </w:pPr>
      <w:r>
        <w:rPr>
          <w:rFonts w:ascii="Calibri" w:hAnsi="Calibri"/>
          <w:b/>
          <w:iCs/>
          <w:sz w:val="20"/>
          <w:szCs w:val="20"/>
        </w:rPr>
        <w:t>Annex 2</w:t>
      </w:r>
      <w:r w:rsidR="00F87C0F" w:rsidRPr="00B43C5B">
        <w:rPr>
          <w:rFonts w:ascii="Calibri" w:hAnsi="Calibri"/>
          <w:b/>
          <w:iCs/>
          <w:sz w:val="20"/>
          <w:szCs w:val="20"/>
        </w:rPr>
        <w:t>.</w:t>
      </w:r>
      <w:r w:rsidR="008118A1">
        <w:rPr>
          <w:rFonts w:ascii="Calibri" w:hAnsi="Calibri"/>
          <w:iCs/>
          <w:sz w:val="20"/>
          <w:szCs w:val="20"/>
        </w:rPr>
        <w:t xml:space="preserve"> </w:t>
      </w:r>
      <w:bookmarkStart w:id="0" w:name="_GoBack"/>
      <w:r w:rsidR="008118A1">
        <w:rPr>
          <w:rFonts w:ascii="Calibri" w:hAnsi="Calibri"/>
          <w:iCs/>
          <w:sz w:val="20"/>
          <w:szCs w:val="20"/>
        </w:rPr>
        <w:t>Summary of u</w:t>
      </w:r>
      <w:r w:rsidR="00F87C0F" w:rsidRPr="00B43C5B">
        <w:rPr>
          <w:rFonts w:ascii="Calibri" w:hAnsi="Calibri"/>
          <w:iCs/>
          <w:sz w:val="20"/>
          <w:szCs w:val="20"/>
        </w:rPr>
        <w:t xml:space="preserve">ser and VHT </w:t>
      </w:r>
      <w:r w:rsidR="00DB5B1E">
        <w:rPr>
          <w:rFonts w:ascii="Calibri" w:hAnsi="Calibri"/>
          <w:iCs/>
          <w:sz w:val="20"/>
          <w:szCs w:val="20"/>
        </w:rPr>
        <w:t xml:space="preserve">member </w:t>
      </w:r>
      <w:r w:rsidR="00F87C0F" w:rsidRPr="00B43C5B">
        <w:rPr>
          <w:rFonts w:ascii="Calibri" w:hAnsi="Calibri"/>
          <w:iCs/>
          <w:sz w:val="20"/>
          <w:szCs w:val="20"/>
        </w:rPr>
        <w:t xml:space="preserve">perceptions </w:t>
      </w:r>
      <w:r w:rsidR="00F87C0F">
        <w:rPr>
          <w:rFonts w:ascii="Calibri" w:hAnsi="Calibri"/>
          <w:iCs/>
          <w:sz w:val="20"/>
          <w:szCs w:val="20"/>
        </w:rPr>
        <w:t>of</w:t>
      </w:r>
      <w:r w:rsidR="00F87C0F" w:rsidRPr="00B43C5B">
        <w:rPr>
          <w:rFonts w:ascii="Calibri" w:hAnsi="Calibri"/>
          <w:iCs/>
          <w:sz w:val="20"/>
          <w:szCs w:val="20"/>
        </w:rPr>
        <w:t xml:space="preserve"> </w:t>
      </w:r>
      <w:proofErr w:type="spellStart"/>
      <w:r w:rsidR="00F87C0F" w:rsidRPr="00B43C5B">
        <w:rPr>
          <w:rFonts w:ascii="Calibri" w:hAnsi="Calibri"/>
          <w:iCs/>
          <w:sz w:val="20"/>
          <w:szCs w:val="20"/>
        </w:rPr>
        <w:t>iCCM</w:t>
      </w:r>
      <w:proofErr w:type="spellEnd"/>
      <w:r w:rsidR="00F87C0F" w:rsidRPr="00B43C5B">
        <w:rPr>
          <w:rFonts w:ascii="Calibri" w:hAnsi="Calibri"/>
          <w:iCs/>
          <w:sz w:val="20"/>
          <w:szCs w:val="20"/>
        </w:rPr>
        <w:t xml:space="preserve"> implementation in </w:t>
      </w:r>
      <w:proofErr w:type="spellStart"/>
      <w:r w:rsidR="00F87C0F" w:rsidRPr="00B43C5B">
        <w:rPr>
          <w:rFonts w:ascii="Calibri" w:hAnsi="Calibri"/>
          <w:iCs/>
          <w:sz w:val="20"/>
          <w:szCs w:val="20"/>
        </w:rPr>
        <w:t>peri</w:t>
      </w:r>
      <w:proofErr w:type="spellEnd"/>
      <w:r w:rsidR="00F87C0F" w:rsidRPr="00B43C5B">
        <w:rPr>
          <w:rFonts w:ascii="Calibri" w:hAnsi="Calibri"/>
          <w:iCs/>
          <w:sz w:val="20"/>
          <w:szCs w:val="20"/>
        </w:rPr>
        <w:t>-urban settings</w:t>
      </w:r>
      <w:bookmarkEnd w:id="0"/>
    </w:p>
    <w:tbl>
      <w:tblPr>
        <w:tblStyle w:val="PlainTable21"/>
        <w:tblW w:w="5188" w:type="pct"/>
        <w:tblCellMar>
          <w:top w:w="57" w:type="dxa"/>
        </w:tblCellMar>
        <w:tblLook w:val="04A0" w:firstRow="1" w:lastRow="0" w:firstColumn="1" w:lastColumn="0" w:noHBand="0" w:noVBand="1"/>
      </w:tblPr>
      <w:tblGrid>
        <w:gridCol w:w="1440"/>
        <w:gridCol w:w="4262"/>
        <w:gridCol w:w="4522"/>
        <w:gridCol w:w="4533"/>
      </w:tblGrid>
      <w:tr w:rsidR="002C51CF" w:rsidRPr="005E3A5A" w14:paraId="1DAB2F8A" w14:textId="77777777" w:rsidTr="002C5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Align w:val="center"/>
          </w:tcPr>
          <w:p w14:paraId="0654C8A5" w14:textId="77777777" w:rsidR="00F87C0F" w:rsidRPr="005E3A5A" w:rsidRDefault="00F87C0F" w:rsidP="006B1ED8">
            <w:pPr>
              <w:spacing w:after="0"/>
              <w:contextualSpacing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Evaluation c</w:t>
            </w:r>
            <w:r w:rsidRPr="005E3A5A">
              <w:rPr>
                <w:rFonts w:ascii="Calibri" w:hAnsi="Calibri"/>
                <w:iCs/>
                <w:sz w:val="20"/>
                <w:szCs w:val="20"/>
              </w:rPr>
              <w:t>riteria</w:t>
            </w:r>
          </w:p>
        </w:tc>
        <w:tc>
          <w:tcPr>
            <w:tcW w:w="1444" w:type="pct"/>
            <w:tcBorders>
              <w:bottom w:val="nil"/>
            </w:tcBorders>
          </w:tcPr>
          <w:p w14:paraId="7DA209F3" w14:textId="77777777" w:rsidR="00F87C0F" w:rsidRPr="0041526C" w:rsidRDefault="00F87C0F" w:rsidP="006B1ED8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B43C5B">
              <w:rPr>
                <w:rFonts w:ascii="Calibri" w:hAnsi="Calibri"/>
                <w:iCs/>
                <w:sz w:val="20"/>
                <w:szCs w:val="20"/>
              </w:rPr>
              <w:t xml:space="preserve">Value of </w:t>
            </w:r>
            <w:proofErr w:type="spellStart"/>
            <w:r w:rsidRPr="00B43C5B">
              <w:rPr>
                <w:rFonts w:ascii="Calibri" w:hAnsi="Calibri"/>
                <w:iCs/>
                <w:sz w:val="20"/>
                <w:szCs w:val="20"/>
              </w:rPr>
              <w:t>iCCM</w:t>
            </w:r>
            <w:proofErr w:type="spellEnd"/>
            <w:r>
              <w:rPr>
                <w:rFonts w:ascii="Calibri" w:hAnsi="Calibri"/>
                <w:iCs/>
                <w:sz w:val="20"/>
                <w:szCs w:val="20"/>
              </w:rPr>
              <w:t xml:space="preserve"> services</w:t>
            </w:r>
          </w:p>
        </w:tc>
        <w:tc>
          <w:tcPr>
            <w:tcW w:w="1532" w:type="pct"/>
            <w:tcBorders>
              <w:bottom w:val="nil"/>
            </w:tcBorders>
          </w:tcPr>
          <w:p w14:paraId="4C64AF54" w14:textId="77777777" w:rsidR="00F87C0F" w:rsidRDefault="00F87C0F" w:rsidP="006B1ED8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Gaps potentially requiring further attention</w:t>
            </w:r>
          </w:p>
        </w:tc>
        <w:tc>
          <w:tcPr>
            <w:tcW w:w="1536" w:type="pct"/>
            <w:tcBorders>
              <w:bottom w:val="nil"/>
            </w:tcBorders>
          </w:tcPr>
          <w:p w14:paraId="4DA713B0" w14:textId="77777777" w:rsidR="00F87C0F" w:rsidRPr="00C062F7" w:rsidRDefault="00F87C0F" w:rsidP="006B1ED8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  <w:highlight w:val="yellow"/>
              </w:rPr>
            </w:pPr>
            <w:r w:rsidRPr="00B60C27">
              <w:rPr>
                <w:rFonts w:ascii="Calibri" w:hAnsi="Calibri"/>
                <w:iCs/>
                <w:sz w:val="20"/>
                <w:szCs w:val="20"/>
              </w:rPr>
              <w:t>Factors influencing choice of service provider</w:t>
            </w:r>
            <w:r w:rsidRPr="00B60C27">
              <w:rPr>
                <w:rFonts w:ascii="Calibri" w:hAnsi="Calibri"/>
                <w:iCs/>
                <w:sz w:val="20"/>
                <w:szCs w:val="20"/>
                <w:u w:val="single"/>
              </w:rPr>
              <w:t xml:space="preserve"> </w:t>
            </w:r>
          </w:p>
        </w:tc>
      </w:tr>
      <w:tr w:rsidR="002C51CF" w14:paraId="00CBBD1B" w14:textId="77777777" w:rsidTr="002C5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</w:tcPr>
          <w:p w14:paraId="4B4B8A7D" w14:textId="77777777" w:rsidR="00F87C0F" w:rsidRPr="0017325B" w:rsidRDefault="00F87C0F" w:rsidP="006B1ED8">
            <w:pPr>
              <w:spacing w:before="60" w:after="0"/>
              <w:contextualSpacing/>
              <w:rPr>
                <w:rFonts w:ascii="Calibri" w:hAnsi="Calibri"/>
                <w:iCs/>
                <w:sz w:val="20"/>
                <w:szCs w:val="20"/>
              </w:rPr>
            </w:pPr>
            <w:r w:rsidRPr="002D5921">
              <w:rPr>
                <w:rFonts w:ascii="Calibri" w:hAnsi="Calibri"/>
                <w:iCs/>
                <w:sz w:val="20"/>
                <w:szCs w:val="20"/>
              </w:rPr>
              <w:t>Availability</w:t>
            </w:r>
          </w:p>
        </w:tc>
        <w:tc>
          <w:tcPr>
            <w:tcW w:w="1444" w:type="pct"/>
          </w:tcPr>
          <w:p w14:paraId="2C0CB095" w14:textId="77777777" w:rsidR="00F87C0F" w:rsidRPr="00FD19E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FD19E6">
              <w:rPr>
                <w:rFonts w:ascii="Calibri" w:hAnsi="Calibri"/>
                <w:iCs/>
                <w:sz w:val="20"/>
                <w:szCs w:val="20"/>
              </w:rPr>
              <w:t>Services for malaria, pneumonia and diarrhoea treatment match communities’ needs</w:t>
            </w:r>
          </w:p>
          <w:p w14:paraId="7DDF0F6E" w14:textId="77777777" w:rsidR="00F87C0F" w:rsidRPr="00FD19E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FD19E6">
              <w:rPr>
                <w:rFonts w:ascii="Calibri" w:hAnsi="Calibri"/>
                <w:iCs/>
                <w:sz w:val="20"/>
                <w:szCs w:val="20"/>
              </w:rPr>
              <w:t>Some diagnostics used (timers)</w:t>
            </w:r>
          </w:p>
          <w:p w14:paraId="715FDDDA" w14:textId="77777777" w:rsidR="00F87C0F" w:rsidRPr="00FD19E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FD19E6">
              <w:rPr>
                <w:rFonts w:ascii="Calibri" w:hAnsi="Calibri"/>
                <w:iCs/>
                <w:sz w:val="20"/>
                <w:szCs w:val="20"/>
              </w:rPr>
              <w:t>Conduct follow-up visits (but gaps in regularity or coverage in two villages)</w:t>
            </w:r>
          </w:p>
          <w:p w14:paraId="05CEEDCF" w14:textId="77777777" w:rsidR="00F87C0F" w:rsidRPr="00FD19E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  <w:tc>
          <w:tcPr>
            <w:tcW w:w="1532" w:type="pct"/>
          </w:tcPr>
          <w:p w14:paraId="6E85CA2E" w14:textId="77777777" w:rsidR="00F87C0F" w:rsidRPr="00FD19E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FD19E6">
              <w:rPr>
                <w:rFonts w:ascii="Calibri" w:hAnsi="Calibri"/>
                <w:iCs/>
                <w:sz w:val="20"/>
                <w:szCs w:val="20"/>
              </w:rPr>
              <w:t xml:space="preserve">Need for more diagnostic tools (malaria RDTs, better quality timers for fast breathing), </w:t>
            </w:r>
            <w:proofErr w:type="spellStart"/>
            <w:r w:rsidRPr="00FD19E6">
              <w:rPr>
                <w:rFonts w:ascii="Calibri" w:hAnsi="Calibri"/>
                <w:iCs/>
                <w:sz w:val="20"/>
                <w:szCs w:val="20"/>
              </w:rPr>
              <w:t>newborn</w:t>
            </w:r>
            <w:proofErr w:type="spellEnd"/>
            <w:r w:rsidRPr="00FD19E6">
              <w:rPr>
                <w:rFonts w:ascii="Calibri" w:hAnsi="Calibri"/>
                <w:iCs/>
                <w:sz w:val="20"/>
                <w:szCs w:val="20"/>
              </w:rPr>
              <w:t xml:space="preserve"> care (but some VHT members wary of treating </w:t>
            </w:r>
            <w:proofErr w:type="spellStart"/>
            <w:r w:rsidRPr="00FD19E6">
              <w:rPr>
                <w:rFonts w:ascii="Calibri" w:hAnsi="Calibri"/>
                <w:iCs/>
                <w:sz w:val="20"/>
                <w:szCs w:val="20"/>
              </w:rPr>
              <w:t>newborns</w:t>
            </w:r>
            <w:proofErr w:type="spellEnd"/>
            <w:r w:rsidRPr="00FD19E6">
              <w:rPr>
                <w:rFonts w:ascii="Calibri" w:hAnsi="Calibri"/>
                <w:iCs/>
                <w:sz w:val="20"/>
                <w:szCs w:val="20"/>
              </w:rPr>
              <w:t>)</w:t>
            </w:r>
          </w:p>
          <w:p w14:paraId="1DAA3874" w14:textId="3B91772A" w:rsidR="00F87C0F" w:rsidRPr="00FD19E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FD19E6">
              <w:rPr>
                <w:rFonts w:ascii="Calibri" w:hAnsi="Calibri"/>
                <w:iCs/>
                <w:sz w:val="20"/>
                <w:szCs w:val="20"/>
              </w:rPr>
              <w:t xml:space="preserve">Users recommend more </w:t>
            </w:r>
            <w:proofErr w:type="spellStart"/>
            <w:r w:rsidRPr="00FD19E6">
              <w:rPr>
                <w:rFonts w:ascii="Calibri" w:hAnsi="Calibri"/>
                <w:iCs/>
                <w:sz w:val="20"/>
                <w:szCs w:val="20"/>
              </w:rPr>
              <w:t>iCCM</w:t>
            </w:r>
            <w:proofErr w:type="spellEnd"/>
            <w:r w:rsidRPr="00FD19E6">
              <w:rPr>
                <w:rFonts w:ascii="Calibri" w:hAnsi="Calibri"/>
                <w:iCs/>
                <w:sz w:val="20"/>
                <w:szCs w:val="20"/>
              </w:rPr>
              <w:t xml:space="preserve"> VHT members (linked to VHT </w:t>
            </w:r>
            <w:r w:rsidR="00DB5B1E">
              <w:rPr>
                <w:rFonts w:ascii="Calibri" w:hAnsi="Calibri"/>
                <w:iCs/>
                <w:sz w:val="20"/>
                <w:szCs w:val="20"/>
              </w:rPr>
              <w:t xml:space="preserve">member </w:t>
            </w:r>
            <w:r w:rsidRPr="00FD19E6">
              <w:rPr>
                <w:rFonts w:ascii="Calibri" w:hAnsi="Calibri"/>
                <w:iCs/>
                <w:sz w:val="20"/>
                <w:szCs w:val="20"/>
              </w:rPr>
              <w:t>distribution and resource gaps); some r</w:t>
            </w:r>
            <w:r w:rsidRPr="00FD19E6">
              <w:rPr>
                <w:color w:val="000000"/>
                <w:sz w:val="20"/>
                <w:szCs w:val="20"/>
              </w:rPr>
              <w:t>ecommend training non-</w:t>
            </w:r>
            <w:proofErr w:type="spellStart"/>
            <w:r w:rsidRPr="00FD19E6">
              <w:rPr>
                <w:color w:val="000000"/>
                <w:sz w:val="20"/>
                <w:szCs w:val="20"/>
              </w:rPr>
              <w:t>iCCM</w:t>
            </w:r>
            <w:proofErr w:type="spellEnd"/>
            <w:r w:rsidRPr="00FD19E6">
              <w:rPr>
                <w:color w:val="000000"/>
                <w:sz w:val="20"/>
                <w:szCs w:val="20"/>
              </w:rPr>
              <w:t xml:space="preserve"> VHT members (improve coverage, availability, equity and lessen workload) </w:t>
            </w:r>
          </w:p>
          <w:p w14:paraId="264489CB" w14:textId="77777777" w:rsidR="00F87C0F" w:rsidRPr="00FD19E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FD19E6">
              <w:rPr>
                <w:rFonts w:ascii="Calibri" w:hAnsi="Calibri"/>
                <w:iCs/>
                <w:sz w:val="20"/>
                <w:szCs w:val="20"/>
              </w:rPr>
              <w:t>Poor drug availability a top problem</w:t>
            </w:r>
          </w:p>
        </w:tc>
        <w:tc>
          <w:tcPr>
            <w:tcW w:w="1536" w:type="pct"/>
          </w:tcPr>
          <w:p w14:paraId="2E66E772" w14:textId="77777777" w:rsidR="00F87C0F" w:rsidRPr="00FD19E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FD19E6">
              <w:rPr>
                <w:rFonts w:ascii="Calibri" w:hAnsi="Calibri"/>
                <w:iCs/>
                <w:sz w:val="20"/>
                <w:szCs w:val="20"/>
              </w:rPr>
              <w:t>Follow-up services enhance VHT acceptability and utilisation</w:t>
            </w:r>
          </w:p>
          <w:p w14:paraId="3CC9CAD2" w14:textId="77777777" w:rsidR="00F87C0F" w:rsidRPr="00FD19E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FD19E6">
              <w:rPr>
                <w:rFonts w:ascii="Calibri" w:hAnsi="Calibri"/>
                <w:i/>
                <w:iCs/>
                <w:sz w:val="20"/>
                <w:szCs w:val="20"/>
              </w:rPr>
              <w:t>Limited types of service (the ‘three diseases’)</w:t>
            </w:r>
          </w:p>
          <w:p w14:paraId="24769BEE" w14:textId="77777777" w:rsidR="00F87C0F" w:rsidRPr="00FD19E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FD19E6">
              <w:rPr>
                <w:rFonts w:ascii="Calibri" w:hAnsi="Calibri"/>
                <w:i/>
                <w:iCs/>
                <w:sz w:val="20"/>
                <w:szCs w:val="20"/>
              </w:rPr>
              <w:t xml:space="preserve">Drug </w:t>
            </w:r>
            <w:proofErr w:type="spellStart"/>
            <w:r w:rsidRPr="00FD19E6">
              <w:rPr>
                <w:rFonts w:ascii="Calibri" w:hAnsi="Calibri"/>
                <w:i/>
                <w:iCs/>
                <w:sz w:val="20"/>
                <w:szCs w:val="20"/>
              </w:rPr>
              <w:t>stockouts</w:t>
            </w:r>
            <w:proofErr w:type="spellEnd"/>
            <w:r w:rsidRPr="00FD19E6">
              <w:rPr>
                <w:rFonts w:ascii="Calibri" w:hAnsi="Calibri"/>
                <w:i/>
                <w:iCs/>
                <w:sz w:val="20"/>
                <w:szCs w:val="20"/>
              </w:rPr>
              <w:t xml:space="preserve"> necessitate use of other service providers</w:t>
            </w:r>
          </w:p>
          <w:p w14:paraId="7548B16E" w14:textId="77777777" w:rsidR="00F87C0F" w:rsidRPr="00FD19E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FD19E6">
              <w:rPr>
                <w:rFonts w:ascii="Calibri" w:hAnsi="Calibri"/>
                <w:i/>
                <w:iCs/>
                <w:sz w:val="20"/>
                <w:szCs w:val="20"/>
              </w:rPr>
              <w:t>Absence of RDTs and other diagnostics prompts use of other health service providers (both initial care seeking and via referral)</w:t>
            </w:r>
          </w:p>
        </w:tc>
      </w:tr>
      <w:tr w:rsidR="002C51CF" w14:paraId="56693041" w14:textId="77777777" w:rsidTr="002C5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</w:tcPr>
          <w:p w14:paraId="232256E7" w14:textId="77777777" w:rsidR="00F87C0F" w:rsidRPr="002D5921" w:rsidRDefault="00F87C0F" w:rsidP="006B1ED8">
            <w:pPr>
              <w:spacing w:before="60" w:after="0"/>
              <w:contextualSpacing/>
              <w:rPr>
                <w:rFonts w:ascii="Calibri" w:hAnsi="Calibri"/>
                <w:iCs/>
                <w:sz w:val="20"/>
                <w:szCs w:val="20"/>
              </w:rPr>
            </w:pPr>
            <w:r w:rsidRPr="002D5921">
              <w:rPr>
                <w:rFonts w:ascii="Calibri" w:hAnsi="Calibri"/>
                <w:iCs/>
                <w:sz w:val="20"/>
                <w:szCs w:val="20"/>
              </w:rPr>
              <w:t>Accessibility</w:t>
            </w:r>
          </w:p>
        </w:tc>
        <w:tc>
          <w:tcPr>
            <w:tcW w:w="1444" w:type="pct"/>
          </w:tcPr>
          <w:p w14:paraId="776CA831" w14:textId="77777777" w:rsidR="00F87C0F" w:rsidRPr="007A4FF7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7A4FF7">
              <w:rPr>
                <w:rFonts w:ascii="Calibri" w:hAnsi="Calibri"/>
                <w:iCs/>
                <w:sz w:val="20"/>
                <w:szCs w:val="20"/>
              </w:rPr>
              <w:t>VHT members proximally located and accessible, easily reached by foot</w:t>
            </w:r>
          </w:p>
          <w:p w14:paraId="1E7D680F" w14:textId="77777777" w:rsidR="00F87C0F" w:rsidRPr="00E011E8" w:rsidRDefault="00F87C0F" w:rsidP="006B1ED8">
            <w:pPr>
              <w:pStyle w:val="ListParagraph"/>
              <w:spacing w:after="80"/>
              <w:ind w:left="4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  <w:tc>
          <w:tcPr>
            <w:tcW w:w="1532" w:type="pct"/>
          </w:tcPr>
          <w:p w14:paraId="4C0DDA3F" w14:textId="77777777" w:rsidR="00F87C0F" w:rsidRPr="007A4FF7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Inequitable coverage linked to l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 xml:space="preserve">ow community engagement in VHT selection process (in highly </w:t>
            </w:r>
            <w:proofErr w:type="spellStart"/>
            <w:r w:rsidRPr="007A4FF7">
              <w:rPr>
                <w:rFonts w:ascii="Calibri" w:hAnsi="Calibri"/>
                <w:iCs/>
                <w:sz w:val="20"/>
                <w:szCs w:val="20"/>
              </w:rPr>
              <w:t>peri</w:t>
            </w:r>
            <w:proofErr w:type="spellEnd"/>
            <w:r w:rsidRPr="007A4FF7">
              <w:rPr>
                <w:rFonts w:ascii="Calibri" w:hAnsi="Calibri"/>
                <w:iCs/>
                <w:sz w:val="20"/>
                <w:szCs w:val="20"/>
              </w:rPr>
              <w:t>-urban villages)</w:t>
            </w:r>
          </w:p>
        </w:tc>
        <w:tc>
          <w:tcPr>
            <w:tcW w:w="1536" w:type="pct"/>
          </w:tcPr>
          <w:p w14:paraId="4A7A71B6" w14:textId="77777777" w:rsidR="00F87C0F" w:rsidRPr="00E011E8" w:rsidRDefault="00F87C0F" w:rsidP="006B1ED8">
            <w:pPr>
              <w:pStyle w:val="ListParagraph"/>
              <w:spacing w:after="80"/>
              <w:ind w:left="4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2C51CF" w14:paraId="03A23120" w14:textId="77777777" w:rsidTr="002C5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</w:tcPr>
          <w:p w14:paraId="1C6CFEFD" w14:textId="77777777" w:rsidR="00F87C0F" w:rsidRPr="00CA301D" w:rsidRDefault="00F87C0F" w:rsidP="006B1ED8">
            <w:pPr>
              <w:spacing w:before="60" w:after="0"/>
              <w:contextualSpacing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Affordability </w:t>
            </w:r>
          </w:p>
        </w:tc>
        <w:tc>
          <w:tcPr>
            <w:tcW w:w="1444" w:type="pct"/>
          </w:tcPr>
          <w:p w14:paraId="1C7EED6E" w14:textId="77777777" w:rsidR="00F87C0F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F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 xml:space="preserve">ree of formal and informal charges (no out-of-pocket costs) </w:t>
            </w:r>
          </w:p>
          <w:p w14:paraId="4C674D4E" w14:textId="77777777" w:rsidR="00F87C0F" w:rsidRPr="007A4FF7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Caregivers avoid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 xml:space="preserve"> indirect costs (time</w:t>
            </w:r>
            <w:r>
              <w:rPr>
                <w:rFonts w:ascii="Calibri" w:hAnsi="Calibri"/>
                <w:iCs/>
                <w:sz w:val="20"/>
                <w:szCs w:val="20"/>
              </w:rPr>
              <w:t>,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 xml:space="preserve"> travel for health-seeking)</w:t>
            </w:r>
            <w:r>
              <w:rPr>
                <w:rFonts w:ascii="Calibri" w:hAnsi="Calibri"/>
                <w:iCs/>
                <w:sz w:val="20"/>
                <w:szCs w:val="20"/>
              </w:rPr>
              <w:t>; ‘s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 xml:space="preserve">aved time’ 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allows 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 xml:space="preserve">caregivers to </w:t>
            </w:r>
            <w:r>
              <w:rPr>
                <w:rFonts w:ascii="Calibri" w:hAnsi="Calibri"/>
                <w:iCs/>
                <w:sz w:val="20"/>
                <w:szCs w:val="20"/>
              </w:rPr>
              <w:t>engage in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 xml:space="preserve"> productive activities</w:t>
            </w:r>
          </w:p>
        </w:tc>
        <w:tc>
          <w:tcPr>
            <w:tcW w:w="1532" w:type="pct"/>
          </w:tcPr>
          <w:p w14:paraId="320D99F4" w14:textId="07EAC3B3" w:rsidR="00F87C0F" w:rsidRPr="007A4FF7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7A4FF7">
              <w:rPr>
                <w:rFonts w:ascii="Calibri" w:hAnsi="Calibri"/>
                <w:iCs/>
                <w:sz w:val="20"/>
                <w:szCs w:val="20"/>
              </w:rPr>
              <w:t xml:space="preserve">Some time wasted due to </w:t>
            </w:r>
            <w:proofErr w:type="spellStart"/>
            <w:r w:rsidRPr="007A4FF7">
              <w:rPr>
                <w:rFonts w:ascii="Calibri" w:hAnsi="Calibri"/>
                <w:iCs/>
                <w:sz w:val="20"/>
                <w:szCs w:val="20"/>
              </w:rPr>
              <w:t>stockouts</w:t>
            </w:r>
            <w:proofErr w:type="spellEnd"/>
            <w:r w:rsidRPr="007A4FF7">
              <w:rPr>
                <w:rFonts w:ascii="Calibri" w:hAnsi="Calibri"/>
                <w:iCs/>
                <w:sz w:val="20"/>
                <w:szCs w:val="20"/>
              </w:rPr>
              <w:t xml:space="preserve">, limited equipment and VHT </w:t>
            </w:r>
            <w:r w:rsidR="00145E47">
              <w:rPr>
                <w:rFonts w:ascii="Calibri" w:hAnsi="Calibri"/>
                <w:iCs/>
                <w:sz w:val="20"/>
                <w:szCs w:val="20"/>
              </w:rPr>
              <w:t xml:space="preserve">member 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>absence</w:t>
            </w:r>
          </w:p>
        </w:tc>
        <w:tc>
          <w:tcPr>
            <w:tcW w:w="1536" w:type="pct"/>
          </w:tcPr>
          <w:p w14:paraId="4ED7FFB4" w14:textId="77777777" w:rsidR="00F87C0F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H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>igh cost of medicine (ACTs in particular) in private drug shops</w:t>
            </w:r>
          </w:p>
          <w:p w14:paraId="4F7982F8" w14:textId="77777777" w:rsidR="00F87C0F" w:rsidRPr="007A4FF7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S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>ignificant time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travelling to and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 xml:space="preserve"> waiting at health facilities (sometimes 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recurrent, as 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 xml:space="preserve">drugs </w:t>
            </w:r>
            <w:r>
              <w:rPr>
                <w:rFonts w:ascii="Calibri" w:hAnsi="Calibri"/>
                <w:iCs/>
                <w:sz w:val="20"/>
                <w:szCs w:val="20"/>
              </w:rPr>
              <w:t>not available);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Cs/>
                <w:sz w:val="20"/>
                <w:szCs w:val="20"/>
              </w:rPr>
              <w:t>time seeking herbal remedies</w:t>
            </w:r>
          </w:p>
        </w:tc>
      </w:tr>
      <w:tr w:rsidR="002C51CF" w14:paraId="7584F2FC" w14:textId="77777777" w:rsidTr="002C5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</w:tcPr>
          <w:p w14:paraId="0043419D" w14:textId="77777777" w:rsidR="00F87C0F" w:rsidRPr="002D5921" w:rsidRDefault="00F87C0F" w:rsidP="006B1ED8">
            <w:pPr>
              <w:spacing w:before="60" w:after="0"/>
              <w:contextualSpacing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Adequacy</w:t>
            </w:r>
          </w:p>
        </w:tc>
        <w:tc>
          <w:tcPr>
            <w:tcW w:w="1444" w:type="pct"/>
          </w:tcPr>
          <w:p w14:paraId="2F38E539" w14:textId="77777777" w:rsidR="00F87C0F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L</w:t>
            </w:r>
            <w:r w:rsidRPr="00777CA6">
              <w:rPr>
                <w:rFonts w:ascii="Calibri" w:hAnsi="Calibri"/>
                <w:iCs/>
                <w:sz w:val="20"/>
                <w:szCs w:val="20"/>
              </w:rPr>
              <w:t>ong hours of service availability,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even at night; caregivers acknowledge voluntary work and that VHT members have other responsibilities too</w:t>
            </w:r>
            <w:r w:rsidRPr="00777CA6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</w:p>
          <w:p w14:paraId="34BE9699" w14:textId="77777777" w:rsidR="00F87C0F" w:rsidRPr="007A4FF7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C</w:t>
            </w:r>
            <w:r w:rsidRPr="00777CA6">
              <w:rPr>
                <w:rFonts w:ascii="Calibri" w:hAnsi="Calibri"/>
                <w:iCs/>
                <w:sz w:val="20"/>
                <w:szCs w:val="20"/>
              </w:rPr>
              <w:t>lean services</w:t>
            </w:r>
            <w:r>
              <w:rPr>
                <w:rFonts w:ascii="Calibri" w:hAnsi="Calibri"/>
                <w:iCs/>
                <w:sz w:val="20"/>
                <w:szCs w:val="20"/>
              </w:rPr>
              <w:t>, good hygiene practices, well-kept drugs, r</w:t>
            </w:r>
            <w:r w:rsidRPr="00777CA6">
              <w:rPr>
                <w:rFonts w:ascii="Calibri" w:hAnsi="Calibri"/>
                <w:iCs/>
                <w:sz w:val="20"/>
                <w:szCs w:val="20"/>
              </w:rPr>
              <w:t>esources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and records</w:t>
            </w:r>
            <w:r w:rsidRPr="00777CA6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in most villages; </w:t>
            </w:r>
            <w:r w:rsidRPr="00126C37">
              <w:rPr>
                <w:rFonts w:ascii="Calibri" w:hAnsi="Calibri"/>
                <w:iCs/>
                <w:sz w:val="20"/>
                <w:szCs w:val="20"/>
              </w:rPr>
              <w:t>engender</w:t>
            </w:r>
            <w:r>
              <w:rPr>
                <w:rFonts w:ascii="Calibri" w:hAnsi="Calibri"/>
                <w:iCs/>
                <w:sz w:val="20"/>
                <w:szCs w:val="20"/>
              </w:rPr>
              <w:t>s</w:t>
            </w:r>
            <w:r w:rsidRPr="00126C37">
              <w:rPr>
                <w:rFonts w:ascii="Calibri" w:hAnsi="Calibri"/>
                <w:iCs/>
                <w:sz w:val="20"/>
                <w:szCs w:val="20"/>
              </w:rPr>
              <w:t xml:space="preserve"> confidence in VHT services </w:t>
            </w:r>
            <w:r>
              <w:rPr>
                <w:rFonts w:ascii="Calibri" w:hAnsi="Calibri"/>
                <w:iCs/>
                <w:sz w:val="20"/>
                <w:szCs w:val="20"/>
              </w:rPr>
              <w:t>and medicine</w:t>
            </w:r>
            <w:r w:rsidRPr="00126C37">
              <w:rPr>
                <w:rFonts w:ascii="Calibri" w:hAnsi="Calibri"/>
                <w:iCs/>
                <w:sz w:val="20"/>
                <w:szCs w:val="20"/>
              </w:rPr>
              <w:t xml:space="preserve"> safety</w:t>
            </w:r>
            <w:r>
              <w:rPr>
                <w:rFonts w:ascii="Calibri" w:hAnsi="Calibri"/>
                <w:iCs/>
                <w:sz w:val="20"/>
                <w:szCs w:val="20"/>
              </w:rPr>
              <w:t>;</w:t>
            </w:r>
            <w:r w:rsidRPr="00126C37">
              <w:rPr>
                <w:rFonts w:ascii="Calibri" w:hAnsi="Calibri"/>
                <w:iCs/>
                <w:sz w:val="20"/>
                <w:szCs w:val="20"/>
              </w:rPr>
              <w:t xml:space="preserve"> encourage</w:t>
            </w:r>
            <w:r>
              <w:rPr>
                <w:rFonts w:ascii="Calibri" w:hAnsi="Calibri"/>
                <w:iCs/>
                <w:sz w:val="20"/>
                <w:szCs w:val="20"/>
              </w:rPr>
              <w:t>s</w:t>
            </w:r>
            <w:r w:rsidRPr="00126C37">
              <w:rPr>
                <w:rFonts w:ascii="Calibri" w:hAnsi="Calibri"/>
                <w:iCs/>
                <w:sz w:val="20"/>
                <w:szCs w:val="20"/>
              </w:rPr>
              <w:t xml:space="preserve"> return use. </w:t>
            </w:r>
          </w:p>
        </w:tc>
        <w:tc>
          <w:tcPr>
            <w:tcW w:w="1532" w:type="pct"/>
          </w:tcPr>
          <w:p w14:paraId="0EA43A1C" w14:textId="3D4E671C" w:rsidR="00F87C0F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Occasional </w:t>
            </w:r>
            <w:r w:rsidRPr="00777CA6">
              <w:rPr>
                <w:rFonts w:ascii="Calibri" w:hAnsi="Calibri"/>
                <w:iCs/>
                <w:sz w:val="20"/>
                <w:szCs w:val="20"/>
              </w:rPr>
              <w:t xml:space="preserve">VHT </w:t>
            </w:r>
            <w:r w:rsidR="00A61C95">
              <w:rPr>
                <w:rFonts w:ascii="Calibri" w:hAnsi="Calibri"/>
                <w:iCs/>
                <w:sz w:val="20"/>
                <w:szCs w:val="20"/>
              </w:rPr>
              <w:t xml:space="preserve">member </w:t>
            </w:r>
            <w:r w:rsidRPr="00777CA6">
              <w:rPr>
                <w:rFonts w:ascii="Calibri" w:hAnsi="Calibri"/>
                <w:iCs/>
                <w:sz w:val="20"/>
                <w:szCs w:val="20"/>
              </w:rPr>
              <w:t>absence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(in one village, a top problem due to </w:t>
            </w:r>
            <w:r w:rsidRPr="00777CA6">
              <w:rPr>
                <w:rFonts w:ascii="Calibri" w:hAnsi="Calibri"/>
                <w:iCs/>
                <w:sz w:val="20"/>
                <w:szCs w:val="20"/>
              </w:rPr>
              <w:t xml:space="preserve">VHT </w:t>
            </w:r>
            <w:r>
              <w:rPr>
                <w:rFonts w:ascii="Calibri" w:hAnsi="Calibri"/>
                <w:iCs/>
                <w:sz w:val="20"/>
                <w:szCs w:val="20"/>
              </w:rPr>
              <w:t>member’s full time employment outside the home)</w:t>
            </w:r>
          </w:p>
          <w:p w14:paraId="4D56056F" w14:textId="77777777" w:rsidR="00F87C0F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Some d</w:t>
            </w:r>
            <w:r w:rsidRPr="00126C37">
              <w:rPr>
                <w:rFonts w:ascii="Calibri" w:hAnsi="Calibri"/>
                <w:iCs/>
                <w:sz w:val="20"/>
                <w:szCs w:val="20"/>
              </w:rPr>
              <w:t>ifficulties in m</w:t>
            </w:r>
            <w:r>
              <w:rPr>
                <w:rFonts w:ascii="Calibri" w:hAnsi="Calibri"/>
                <w:iCs/>
                <w:sz w:val="20"/>
                <w:szCs w:val="20"/>
              </w:rPr>
              <w:t>aintaining cleanliness due to lack of</w:t>
            </w:r>
            <w:r w:rsidRPr="00126C37">
              <w:rPr>
                <w:rFonts w:ascii="Calibri" w:hAnsi="Calibri"/>
                <w:iCs/>
                <w:sz w:val="20"/>
                <w:szCs w:val="20"/>
              </w:rPr>
              <w:t xml:space="preserve"> facilities and supplies</w:t>
            </w:r>
          </w:p>
          <w:p w14:paraId="781B552D" w14:textId="77777777" w:rsidR="00F87C0F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Inadequate space for care </w:t>
            </w:r>
            <w:r w:rsidRPr="00FD19E6">
              <w:rPr>
                <w:rFonts w:ascii="Calibri" w:hAnsi="Calibri"/>
                <w:iCs/>
                <w:sz w:val="20"/>
                <w:szCs w:val="20"/>
              </w:rPr>
              <w:t>provision (separate treatment area recommended)</w:t>
            </w:r>
          </w:p>
          <w:p w14:paraId="4B9FA817" w14:textId="77777777" w:rsidR="00F87C0F" w:rsidRPr="007A4FF7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Need</w:t>
            </w:r>
            <w:r w:rsidRPr="00126C37">
              <w:rPr>
                <w:rFonts w:ascii="Calibri" w:hAnsi="Calibri"/>
                <w:iCs/>
                <w:sz w:val="20"/>
                <w:szCs w:val="20"/>
              </w:rPr>
              <w:t xml:space="preserve"> larger medicine boxes and 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storage containers; </w:t>
            </w:r>
            <w:r w:rsidRPr="00126C37">
              <w:rPr>
                <w:rFonts w:ascii="Calibri" w:hAnsi="Calibri"/>
                <w:iCs/>
                <w:sz w:val="20"/>
                <w:szCs w:val="20"/>
              </w:rPr>
              <w:lastRenderedPageBreak/>
              <w:t>seati</w:t>
            </w:r>
            <w:r>
              <w:rPr>
                <w:rFonts w:ascii="Calibri" w:hAnsi="Calibri"/>
                <w:iCs/>
                <w:sz w:val="20"/>
                <w:szCs w:val="20"/>
              </w:rPr>
              <w:t>ng for waiting and consultation;</w:t>
            </w:r>
            <w:r w:rsidRPr="00126C37">
              <w:rPr>
                <w:rFonts w:ascii="Calibri" w:hAnsi="Calibri"/>
                <w:iCs/>
                <w:sz w:val="20"/>
                <w:szCs w:val="20"/>
              </w:rPr>
              <w:t xml:space="preserve"> be</w:t>
            </w:r>
            <w:r>
              <w:rPr>
                <w:rFonts w:ascii="Calibri" w:hAnsi="Calibri"/>
                <w:iCs/>
                <w:sz w:val="20"/>
                <w:szCs w:val="20"/>
              </w:rPr>
              <w:t>ds for treatment and admissions;</w:t>
            </w:r>
            <w:r w:rsidRPr="00126C37">
              <w:rPr>
                <w:rFonts w:ascii="Calibri" w:hAnsi="Calibri"/>
                <w:iCs/>
                <w:sz w:val="20"/>
                <w:szCs w:val="20"/>
              </w:rPr>
              <w:t xml:space="preserve"> and light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for night-time care provision</w:t>
            </w:r>
          </w:p>
        </w:tc>
        <w:tc>
          <w:tcPr>
            <w:tcW w:w="1536" w:type="pct"/>
          </w:tcPr>
          <w:p w14:paraId="4700673A" w14:textId="54626EBC" w:rsidR="00F87C0F" w:rsidRPr="007A11BC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7A11BC">
              <w:rPr>
                <w:rFonts w:ascii="Calibri" w:hAnsi="Calibri"/>
                <w:i/>
                <w:iCs/>
                <w:sz w:val="20"/>
                <w:szCs w:val="20"/>
              </w:rPr>
              <w:lastRenderedPageBreak/>
              <w:t xml:space="preserve">VHT </w:t>
            </w:r>
            <w:r w:rsidR="00145E47">
              <w:rPr>
                <w:rFonts w:ascii="Calibri" w:hAnsi="Calibri"/>
                <w:i/>
                <w:iCs/>
                <w:sz w:val="20"/>
                <w:szCs w:val="20"/>
              </w:rPr>
              <w:t xml:space="preserve">member </w:t>
            </w:r>
            <w:r w:rsidRPr="007A11BC">
              <w:rPr>
                <w:rFonts w:ascii="Calibri" w:hAnsi="Calibri"/>
                <w:i/>
                <w:iCs/>
                <w:sz w:val="20"/>
                <w:szCs w:val="20"/>
              </w:rPr>
              <w:t xml:space="preserve">absence leads to utilisation of private clinics or health facilities </w:t>
            </w:r>
          </w:p>
        </w:tc>
      </w:tr>
      <w:tr w:rsidR="002C51CF" w14:paraId="7EF7A00E" w14:textId="77777777" w:rsidTr="002C5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</w:tcPr>
          <w:p w14:paraId="086AA25D" w14:textId="77777777" w:rsidR="00F87C0F" w:rsidRPr="002D5921" w:rsidRDefault="00F87C0F" w:rsidP="006B1ED8">
            <w:pPr>
              <w:spacing w:before="60" w:after="0"/>
              <w:contextualSpacing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lastRenderedPageBreak/>
              <w:t>Acceptability</w:t>
            </w:r>
          </w:p>
        </w:tc>
        <w:tc>
          <w:tcPr>
            <w:tcW w:w="1444" w:type="pct"/>
          </w:tcPr>
          <w:p w14:paraId="7DE38427" w14:textId="77777777" w:rsidR="00F87C0F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M</w:t>
            </w:r>
            <w:r w:rsidRPr="003845F7">
              <w:rPr>
                <w:rFonts w:ascii="Calibri" w:hAnsi="Calibri"/>
                <w:iCs/>
                <w:sz w:val="20"/>
                <w:szCs w:val="20"/>
              </w:rPr>
              <w:t xml:space="preserve">ajority of 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community aware of </w:t>
            </w:r>
            <w:proofErr w:type="spellStart"/>
            <w:r>
              <w:rPr>
                <w:rFonts w:ascii="Calibri" w:hAnsi="Calibri"/>
                <w:iCs/>
                <w:sz w:val="20"/>
                <w:szCs w:val="20"/>
              </w:rPr>
              <w:t>iCCM</w:t>
            </w:r>
            <w:proofErr w:type="spellEnd"/>
            <w:r>
              <w:rPr>
                <w:rFonts w:ascii="Calibri" w:hAnsi="Calibri"/>
                <w:iCs/>
                <w:sz w:val="20"/>
                <w:szCs w:val="20"/>
              </w:rPr>
              <w:t xml:space="preserve"> services </w:t>
            </w:r>
          </w:p>
          <w:p w14:paraId="1C51B91E" w14:textId="77777777" w:rsidR="00F87C0F" w:rsidRPr="001C3860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1C3860">
              <w:rPr>
                <w:rFonts w:ascii="Calibri" w:hAnsi="Calibri"/>
                <w:iCs/>
                <w:sz w:val="20"/>
                <w:szCs w:val="20"/>
              </w:rPr>
              <w:t>Community engagement mixed; high involvement attributed to active local council chairman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, effective sensitization, community receptiveness to </w:t>
            </w:r>
            <w:r w:rsidRPr="003845F7">
              <w:rPr>
                <w:rFonts w:ascii="Calibri" w:hAnsi="Calibri"/>
                <w:iCs/>
                <w:sz w:val="20"/>
                <w:szCs w:val="20"/>
              </w:rPr>
              <w:t>programme</w:t>
            </w:r>
            <w:r>
              <w:rPr>
                <w:rFonts w:ascii="Calibri" w:hAnsi="Calibri"/>
                <w:iCs/>
                <w:sz w:val="20"/>
                <w:szCs w:val="20"/>
              </w:rPr>
              <w:t>), enhancing</w:t>
            </w:r>
            <w:r w:rsidRPr="003845F7">
              <w:rPr>
                <w:rFonts w:ascii="Calibri" w:hAnsi="Calibri"/>
                <w:iCs/>
                <w:sz w:val="20"/>
                <w:szCs w:val="20"/>
              </w:rPr>
              <w:t xml:space="preserve"> VHT acceptability </w:t>
            </w:r>
            <w:r w:rsidRPr="001C3860">
              <w:rPr>
                <w:rFonts w:ascii="Calibri" w:hAnsi="Calibri"/>
                <w:iCs/>
                <w:sz w:val="20"/>
                <w:szCs w:val="20"/>
              </w:rPr>
              <w:t>and accessibility (location)</w:t>
            </w:r>
          </w:p>
          <w:p w14:paraId="06376B93" w14:textId="77777777" w:rsidR="00F87C0F" w:rsidRPr="007A4FF7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1C3860">
              <w:rPr>
                <w:rFonts w:ascii="Calibri" w:hAnsi="Calibri"/>
                <w:iCs/>
                <w:sz w:val="20"/>
                <w:szCs w:val="20"/>
              </w:rPr>
              <w:t>High acceptability of VHT characteristics: attitudes (welcoming, caring, ‘perform jobs with love’); performance (efficient, dedicated, perform with integrity, equitable); and competency (trained, qualified) – confidence increased over time and attributed to effective treatment, referral</w:t>
            </w:r>
            <w:r w:rsidRPr="004A7745">
              <w:rPr>
                <w:rFonts w:ascii="Calibri" w:hAnsi="Calibri"/>
                <w:iCs/>
                <w:sz w:val="20"/>
                <w:szCs w:val="20"/>
              </w:rPr>
              <w:t xml:space="preserve"> and follow-up services</w:t>
            </w:r>
            <w:r>
              <w:rPr>
                <w:rFonts w:ascii="Calibri" w:hAnsi="Calibri"/>
                <w:iCs/>
                <w:sz w:val="20"/>
                <w:szCs w:val="20"/>
              </w:rPr>
              <w:t>,</w:t>
            </w:r>
            <w:r w:rsidRPr="004A7745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following job aide and </w:t>
            </w:r>
            <w:r w:rsidRPr="004A7745">
              <w:rPr>
                <w:rFonts w:ascii="Calibri" w:hAnsi="Calibri"/>
                <w:iCs/>
                <w:sz w:val="20"/>
                <w:szCs w:val="20"/>
              </w:rPr>
              <w:t xml:space="preserve">trust of a known person </w:t>
            </w:r>
          </w:p>
          <w:p w14:paraId="1726984F" w14:textId="77777777" w:rsidR="00F87C0F" w:rsidRPr="007A4FF7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7A4FF7">
              <w:rPr>
                <w:rFonts w:ascii="Calibri" w:hAnsi="Calibri"/>
                <w:iCs/>
                <w:sz w:val="20"/>
                <w:szCs w:val="20"/>
              </w:rPr>
              <w:t>High treatment acceptability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(effective, fast-acting, </w:t>
            </w:r>
            <w:r w:rsidRPr="00FF26C9">
              <w:rPr>
                <w:rFonts w:ascii="Calibri" w:hAnsi="Calibri"/>
                <w:iCs/>
                <w:sz w:val="20"/>
                <w:szCs w:val="20"/>
              </w:rPr>
              <w:t>good quality, unexpired</w:t>
            </w:r>
            <w:r>
              <w:rPr>
                <w:rFonts w:ascii="Calibri" w:hAnsi="Calibri"/>
                <w:iCs/>
                <w:sz w:val="20"/>
                <w:szCs w:val="20"/>
              </w:rPr>
              <w:t>, no</w:t>
            </w:r>
            <w:r w:rsidRPr="00FF26C9">
              <w:rPr>
                <w:rFonts w:ascii="Calibri" w:hAnsi="Calibri"/>
                <w:iCs/>
                <w:sz w:val="20"/>
                <w:szCs w:val="20"/>
              </w:rPr>
              <w:t xml:space="preserve"> side effects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); wide </w:t>
            </w:r>
            <w:r w:rsidRPr="002C35FB">
              <w:rPr>
                <w:rFonts w:ascii="Calibri" w:hAnsi="Calibri"/>
                <w:iCs/>
                <w:sz w:val="20"/>
                <w:szCs w:val="20"/>
              </w:rPr>
              <w:t>acceptance of dosages and formulation</w:t>
            </w:r>
            <w:r w:rsidRPr="00FF26C9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32" w:type="pct"/>
          </w:tcPr>
          <w:p w14:paraId="3EADC120" w14:textId="77777777" w:rsidR="00F87C0F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Inadequate involvement in</w:t>
            </w:r>
            <w:r w:rsidRPr="003845F7">
              <w:rPr>
                <w:rFonts w:ascii="Calibri" w:hAnsi="Calibri"/>
                <w:iCs/>
                <w:sz w:val="20"/>
                <w:szCs w:val="20"/>
              </w:rPr>
              <w:t xml:space="preserve"> VHT selection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in </w:t>
            </w:r>
            <w:r w:rsidRPr="003845F7">
              <w:rPr>
                <w:rFonts w:ascii="Calibri" w:hAnsi="Calibri"/>
                <w:iCs/>
                <w:sz w:val="20"/>
                <w:szCs w:val="20"/>
              </w:rPr>
              <w:t xml:space="preserve">most </w:t>
            </w:r>
            <w:proofErr w:type="spellStart"/>
            <w:r w:rsidRPr="003845F7">
              <w:rPr>
                <w:rFonts w:ascii="Calibri" w:hAnsi="Calibri"/>
                <w:iCs/>
                <w:sz w:val="20"/>
                <w:szCs w:val="20"/>
              </w:rPr>
              <w:t>peri</w:t>
            </w:r>
            <w:proofErr w:type="spellEnd"/>
            <w:r w:rsidRPr="003845F7">
              <w:rPr>
                <w:rFonts w:ascii="Calibri" w:hAnsi="Calibri"/>
                <w:iCs/>
                <w:sz w:val="20"/>
                <w:szCs w:val="20"/>
              </w:rPr>
              <w:t>-urban villages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(</w:t>
            </w:r>
            <w:r w:rsidRPr="003845F7">
              <w:rPr>
                <w:rFonts w:ascii="Calibri" w:hAnsi="Calibri"/>
                <w:iCs/>
                <w:sz w:val="20"/>
                <w:szCs w:val="20"/>
              </w:rPr>
              <w:t>poor awarene</w:t>
            </w:r>
            <w:r>
              <w:rPr>
                <w:rFonts w:ascii="Calibri" w:hAnsi="Calibri"/>
                <w:iCs/>
                <w:sz w:val="20"/>
                <w:szCs w:val="20"/>
              </w:rPr>
              <w:t>ss of program initiation, lacked opportunity),</w:t>
            </w:r>
            <w:r w:rsidRPr="003845F7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Cs/>
                <w:sz w:val="20"/>
                <w:szCs w:val="20"/>
              </w:rPr>
              <w:t>contributed to</w:t>
            </w:r>
            <w:r w:rsidRPr="003845F7">
              <w:rPr>
                <w:rFonts w:ascii="Calibri" w:hAnsi="Calibri"/>
                <w:iCs/>
                <w:sz w:val="20"/>
                <w:szCs w:val="20"/>
              </w:rPr>
              <w:t xml:space="preserve"> poor coverage (location)</w:t>
            </w:r>
            <w:r>
              <w:rPr>
                <w:rFonts w:ascii="Calibri" w:hAnsi="Calibri"/>
                <w:iCs/>
                <w:sz w:val="20"/>
                <w:szCs w:val="20"/>
              </w:rPr>
              <w:t>,</w:t>
            </w:r>
            <w:r w:rsidRPr="003845F7">
              <w:rPr>
                <w:rFonts w:ascii="Calibri" w:hAnsi="Calibri"/>
                <w:iCs/>
                <w:sz w:val="20"/>
                <w:szCs w:val="20"/>
              </w:rPr>
              <w:t xml:space="preserve"> ownership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and politicisation of services (in one village) </w:t>
            </w:r>
          </w:p>
          <w:p w14:paraId="2AD6CBD5" w14:textId="77777777" w:rsidR="00F87C0F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Less </w:t>
            </w:r>
            <w:r w:rsidRPr="003845F7">
              <w:rPr>
                <w:rFonts w:ascii="Calibri" w:hAnsi="Calibri"/>
                <w:iCs/>
                <w:sz w:val="20"/>
                <w:szCs w:val="20"/>
              </w:rPr>
              <w:t>in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volvement and transparency in </w:t>
            </w:r>
            <w:r w:rsidRPr="003845F7">
              <w:rPr>
                <w:rFonts w:ascii="Calibri" w:hAnsi="Calibri"/>
                <w:iCs/>
                <w:sz w:val="20"/>
                <w:szCs w:val="20"/>
              </w:rPr>
              <w:t>second stage of selection (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for </w:t>
            </w:r>
            <w:proofErr w:type="spellStart"/>
            <w:r>
              <w:rPr>
                <w:rFonts w:ascii="Calibri" w:hAnsi="Calibri"/>
                <w:iCs/>
                <w:sz w:val="20"/>
                <w:szCs w:val="20"/>
              </w:rPr>
              <w:t>iCCM</w:t>
            </w:r>
            <w:proofErr w:type="spellEnd"/>
            <w:r>
              <w:rPr>
                <w:rFonts w:ascii="Calibri" w:hAnsi="Calibri"/>
                <w:iCs/>
                <w:sz w:val="20"/>
                <w:szCs w:val="20"/>
              </w:rPr>
              <w:t xml:space="preserve"> service provision)</w:t>
            </w:r>
            <w:r w:rsidRPr="003845F7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</w:p>
          <w:p w14:paraId="0D5670BD" w14:textId="7B840340" w:rsidR="00F87C0F" w:rsidRPr="00E3687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Less </w:t>
            </w:r>
            <w:r w:rsidRPr="00E36876">
              <w:rPr>
                <w:rFonts w:ascii="Calibri" w:hAnsi="Calibri"/>
                <w:iCs/>
                <w:sz w:val="20"/>
                <w:szCs w:val="20"/>
              </w:rPr>
              <w:t xml:space="preserve">awareness, trust of VHT </w:t>
            </w:r>
            <w:r w:rsidR="00A61C95">
              <w:rPr>
                <w:rFonts w:ascii="Calibri" w:hAnsi="Calibri"/>
                <w:iCs/>
                <w:sz w:val="20"/>
                <w:szCs w:val="20"/>
              </w:rPr>
              <w:t xml:space="preserve">member </w:t>
            </w:r>
            <w:r w:rsidRPr="00E36876">
              <w:rPr>
                <w:rFonts w:ascii="Calibri" w:hAnsi="Calibri"/>
                <w:iCs/>
                <w:sz w:val="20"/>
                <w:szCs w:val="20"/>
              </w:rPr>
              <w:t>qualifications and acceptability by wealthy community members (not directly targeted by programme)</w:t>
            </w:r>
          </w:p>
          <w:p w14:paraId="482FCBA4" w14:textId="77777777" w:rsidR="00F87C0F" w:rsidRPr="00E3687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Poor </w:t>
            </w:r>
            <w:r w:rsidRPr="00E36876">
              <w:rPr>
                <w:rFonts w:ascii="Calibri" w:hAnsi="Calibri"/>
                <w:iCs/>
                <w:sz w:val="20"/>
                <w:szCs w:val="20"/>
              </w:rPr>
              <w:t>acceptability of absence of services for older children</w:t>
            </w:r>
          </w:p>
          <w:p w14:paraId="6CA42945" w14:textId="77777777" w:rsidR="00F87C0F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Request further VHT training and</w:t>
            </w:r>
            <w:r w:rsidRPr="004A7745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Cs/>
                <w:sz w:val="20"/>
                <w:szCs w:val="20"/>
              </w:rPr>
              <w:t>competencies</w:t>
            </w:r>
          </w:p>
          <w:p w14:paraId="70D01BF9" w14:textId="77777777" w:rsidR="00F87C0F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AC41F2">
              <w:rPr>
                <w:rFonts w:ascii="Calibri" w:hAnsi="Calibri"/>
                <w:iCs/>
                <w:sz w:val="20"/>
                <w:szCs w:val="20"/>
              </w:rPr>
              <w:t>Recommend certificates of training</w:t>
            </w:r>
          </w:p>
          <w:p w14:paraId="7ACE0C79" w14:textId="77777777" w:rsidR="00F87C0F" w:rsidRPr="00097BED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097BED">
              <w:rPr>
                <w:rFonts w:ascii="Calibri" w:hAnsi="Calibri"/>
                <w:iCs/>
                <w:sz w:val="20"/>
                <w:szCs w:val="20"/>
              </w:rPr>
              <w:t xml:space="preserve">Limited mention of persons distrusting </w:t>
            </w:r>
            <w:proofErr w:type="spellStart"/>
            <w:r w:rsidRPr="00097BED">
              <w:rPr>
                <w:rFonts w:ascii="Calibri" w:hAnsi="Calibri"/>
                <w:iCs/>
                <w:sz w:val="20"/>
                <w:szCs w:val="20"/>
              </w:rPr>
              <w:t>iCCM</w:t>
            </w:r>
            <w:proofErr w:type="spellEnd"/>
            <w:r w:rsidRPr="00097BED">
              <w:rPr>
                <w:rFonts w:ascii="Calibri" w:hAnsi="Calibri"/>
                <w:iCs/>
                <w:sz w:val="20"/>
                <w:szCs w:val="20"/>
              </w:rPr>
              <w:t xml:space="preserve"> medicines (believing politically motivated)</w:t>
            </w:r>
          </w:p>
          <w:p w14:paraId="4DC18940" w14:textId="77777777" w:rsidR="00F87C0F" w:rsidRPr="007E1B58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A few mixed reports on ORS acceptability and </w:t>
            </w:r>
            <w:r w:rsidRPr="00FF26C9">
              <w:rPr>
                <w:rFonts w:ascii="Calibri" w:hAnsi="Calibri"/>
                <w:iCs/>
                <w:sz w:val="20"/>
                <w:szCs w:val="20"/>
              </w:rPr>
              <w:t>pneumonia treatment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effectiveness</w:t>
            </w:r>
          </w:p>
        </w:tc>
        <w:tc>
          <w:tcPr>
            <w:tcW w:w="1536" w:type="pct"/>
          </w:tcPr>
          <w:p w14:paraId="14BB2981" w14:textId="77777777" w:rsidR="00F87C0F" w:rsidRPr="002E5CBF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2E5CBF">
              <w:rPr>
                <w:rFonts w:ascii="Calibri" w:hAnsi="Calibri"/>
                <w:iCs/>
                <w:sz w:val="20"/>
                <w:szCs w:val="20"/>
              </w:rPr>
              <w:t>VHT member attitudes attract patients: ‘care’, do not abuse or shout at caregivers (unlike HFWs, private clinics)</w:t>
            </w:r>
          </w:p>
          <w:p w14:paraId="6B33F7C0" w14:textId="77777777" w:rsidR="00F87C0F" w:rsidRPr="00A80D16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E5CBF">
              <w:rPr>
                <w:rFonts w:ascii="Calibri" w:hAnsi="Calibri"/>
                <w:iCs/>
                <w:sz w:val="20"/>
                <w:szCs w:val="20"/>
              </w:rPr>
              <w:t>Not ‘business-oriented’</w:t>
            </w:r>
            <w:r w:rsidRPr="00BF63D4">
              <w:rPr>
                <w:rFonts w:ascii="Calibri" w:hAnsi="Calibri"/>
                <w:iCs/>
                <w:sz w:val="20"/>
                <w:szCs w:val="20"/>
              </w:rPr>
              <w:t xml:space="preserve"> like private clinics; </w:t>
            </w:r>
            <w:r w:rsidRPr="00BF63D4">
              <w:rPr>
                <w:rFonts w:ascii="Calibri" w:hAnsi="Calibri"/>
                <w:color w:val="000000"/>
                <w:sz w:val="20"/>
                <w:szCs w:val="20"/>
              </w:rPr>
              <w:t>'do not insist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’ on treating illnesses </w:t>
            </w:r>
            <w:r w:rsidRPr="00BF63D4">
              <w:rPr>
                <w:rFonts w:ascii="Calibri" w:hAnsi="Calibri"/>
                <w:color w:val="000000"/>
                <w:sz w:val="20"/>
                <w:szCs w:val="20"/>
              </w:rPr>
              <w:t>cannot manage</w:t>
            </w:r>
          </w:p>
          <w:p w14:paraId="43B4824D" w14:textId="77777777" w:rsidR="00F87C0F" w:rsidRPr="002056BC" w:rsidRDefault="00F87C0F" w:rsidP="006B1ED8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C73D5D">
              <w:rPr>
                <w:rFonts w:ascii="Calibri" w:hAnsi="Calibri"/>
                <w:iCs/>
                <w:sz w:val="20"/>
                <w:szCs w:val="20"/>
              </w:rPr>
              <w:t>Prefer VHT medicines to some treatment at private clinics and health facilities (perceived to have adverse effects or be ineffective); oral administration preferred to injections</w:t>
            </w:r>
          </w:p>
        </w:tc>
      </w:tr>
      <w:tr w:rsidR="002C51CF" w14:paraId="20573BAB" w14:textId="77777777" w:rsidTr="002C5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</w:tcPr>
          <w:p w14:paraId="7CC4425A" w14:textId="77777777" w:rsidR="00F87C0F" w:rsidRDefault="00F87C0F" w:rsidP="006B1ED8">
            <w:pPr>
              <w:spacing w:after="0"/>
              <w:contextualSpacing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Referral</w:t>
            </w:r>
          </w:p>
          <w:p w14:paraId="10326DE9" w14:textId="77777777" w:rsidR="00F87C0F" w:rsidRPr="002D5921" w:rsidRDefault="00F87C0F" w:rsidP="006B1ED8">
            <w:pPr>
              <w:spacing w:after="0"/>
              <w:contextualSpacing/>
              <w:rPr>
                <w:rFonts w:ascii="Calibri" w:hAnsi="Calibri"/>
                <w:iCs/>
                <w:sz w:val="20"/>
                <w:szCs w:val="20"/>
              </w:rPr>
            </w:pPr>
            <w:r w:rsidRPr="00AF6DF0">
              <w:rPr>
                <w:rFonts w:ascii="Calibri" w:hAnsi="Calibri"/>
                <w:b w:val="0"/>
                <w:i/>
                <w:iCs/>
                <w:sz w:val="20"/>
                <w:szCs w:val="20"/>
              </w:rPr>
              <w:t>(availability, accessibility, affordability, adequacy, acceptability)</w:t>
            </w:r>
          </w:p>
        </w:tc>
        <w:tc>
          <w:tcPr>
            <w:tcW w:w="1444" w:type="pct"/>
          </w:tcPr>
          <w:p w14:paraId="79AF36D1" w14:textId="79781705" w:rsidR="00F87C0F" w:rsidRPr="00F013D5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F013D5">
              <w:rPr>
                <w:rFonts w:ascii="Calibri" w:hAnsi="Calibri"/>
                <w:iCs/>
                <w:sz w:val="20"/>
                <w:szCs w:val="20"/>
              </w:rPr>
              <w:t>VHT</w:t>
            </w:r>
            <w:r w:rsidR="00A61C95">
              <w:rPr>
                <w:rFonts w:ascii="Calibri" w:hAnsi="Calibri"/>
                <w:iCs/>
                <w:sz w:val="20"/>
                <w:szCs w:val="20"/>
              </w:rPr>
              <w:t xml:space="preserve"> member</w:t>
            </w:r>
            <w:r w:rsidRPr="00F013D5">
              <w:rPr>
                <w:rFonts w:ascii="Calibri" w:hAnsi="Calibri"/>
                <w:iCs/>
                <w:sz w:val="20"/>
                <w:szCs w:val="20"/>
              </w:rPr>
              <w:t>s refer appropriately when unable to manage illness</w:t>
            </w:r>
          </w:p>
          <w:p w14:paraId="51D6F273" w14:textId="77777777" w:rsidR="00F87C0F" w:rsidRPr="00F013D5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F013D5">
              <w:rPr>
                <w:rFonts w:ascii="Calibri" w:hAnsi="Calibri"/>
                <w:iCs/>
                <w:sz w:val="20"/>
                <w:szCs w:val="20"/>
              </w:rPr>
              <w:t xml:space="preserve">Effective service organisation, caregivers benefit from referral letter, </w:t>
            </w:r>
            <w:r>
              <w:rPr>
                <w:rFonts w:ascii="Calibri" w:hAnsi="Calibri"/>
                <w:iCs/>
                <w:sz w:val="20"/>
                <w:szCs w:val="20"/>
              </w:rPr>
              <w:t>prioritised care at health facility</w:t>
            </w:r>
          </w:p>
          <w:p w14:paraId="3E200FCD" w14:textId="2821C35E" w:rsidR="00F87C0F" w:rsidRPr="009700D8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  <w:highlight w:val="yellow"/>
              </w:rPr>
            </w:pPr>
            <w:r w:rsidRPr="00224197">
              <w:rPr>
                <w:rFonts w:ascii="Calibri" w:hAnsi="Calibri"/>
                <w:iCs/>
                <w:sz w:val="20"/>
                <w:szCs w:val="20"/>
              </w:rPr>
              <w:t xml:space="preserve">Acceptability </w:t>
            </w:r>
            <w:r w:rsidRPr="00996C52">
              <w:rPr>
                <w:rFonts w:ascii="Calibri" w:hAnsi="Calibri"/>
                <w:iCs/>
                <w:sz w:val="20"/>
                <w:szCs w:val="20"/>
              </w:rPr>
              <w:t>increased over time (appreciate VHT limitations, that referral sometimes necessary); referral not only potentially life-saving, b</w:t>
            </w:r>
            <w:r>
              <w:rPr>
                <w:rFonts w:ascii="Calibri" w:hAnsi="Calibri"/>
                <w:iCs/>
                <w:sz w:val="20"/>
                <w:szCs w:val="20"/>
              </w:rPr>
              <w:t>ut essential for upholding VHT</w:t>
            </w:r>
            <w:r w:rsidR="00A61C95">
              <w:rPr>
                <w:rFonts w:ascii="Calibri" w:hAnsi="Calibri"/>
                <w:iCs/>
                <w:sz w:val="20"/>
                <w:szCs w:val="20"/>
              </w:rPr>
              <w:t xml:space="preserve"> members’</w:t>
            </w:r>
            <w:r w:rsidRPr="00996C52">
              <w:rPr>
                <w:rFonts w:ascii="Calibri" w:hAnsi="Calibri"/>
                <w:iCs/>
                <w:sz w:val="20"/>
                <w:szCs w:val="20"/>
              </w:rPr>
              <w:t xml:space="preserve"> reputations</w:t>
            </w:r>
          </w:p>
        </w:tc>
        <w:tc>
          <w:tcPr>
            <w:tcW w:w="1532" w:type="pct"/>
          </w:tcPr>
          <w:p w14:paraId="6F0B0622" w14:textId="127DA6E3" w:rsidR="00F87C0F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Lack of transport a top problem; VHT</w:t>
            </w:r>
            <w:r w:rsidR="00A61C95">
              <w:rPr>
                <w:rFonts w:ascii="Calibri" w:hAnsi="Calibri"/>
                <w:iCs/>
                <w:sz w:val="20"/>
                <w:szCs w:val="20"/>
              </w:rPr>
              <w:t xml:space="preserve"> member</w:t>
            </w:r>
            <w:r>
              <w:rPr>
                <w:rFonts w:ascii="Calibri" w:hAnsi="Calibri"/>
                <w:iCs/>
                <w:sz w:val="20"/>
                <w:szCs w:val="20"/>
              </w:rPr>
              <w:t>s sometimes incur costs to ensure referral completion</w:t>
            </w:r>
          </w:p>
          <w:p w14:paraId="14F73E51" w14:textId="77777777" w:rsidR="00F87C0F" w:rsidRPr="00D63E5C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D63E5C">
              <w:rPr>
                <w:rFonts w:ascii="Calibri" w:hAnsi="Calibri"/>
                <w:iCs/>
                <w:sz w:val="20"/>
                <w:szCs w:val="20"/>
              </w:rPr>
              <w:t>Transport difficult and expensive</w:t>
            </w:r>
          </w:p>
          <w:p w14:paraId="6C1E558E" w14:textId="77777777" w:rsidR="00F87C0F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Gaps in service availability and o</w:t>
            </w:r>
            <w:r w:rsidRPr="00D63E5C">
              <w:rPr>
                <w:rFonts w:ascii="Calibri" w:hAnsi="Calibri"/>
                <w:iCs/>
                <w:sz w:val="20"/>
                <w:szCs w:val="20"/>
              </w:rPr>
              <w:t>ut-of-pocket costs at referral health facility</w:t>
            </w:r>
            <w:r>
              <w:rPr>
                <w:rFonts w:ascii="Calibri" w:hAnsi="Calibri"/>
                <w:iCs/>
                <w:sz w:val="20"/>
                <w:szCs w:val="20"/>
              </w:rPr>
              <w:t>:</w:t>
            </w:r>
          </w:p>
          <w:p w14:paraId="62C52843" w14:textId="5B513EBC" w:rsidR="00F87C0F" w:rsidRPr="008708D6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Sometimes sent back or </w:t>
            </w:r>
            <w:r w:rsidRPr="00EF7383">
              <w:rPr>
                <w:rFonts w:ascii="Calibri" w:hAnsi="Calibri"/>
                <w:iCs/>
                <w:sz w:val="20"/>
                <w:szCs w:val="20"/>
              </w:rPr>
              <w:t>'forced</w:t>
            </w:r>
            <w:r>
              <w:rPr>
                <w:rFonts w:ascii="Calibri" w:hAnsi="Calibri"/>
                <w:iCs/>
                <w:sz w:val="20"/>
                <w:szCs w:val="20"/>
              </w:rPr>
              <w:t>’ to</w:t>
            </w:r>
            <w:r w:rsidRPr="00EF7383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Cs/>
                <w:sz w:val="20"/>
                <w:szCs w:val="20"/>
              </w:rPr>
              <w:t>first obtain</w:t>
            </w:r>
            <w:r w:rsidRPr="00EF7383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  <w:r w:rsidRPr="008708D6">
              <w:rPr>
                <w:rFonts w:ascii="Calibri" w:hAnsi="Calibri"/>
                <w:iCs/>
                <w:sz w:val="20"/>
                <w:szCs w:val="20"/>
              </w:rPr>
              <w:t>referral from</w:t>
            </w:r>
            <w:r w:rsidR="00A61C95" w:rsidRPr="008708D6">
              <w:rPr>
                <w:rFonts w:ascii="Calibri" w:hAnsi="Calibri"/>
                <w:iCs/>
                <w:sz w:val="20"/>
                <w:szCs w:val="20"/>
              </w:rPr>
              <w:t xml:space="preserve"> a</w:t>
            </w:r>
            <w:r w:rsidRPr="008708D6">
              <w:rPr>
                <w:rFonts w:ascii="Calibri" w:hAnsi="Calibri"/>
                <w:iCs/>
                <w:sz w:val="20"/>
                <w:szCs w:val="20"/>
              </w:rPr>
              <w:t xml:space="preserve"> VHT</w:t>
            </w:r>
            <w:r w:rsidR="00A61C95" w:rsidRPr="008708D6">
              <w:rPr>
                <w:rFonts w:ascii="Calibri" w:hAnsi="Calibri"/>
                <w:iCs/>
                <w:sz w:val="20"/>
                <w:szCs w:val="20"/>
              </w:rPr>
              <w:t xml:space="preserve"> member</w:t>
            </w:r>
          </w:p>
          <w:p w14:paraId="40A67FF6" w14:textId="77777777" w:rsidR="00F87C0F" w:rsidRPr="00C968D1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8708D6">
              <w:rPr>
                <w:rFonts w:ascii="Calibri" w:hAnsi="Calibri"/>
                <w:iCs/>
                <w:sz w:val="20"/>
                <w:szCs w:val="20"/>
              </w:rPr>
              <w:t xml:space="preserve">Gaps in post-referral service organisation (no counter-referral); referral facility services (health workers unavailable at night, </w:t>
            </w:r>
            <w:proofErr w:type="spellStart"/>
            <w:r w:rsidRPr="008708D6">
              <w:rPr>
                <w:rFonts w:ascii="Calibri" w:hAnsi="Calibri"/>
                <w:iCs/>
                <w:sz w:val="20"/>
                <w:szCs w:val="20"/>
              </w:rPr>
              <w:t>stockouts</w:t>
            </w:r>
            <w:proofErr w:type="spellEnd"/>
            <w:r w:rsidRPr="008708D6">
              <w:rPr>
                <w:rFonts w:ascii="Calibri" w:hAnsi="Calibri"/>
                <w:iCs/>
                <w:sz w:val="20"/>
                <w:szCs w:val="20"/>
              </w:rPr>
              <w:t xml:space="preserve"> at referral facilities leading to referral elsewhere); and inadequate supply and low acceptability of the referral form </w:t>
            </w:r>
          </w:p>
          <w:p w14:paraId="4E87D03D" w14:textId="77777777" w:rsidR="00F87C0F" w:rsidRPr="007A4FF7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536" w:type="pct"/>
          </w:tcPr>
          <w:p w14:paraId="4B4CA620" w14:textId="0F1822BD" w:rsidR="00F87C0F" w:rsidRDefault="00F87C0F" w:rsidP="006B1E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7A4FF7">
              <w:rPr>
                <w:rFonts w:ascii="Calibri" w:hAnsi="Calibri"/>
                <w:iCs/>
                <w:sz w:val="20"/>
                <w:szCs w:val="20"/>
              </w:rPr>
              <w:t>Effective referral services distinguished VHT</w:t>
            </w:r>
            <w:r w:rsidR="00A61C95">
              <w:rPr>
                <w:rFonts w:ascii="Calibri" w:hAnsi="Calibri"/>
                <w:iCs/>
                <w:sz w:val="20"/>
                <w:szCs w:val="20"/>
              </w:rPr>
              <w:t xml:space="preserve"> member</w:t>
            </w:r>
            <w:r w:rsidRPr="007A4FF7">
              <w:rPr>
                <w:rFonts w:ascii="Calibri" w:hAnsi="Calibri"/>
                <w:iCs/>
                <w:sz w:val="20"/>
                <w:szCs w:val="20"/>
              </w:rPr>
              <w:t>s from other healthcare providers</w:t>
            </w:r>
          </w:p>
          <w:p w14:paraId="568DFE07" w14:textId="77777777" w:rsidR="00F87C0F" w:rsidRPr="007A4FF7" w:rsidRDefault="00F87C0F" w:rsidP="006B1ED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Cs/>
                <w:sz w:val="20"/>
                <w:szCs w:val="20"/>
              </w:rPr>
            </w:pPr>
            <w:r w:rsidRPr="004B54F8">
              <w:rPr>
                <w:rFonts w:ascii="Calibri" w:hAnsi="Calibri"/>
                <w:iCs/>
                <w:sz w:val="20"/>
                <w:szCs w:val="20"/>
              </w:rPr>
              <w:t xml:space="preserve">VHT members were responsible, referred immediately and 'did not insist’ on treating illnesses they could not manage, with caregivers in two villages contrasting this with clinic services.  </w:t>
            </w:r>
          </w:p>
        </w:tc>
      </w:tr>
    </w:tbl>
    <w:p w14:paraId="4D98E2E4" w14:textId="77777777" w:rsidR="00F87C0F" w:rsidRDefault="00F87C0F" w:rsidP="00F87C0F">
      <w:pPr>
        <w:spacing w:after="0"/>
        <w:contextualSpacing/>
        <w:rPr>
          <w:rFonts w:ascii="Calibri" w:hAnsi="Calibri"/>
          <w:iCs/>
          <w:sz w:val="20"/>
          <w:szCs w:val="20"/>
        </w:rPr>
      </w:pPr>
    </w:p>
    <w:p w14:paraId="602392E0" w14:textId="77777777" w:rsidR="009124C0" w:rsidRDefault="00697BC3"/>
    <w:sectPr w:rsidR="009124C0" w:rsidSect="00C30E31">
      <w:pgSz w:w="16840" w:h="11900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C0F"/>
    <w:rsid w:val="000604BE"/>
    <w:rsid w:val="00145E47"/>
    <w:rsid w:val="00172F5F"/>
    <w:rsid w:val="001C5102"/>
    <w:rsid w:val="001E0ABE"/>
    <w:rsid w:val="002C51CF"/>
    <w:rsid w:val="00356797"/>
    <w:rsid w:val="003C7621"/>
    <w:rsid w:val="004B50C8"/>
    <w:rsid w:val="005275F2"/>
    <w:rsid w:val="005310B1"/>
    <w:rsid w:val="00534837"/>
    <w:rsid w:val="005B74BC"/>
    <w:rsid w:val="006018E9"/>
    <w:rsid w:val="00647401"/>
    <w:rsid w:val="00681701"/>
    <w:rsid w:val="00697BC3"/>
    <w:rsid w:val="007D2271"/>
    <w:rsid w:val="008118A1"/>
    <w:rsid w:val="00847D20"/>
    <w:rsid w:val="008708D6"/>
    <w:rsid w:val="008E1338"/>
    <w:rsid w:val="00943E94"/>
    <w:rsid w:val="00A37FDE"/>
    <w:rsid w:val="00A61C95"/>
    <w:rsid w:val="00AF7B37"/>
    <w:rsid w:val="00B64FED"/>
    <w:rsid w:val="00C30E31"/>
    <w:rsid w:val="00C54FA4"/>
    <w:rsid w:val="00C55E1E"/>
    <w:rsid w:val="00D00EE2"/>
    <w:rsid w:val="00D0562B"/>
    <w:rsid w:val="00DB5B1E"/>
    <w:rsid w:val="00E46571"/>
    <w:rsid w:val="00E73843"/>
    <w:rsid w:val="00EC00AE"/>
    <w:rsid w:val="00F8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CE4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C0F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qFormat/>
    <w:rsid w:val="00F87C0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F87C0F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F87C0F"/>
    <w:pPr>
      <w:spacing w:line="240" w:lineRule="auto"/>
    </w:pPr>
    <w:rPr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F87C0F"/>
    <w:rPr>
      <w:lang w:val="en-GB"/>
    </w:rPr>
  </w:style>
  <w:style w:type="paragraph" w:styleId="ListParagraph">
    <w:name w:val="List Paragraph"/>
    <w:basedOn w:val="Normal"/>
    <w:uiPriority w:val="34"/>
    <w:qFormat/>
    <w:rsid w:val="00F87C0F"/>
    <w:pPr>
      <w:ind w:left="720"/>
      <w:contextualSpacing/>
    </w:pPr>
  </w:style>
  <w:style w:type="table" w:customStyle="1" w:styleId="PlainTable21">
    <w:name w:val="Plain Table 21"/>
    <w:basedOn w:val="TableNormal"/>
    <w:uiPriority w:val="99"/>
    <w:rsid w:val="00F87C0F"/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87C0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C0F"/>
    <w:rPr>
      <w:rFonts w:ascii="Times New Roman" w:hAnsi="Times New Roman" w:cs="Times New Roman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C0F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qFormat/>
    <w:rsid w:val="00F87C0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F87C0F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F87C0F"/>
    <w:pPr>
      <w:spacing w:line="240" w:lineRule="auto"/>
    </w:pPr>
    <w:rPr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F87C0F"/>
    <w:rPr>
      <w:lang w:val="en-GB"/>
    </w:rPr>
  </w:style>
  <w:style w:type="paragraph" w:styleId="ListParagraph">
    <w:name w:val="List Paragraph"/>
    <w:basedOn w:val="Normal"/>
    <w:uiPriority w:val="34"/>
    <w:qFormat/>
    <w:rsid w:val="00F87C0F"/>
    <w:pPr>
      <w:ind w:left="720"/>
      <w:contextualSpacing/>
    </w:pPr>
  </w:style>
  <w:style w:type="table" w:customStyle="1" w:styleId="PlainTable21">
    <w:name w:val="Plain Table 21"/>
    <w:basedOn w:val="TableNormal"/>
    <w:uiPriority w:val="99"/>
    <w:rsid w:val="00F87C0F"/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87C0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C0F"/>
    <w:rPr>
      <w:rFonts w:ascii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Altaras</dc:creator>
  <cp:lastModifiedBy>Helen Counihan</cp:lastModifiedBy>
  <cp:revision>2</cp:revision>
  <dcterms:created xsi:type="dcterms:W3CDTF">2017-11-09T12:23:00Z</dcterms:created>
  <dcterms:modified xsi:type="dcterms:W3CDTF">2017-11-09T12:23:00Z</dcterms:modified>
</cp:coreProperties>
</file>