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2FC3B" w14:textId="22EE1057" w:rsidR="00B81E4A" w:rsidRDefault="00B81E4A" w:rsidP="00B81E4A">
      <w:pPr>
        <w:spacing w:line="480" w:lineRule="auto"/>
        <w:jc w:val="both"/>
        <w:rPr>
          <w:rFonts w:ascii="Times New Roman" w:hAnsi="Times New Roman" w:cs="Times New Roman"/>
          <w:b/>
          <w:sz w:val="24"/>
        </w:rPr>
      </w:pPr>
      <w:r w:rsidRPr="00B81E4A">
        <w:rPr>
          <w:rFonts w:ascii="Times New Roman" w:hAnsi="Times New Roman" w:cs="Times New Roman"/>
          <w:b/>
          <w:sz w:val="24"/>
        </w:rPr>
        <w:t>Appendix</w:t>
      </w:r>
    </w:p>
    <w:p w14:paraId="3C067C50" w14:textId="0CA87603" w:rsidR="00D844E0" w:rsidRPr="00D844E0" w:rsidRDefault="00D844E0" w:rsidP="00D844E0">
      <w:pPr>
        <w:pStyle w:val="Caption"/>
        <w:keepNext/>
        <w:jc w:val="both"/>
        <w:rPr>
          <w:rFonts w:ascii="Times New Roman" w:hAnsi="Times New Roman" w:cs="Times New Roman"/>
        </w:rPr>
      </w:pPr>
      <w:bookmarkStart w:id="0" w:name="_Ref496174139"/>
      <w:r w:rsidRPr="00D844E0">
        <w:rPr>
          <w:rFonts w:ascii="Times New Roman" w:hAnsi="Times New Roman" w:cs="Times New Roman"/>
        </w:rPr>
        <w:t>Table</w:t>
      </w:r>
      <w:bookmarkEnd w:id="0"/>
      <w:r w:rsidR="00263AC1">
        <w:rPr>
          <w:rFonts w:ascii="Times New Roman" w:hAnsi="Times New Roman" w:cs="Times New Roman"/>
        </w:rPr>
        <w:t xml:space="preserve"> S</w:t>
      </w:r>
      <w:r>
        <w:rPr>
          <w:rFonts w:ascii="Times New Roman" w:hAnsi="Times New Roman" w:cs="Times New Roman"/>
        </w:rPr>
        <w:t>1</w:t>
      </w:r>
      <w:r w:rsidRPr="00D844E0">
        <w:rPr>
          <w:rFonts w:ascii="Times New Roman" w:hAnsi="Times New Roman" w:cs="Times New Roman"/>
        </w:rPr>
        <w:t>. Key elements of guideline-based optimal care</w:t>
      </w:r>
    </w:p>
    <w:tbl>
      <w:tblPr>
        <w:tblStyle w:val="ListTable3-Accent11"/>
        <w:tblW w:w="0" w:type="auto"/>
        <w:tblLook w:val="04A0" w:firstRow="1" w:lastRow="0" w:firstColumn="1" w:lastColumn="0" w:noHBand="0" w:noVBand="1"/>
      </w:tblPr>
      <w:tblGrid>
        <w:gridCol w:w="2376"/>
        <w:gridCol w:w="6866"/>
      </w:tblGrid>
      <w:tr w:rsidR="00D844E0" w:rsidRPr="00D844E0" w14:paraId="7C63CD36" w14:textId="77777777" w:rsidTr="00AF6172">
        <w:trPr>
          <w:cnfStyle w:val="100000000000" w:firstRow="1" w:lastRow="0" w:firstColumn="0" w:lastColumn="0" w:oddVBand="0" w:evenVBand="0" w:oddHBand="0" w:evenHBand="0" w:firstRowFirstColumn="0" w:firstRowLastColumn="0" w:lastRowFirstColumn="0" w:lastRowLastColumn="0"/>
          <w:trHeight w:val="345"/>
        </w:trPr>
        <w:tc>
          <w:tcPr>
            <w:cnfStyle w:val="001000000100" w:firstRow="0" w:lastRow="0" w:firstColumn="1" w:lastColumn="0" w:oddVBand="0" w:evenVBand="0" w:oddHBand="0" w:evenHBand="0" w:firstRowFirstColumn="1" w:firstRowLastColumn="0" w:lastRowFirstColumn="0" w:lastRowLastColumn="0"/>
            <w:tcW w:w="2376" w:type="dxa"/>
          </w:tcPr>
          <w:p w14:paraId="5FDBE18D" w14:textId="77777777" w:rsidR="00D844E0" w:rsidRPr="00D844E0" w:rsidRDefault="00D844E0" w:rsidP="00D844E0">
            <w:pPr>
              <w:spacing w:line="480" w:lineRule="auto"/>
              <w:jc w:val="both"/>
              <w:rPr>
                <w:rFonts w:ascii="Times New Roman" w:hAnsi="Times New Roman"/>
                <w:sz w:val="20"/>
                <w:szCs w:val="18"/>
              </w:rPr>
            </w:pPr>
            <w:r w:rsidRPr="00D844E0">
              <w:rPr>
                <w:rFonts w:ascii="Times New Roman" w:hAnsi="Times New Roman"/>
                <w:sz w:val="20"/>
                <w:szCs w:val="18"/>
              </w:rPr>
              <w:t>Conditions</w:t>
            </w:r>
          </w:p>
        </w:tc>
        <w:tc>
          <w:tcPr>
            <w:tcW w:w="6866" w:type="dxa"/>
          </w:tcPr>
          <w:p w14:paraId="1168CBEC" w14:textId="77777777" w:rsidR="00D844E0" w:rsidRPr="00D844E0" w:rsidRDefault="00D844E0" w:rsidP="00D844E0">
            <w:pPr>
              <w:spacing w:line="480" w:lineRule="auto"/>
              <w:ind w:left="72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Key procedures</w:t>
            </w:r>
          </w:p>
        </w:tc>
      </w:tr>
      <w:tr w:rsidR="00D844E0" w:rsidRPr="00D844E0" w14:paraId="70CFE613" w14:textId="77777777" w:rsidTr="00AF61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BC47E77" w14:textId="77777777" w:rsidR="00D844E0" w:rsidRPr="00D844E0" w:rsidRDefault="00D844E0" w:rsidP="00D844E0">
            <w:pPr>
              <w:spacing w:line="480" w:lineRule="auto"/>
              <w:jc w:val="both"/>
              <w:rPr>
                <w:rFonts w:ascii="Times New Roman" w:hAnsi="Times New Roman"/>
                <w:sz w:val="20"/>
                <w:szCs w:val="18"/>
              </w:rPr>
            </w:pPr>
            <w:r w:rsidRPr="00D844E0">
              <w:rPr>
                <w:rFonts w:ascii="Times New Roman" w:hAnsi="Times New Roman"/>
                <w:sz w:val="20"/>
                <w:szCs w:val="18"/>
              </w:rPr>
              <w:t>Uncomplicated VLU</w:t>
            </w:r>
          </w:p>
        </w:tc>
        <w:tc>
          <w:tcPr>
            <w:tcW w:w="6866" w:type="dxa"/>
          </w:tcPr>
          <w:p w14:paraId="5C3459CB" w14:textId="77777777" w:rsidR="00D844E0" w:rsidRPr="00D844E0" w:rsidRDefault="00D844E0" w:rsidP="00D844E0">
            <w:pPr>
              <w:numPr>
                <w:ilvl w:val="0"/>
                <w:numId w:val="1"/>
              </w:numPr>
              <w:spacing w:line="48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comprehensive assessment by health professional trained in the assessment and management of VLUs</w:t>
            </w:r>
          </w:p>
          <w:p w14:paraId="5F65B449" w14:textId="77777777" w:rsidR="00D844E0" w:rsidRPr="00D844E0" w:rsidRDefault="00D844E0" w:rsidP="00D844E0">
            <w:pPr>
              <w:numPr>
                <w:ilvl w:val="0"/>
                <w:numId w:val="1"/>
              </w:numPr>
              <w:spacing w:line="48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patients undergo an initial ankle-brachial pressure index (ABPI)/or vascular assessment</w:t>
            </w:r>
          </w:p>
          <w:p w14:paraId="5BC231CE" w14:textId="77777777" w:rsidR="00D844E0" w:rsidRPr="00D844E0" w:rsidRDefault="00D844E0" w:rsidP="00D844E0">
            <w:pPr>
              <w:numPr>
                <w:ilvl w:val="0"/>
                <w:numId w:val="1"/>
              </w:numPr>
              <w:spacing w:line="48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provide patients with appropriate education on their condition and its management</w:t>
            </w:r>
          </w:p>
          <w:p w14:paraId="43FD8B25" w14:textId="77777777" w:rsidR="00D844E0" w:rsidRPr="00D844E0" w:rsidRDefault="00D844E0" w:rsidP="00D844E0">
            <w:pPr>
              <w:numPr>
                <w:ilvl w:val="0"/>
                <w:numId w:val="1"/>
              </w:numPr>
              <w:spacing w:line="48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high level (30mmHg and above) compression therapy</w:t>
            </w:r>
          </w:p>
        </w:tc>
      </w:tr>
      <w:tr w:rsidR="00D844E0" w:rsidRPr="00D844E0" w14:paraId="1BC93FD1" w14:textId="77777777" w:rsidTr="00AF6172">
        <w:tc>
          <w:tcPr>
            <w:cnfStyle w:val="001000000000" w:firstRow="0" w:lastRow="0" w:firstColumn="1" w:lastColumn="0" w:oddVBand="0" w:evenVBand="0" w:oddHBand="0" w:evenHBand="0" w:firstRowFirstColumn="0" w:firstRowLastColumn="0" w:lastRowFirstColumn="0" w:lastRowLastColumn="0"/>
            <w:tcW w:w="2376" w:type="dxa"/>
          </w:tcPr>
          <w:p w14:paraId="72BA6CB9" w14:textId="77777777" w:rsidR="00D844E0" w:rsidRPr="00D844E0" w:rsidRDefault="00D844E0" w:rsidP="00D844E0">
            <w:pPr>
              <w:spacing w:line="480" w:lineRule="auto"/>
              <w:jc w:val="both"/>
              <w:rPr>
                <w:rFonts w:ascii="Times New Roman" w:hAnsi="Times New Roman"/>
                <w:sz w:val="20"/>
                <w:szCs w:val="18"/>
              </w:rPr>
            </w:pPr>
            <w:r w:rsidRPr="00D844E0">
              <w:rPr>
                <w:rFonts w:ascii="Times New Roman" w:hAnsi="Times New Roman"/>
                <w:sz w:val="20"/>
                <w:szCs w:val="18"/>
              </w:rPr>
              <w:t>Infected VLU</w:t>
            </w:r>
          </w:p>
        </w:tc>
        <w:tc>
          <w:tcPr>
            <w:tcW w:w="6866" w:type="dxa"/>
          </w:tcPr>
          <w:p w14:paraId="74E9DEEE" w14:textId="77777777" w:rsidR="00D844E0" w:rsidRPr="00D844E0" w:rsidRDefault="00D844E0" w:rsidP="00D844E0">
            <w:pPr>
              <w:numPr>
                <w:ilvl w:val="0"/>
                <w:numId w:val="2"/>
              </w:numPr>
              <w:spacing w:line="48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comprehensive assessment by health professional trained in the assessment and management of VLUs</w:t>
            </w:r>
          </w:p>
          <w:p w14:paraId="4B1A35B0" w14:textId="77777777" w:rsidR="00D844E0" w:rsidRPr="00D844E0" w:rsidRDefault="00D844E0" w:rsidP="00D844E0">
            <w:pPr>
              <w:numPr>
                <w:ilvl w:val="0"/>
                <w:numId w:val="2"/>
              </w:numPr>
              <w:spacing w:line="48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pathology to confirm bacteria</w:t>
            </w:r>
          </w:p>
          <w:p w14:paraId="478A8A10" w14:textId="77777777" w:rsidR="00D844E0" w:rsidRPr="00D844E0" w:rsidRDefault="00D844E0" w:rsidP="00D844E0">
            <w:pPr>
              <w:numPr>
                <w:ilvl w:val="0"/>
                <w:numId w:val="2"/>
              </w:numPr>
              <w:spacing w:line="48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debridement</w:t>
            </w:r>
          </w:p>
          <w:p w14:paraId="28DF5B96" w14:textId="77777777" w:rsidR="00D844E0" w:rsidRPr="00D844E0" w:rsidRDefault="00D844E0" w:rsidP="00D844E0">
            <w:pPr>
              <w:numPr>
                <w:ilvl w:val="0"/>
                <w:numId w:val="2"/>
              </w:numPr>
              <w:spacing w:line="48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infection management with use of topical antimicrobials and/or oral antibiotics</w:t>
            </w:r>
          </w:p>
        </w:tc>
      </w:tr>
      <w:tr w:rsidR="00D844E0" w:rsidRPr="00D844E0" w14:paraId="76791425" w14:textId="77777777" w:rsidTr="00AF6172">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2376" w:type="dxa"/>
          </w:tcPr>
          <w:p w14:paraId="12A202DB" w14:textId="77777777" w:rsidR="00D844E0" w:rsidRPr="00D844E0" w:rsidRDefault="00D844E0" w:rsidP="00D844E0">
            <w:pPr>
              <w:spacing w:line="480" w:lineRule="auto"/>
              <w:jc w:val="both"/>
              <w:rPr>
                <w:rFonts w:ascii="Times New Roman" w:hAnsi="Times New Roman"/>
                <w:sz w:val="20"/>
                <w:szCs w:val="18"/>
              </w:rPr>
            </w:pPr>
            <w:r w:rsidRPr="00D844E0">
              <w:rPr>
                <w:rFonts w:ascii="Times New Roman" w:hAnsi="Times New Roman"/>
                <w:sz w:val="20"/>
                <w:szCs w:val="18"/>
              </w:rPr>
              <w:t>Healed VLU</w:t>
            </w:r>
          </w:p>
        </w:tc>
        <w:tc>
          <w:tcPr>
            <w:tcW w:w="6866" w:type="dxa"/>
          </w:tcPr>
          <w:p w14:paraId="6C543B6F" w14:textId="77777777" w:rsidR="00D844E0" w:rsidRPr="00D844E0" w:rsidRDefault="00D844E0" w:rsidP="00D844E0">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18"/>
              </w:rPr>
            </w:pPr>
            <w:r w:rsidRPr="00D844E0">
              <w:rPr>
                <w:rFonts w:ascii="Times New Roman" w:hAnsi="Times New Roman"/>
                <w:sz w:val="20"/>
                <w:szCs w:val="18"/>
              </w:rPr>
              <w:t>Moderate compression (20mmHg and above) will be applied after healing to prevent recurrence and patient education by health professional trained in the assessment and management of VLUs.</w:t>
            </w:r>
          </w:p>
        </w:tc>
      </w:tr>
    </w:tbl>
    <w:p w14:paraId="21F59F37" w14:textId="77777777" w:rsidR="00D844E0" w:rsidRPr="00B81E4A" w:rsidRDefault="00D844E0" w:rsidP="00B81E4A">
      <w:pPr>
        <w:spacing w:line="480" w:lineRule="auto"/>
        <w:jc w:val="both"/>
        <w:rPr>
          <w:rFonts w:ascii="Times New Roman" w:hAnsi="Times New Roman" w:cs="Times New Roman"/>
          <w:b/>
          <w:sz w:val="24"/>
        </w:rPr>
      </w:pPr>
    </w:p>
    <w:p w14:paraId="545833A3" w14:textId="77777777" w:rsidR="006C0B21" w:rsidRDefault="006C0B21" w:rsidP="00DC5232">
      <w:pPr>
        <w:keepNext/>
        <w:keepLines/>
        <w:spacing w:before="40" w:after="0"/>
        <w:outlineLvl w:val="2"/>
        <w:rPr>
          <w:rFonts w:ascii="Times New Roman" w:eastAsiaTheme="majorEastAsia" w:hAnsi="Times New Roman" w:cstheme="majorBidi"/>
          <w:color w:val="000000" w:themeColor="text1"/>
          <w:szCs w:val="24"/>
          <w:u w:val="single"/>
        </w:rPr>
        <w:sectPr w:rsidR="006C0B21" w:rsidSect="00B81E4A">
          <w:pgSz w:w="11906" w:h="16838"/>
          <w:pgMar w:top="1440" w:right="1440" w:bottom="1440" w:left="1440" w:header="708" w:footer="708" w:gutter="0"/>
          <w:cols w:space="708"/>
          <w:docGrid w:linePitch="360"/>
        </w:sectPr>
      </w:pPr>
    </w:p>
    <w:p w14:paraId="7F031145" w14:textId="3689824A" w:rsidR="00DC5232" w:rsidRPr="00DC5232" w:rsidRDefault="00DC5232" w:rsidP="00DC5232">
      <w:pPr>
        <w:keepNext/>
        <w:keepLines/>
        <w:spacing w:before="40" w:after="0"/>
        <w:outlineLvl w:val="2"/>
        <w:rPr>
          <w:rFonts w:ascii="Times New Roman" w:eastAsiaTheme="majorEastAsia" w:hAnsi="Times New Roman" w:cstheme="majorBidi"/>
          <w:color w:val="000000" w:themeColor="text1"/>
          <w:szCs w:val="24"/>
          <w:u w:val="single"/>
        </w:rPr>
      </w:pPr>
      <w:r w:rsidRPr="00DC5232">
        <w:rPr>
          <w:rFonts w:ascii="Times New Roman" w:eastAsiaTheme="majorEastAsia" w:hAnsi="Times New Roman" w:cstheme="majorBidi"/>
          <w:color w:val="000000" w:themeColor="text1"/>
          <w:szCs w:val="24"/>
          <w:u w:val="single"/>
        </w:rPr>
        <w:lastRenderedPageBreak/>
        <w:t>Demographic details in each State and Territory in Australia</w:t>
      </w:r>
    </w:p>
    <w:p w14:paraId="33BA80AC" w14:textId="34FA9088" w:rsidR="00DC5232" w:rsidRPr="00DC5232" w:rsidRDefault="00DC5232" w:rsidP="00DC5232">
      <w:pPr>
        <w:spacing w:line="480" w:lineRule="auto"/>
        <w:jc w:val="both"/>
        <w:rPr>
          <w:rFonts w:ascii="Times New Roman" w:hAnsi="Times New Roman" w:cs="Times New Roman"/>
        </w:rPr>
      </w:pPr>
      <w:r w:rsidRPr="00DC5232">
        <w:rPr>
          <w:rFonts w:ascii="Times New Roman" w:hAnsi="Times New Roman" w:cs="Times New Roman"/>
        </w:rPr>
        <w:t xml:space="preserve">The number of general population aged 60 years and over starting from ‘No VLU’ state in 2015 differed between States and Territories </w:t>
      </w:r>
      <w:r w:rsidRPr="00DC5232">
        <w:rPr>
          <w:rFonts w:ascii="Times New Roman" w:hAnsi="Times New Roman" w:cs="Times New Roman"/>
        </w:rPr>
        <w:fldChar w:fldCharType="begin"/>
      </w:r>
      <w:r>
        <w:rPr>
          <w:rFonts w:ascii="Times New Roman" w:hAnsi="Times New Roman" w:cs="Times New Roman"/>
        </w:rPr>
        <w:instrText xml:space="preserve"> ADDIN EN.CITE &lt;EndNote&gt;&lt;Cite&gt;&lt;Author&gt;Australian Bureau of Statistics&lt;/Author&gt;&lt;Year&gt;2017&lt;/Year&gt;&lt;RecNum&gt;67&lt;/RecNum&gt;&lt;DisplayText&gt;(1)&lt;/DisplayText&gt;&lt;record&gt;&lt;rec-number&gt;67&lt;/rec-number&gt;&lt;foreign-keys&gt;&lt;key app="EN" db-id="vfzrfawz9d5vzoetrti5pxzuz9edp9r0frw0" timestamp="1485467908"&gt;67&lt;/key&gt;&lt;/foreign-keys&gt;&lt;ref-type name="Web Page"&gt;12&lt;/ref-type&gt;&lt;contributors&gt;&lt;authors&gt;&lt;author&gt;Australian Bureau of Statistics,&lt;/author&gt;&lt;/authors&gt;&lt;/contributors&gt;&lt;titles&gt;&lt;title&gt;Deaths, Year of occurrence, Age at death, Age-specific death rates, Sex, States, Territories and Australia&lt;/title&gt;&lt;/titles&gt;&lt;volume&gt;2017&lt;/volume&gt;&lt;number&gt;October 13&lt;/number&gt;&lt;dates&gt;&lt;year&gt;2017&lt;/year&gt;&lt;/dates&gt;&lt;urls&gt;&lt;related-urls&gt;&lt;url&gt;http://stat.data.abs.gov.au/Index.aspx?DataSetCode=DEATHS_AGESPECIFIC_OCCURENCEYEAR&lt;/url&gt;&lt;/related-urls&gt;&lt;/urls&gt;&lt;/record&gt;&lt;/Cite&gt;&lt;/EndNote&gt;</w:instrText>
      </w:r>
      <w:r w:rsidRPr="00DC5232">
        <w:rPr>
          <w:rFonts w:ascii="Times New Roman" w:hAnsi="Times New Roman" w:cs="Times New Roman"/>
        </w:rPr>
        <w:fldChar w:fldCharType="separate"/>
      </w:r>
      <w:r>
        <w:rPr>
          <w:rFonts w:ascii="Times New Roman" w:hAnsi="Times New Roman" w:cs="Times New Roman"/>
          <w:noProof/>
        </w:rPr>
        <w:t>(</w:t>
      </w:r>
      <w:hyperlink w:anchor="_ENREF_1" w:tooltip="Australian Bureau of Statistics, 2017 #67" w:history="1">
        <w:r w:rsidR="00E35CA1">
          <w:rPr>
            <w:rFonts w:ascii="Times New Roman" w:hAnsi="Times New Roman" w:cs="Times New Roman"/>
            <w:noProof/>
          </w:rPr>
          <w:t>1</w:t>
        </w:r>
      </w:hyperlink>
      <w:r>
        <w:rPr>
          <w:rFonts w:ascii="Times New Roman" w:hAnsi="Times New Roman" w:cs="Times New Roman"/>
          <w:noProof/>
        </w:rPr>
        <w:t>)</w:t>
      </w:r>
      <w:r w:rsidRPr="00DC5232">
        <w:rPr>
          <w:rFonts w:ascii="Times New Roman" w:hAnsi="Times New Roman" w:cs="Times New Roman"/>
        </w:rPr>
        <w:fldChar w:fldCharType="end"/>
      </w:r>
      <w:r w:rsidRPr="00DC5232">
        <w:rPr>
          <w:rFonts w:ascii="Times New Roman" w:hAnsi="Times New Roman" w:cs="Times New Roman"/>
        </w:rPr>
        <w:t xml:space="preserve"> and was summarized in</w:t>
      </w:r>
      <w:r>
        <w:rPr>
          <w:rFonts w:ascii="Times New Roman" w:hAnsi="Times New Roman" w:cs="Times New Roman"/>
        </w:rPr>
        <w:t xml:space="preserve"> Table A</w:t>
      </w:r>
      <w:r w:rsidR="00E35CA1">
        <w:rPr>
          <w:rFonts w:ascii="Times New Roman" w:hAnsi="Times New Roman" w:cs="Times New Roman"/>
        </w:rPr>
        <w:t>2</w:t>
      </w:r>
      <w:r w:rsidRPr="00DC5232">
        <w:rPr>
          <w:rFonts w:ascii="Times New Roman" w:hAnsi="Times New Roman" w:cs="Times New Roman"/>
        </w:rPr>
        <w:t xml:space="preserve">. Growth rate in population aged 60 and over every fortnight in each state was derived using population growth between years 2015 and 2016 </w:t>
      </w:r>
      <w:r w:rsidRPr="00DC5232">
        <w:rPr>
          <w:rFonts w:ascii="Times New Roman" w:hAnsi="Times New Roman" w:cs="Times New Roman"/>
        </w:rPr>
        <w:fldChar w:fldCharType="begin"/>
      </w:r>
      <w:r>
        <w:rPr>
          <w:rFonts w:ascii="Times New Roman" w:hAnsi="Times New Roman" w:cs="Times New Roman"/>
        </w:rPr>
        <w:instrText xml:space="preserve"> ADDIN EN.CITE &lt;EndNote&gt;&lt;Cite&gt;&lt;Author&gt;Australian Bureau of Statistics&lt;/Author&gt;&lt;Year&gt;2017&lt;/Year&gt;&lt;RecNum&gt;67&lt;/RecNum&gt;&lt;DisplayText&gt;(1)&lt;/DisplayText&gt;&lt;record&gt;&lt;rec-number&gt;67&lt;/rec-number&gt;&lt;foreign-keys&gt;&lt;key app="EN" db-id="vfzrfawz9d5vzoetrti5pxzuz9edp9r0frw0" timestamp="1485467908"&gt;67&lt;/key&gt;&lt;/foreign-keys&gt;&lt;ref-type name="Web Page"&gt;12&lt;/ref-type&gt;&lt;contributors&gt;&lt;authors&gt;&lt;author&gt;Australian Bureau of Statistics,&lt;/author&gt;&lt;/authors&gt;&lt;/contributors&gt;&lt;titles&gt;&lt;title&gt;Deaths, Year of occurrence, Age at death, Age-specific death rates, Sex, States, Territories and Australia&lt;/title&gt;&lt;/titles&gt;&lt;volume&gt;2017&lt;/volume&gt;&lt;number&gt;October 13&lt;/number&gt;&lt;dates&gt;&lt;year&gt;2017&lt;/year&gt;&lt;/dates&gt;&lt;urls&gt;&lt;related-urls&gt;&lt;url&gt;http://stat.data.abs.gov.au/Index.aspx?DataSetCode=DEATHS_AGESPECIFIC_OCCURENCEYEAR&lt;/url&gt;&lt;/related-urls&gt;&lt;/urls&gt;&lt;/record&gt;&lt;/Cite&gt;&lt;/EndNote&gt;</w:instrText>
      </w:r>
      <w:r w:rsidRPr="00DC5232">
        <w:rPr>
          <w:rFonts w:ascii="Times New Roman" w:hAnsi="Times New Roman" w:cs="Times New Roman"/>
        </w:rPr>
        <w:fldChar w:fldCharType="separate"/>
      </w:r>
      <w:r>
        <w:rPr>
          <w:rFonts w:ascii="Times New Roman" w:hAnsi="Times New Roman" w:cs="Times New Roman"/>
          <w:noProof/>
        </w:rPr>
        <w:t>(</w:t>
      </w:r>
      <w:hyperlink w:anchor="_ENREF_1" w:tooltip="Australian Bureau of Statistics, 2017 #67" w:history="1">
        <w:r w:rsidR="00E35CA1">
          <w:rPr>
            <w:rFonts w:ascii="Times New Roman" w:hAnsi="Times New Roman" w:cs="Times New Roman"/>
            <w:noProof/>
          </w:rPr>
          <w:t>1</w:t>
        </w:r>
      </w:hyperlink>
      <w:r>
        <w:rPr>
          <w:rFonts w:ascii="Times New Roman" w:hAnsi="Times New Roman" w:cs="Times New Roman"/>
          <w:noProof/>
        </w:rPr>
        <w:t>)</w:t>
      </w:r>
      <w:r w:rsidRPr="00DC5232">
        <w:rPr>
          <w:rFonts w:ascii="Times New Roman" w:hAnsi="Times New Roman" w:cs="Times New Roman"/>
        </w:rPr>
        <w:fldChar w:fldCharType="end"/>
      </w:r>
      <w:r w:rsidRPr="00DC5232">
        <w:rPr>
          <w:rFonts w:ascii="Times New Roman" w:hAnsi="Times New Roman" w:cs="Times New Roman"/>
        </w:rPr>
        <w:t xml:space="preserve"> and assuming this growth rate remained constant over duration of the model (5 years). The population affected with VLU in 2015 was derived by multiplying the population in that age group </w:t>
      </w:r>
      <w:r w:rsidRPr="00DC5232">
        <w:rPr>
          <w:rFonts w:ascii="Times New Roman" w:hAnsi="Times New Roman" w:cs="Times New Roman"/>
        </w:rPr>
        <w:fldChar w:fldCharType="begin"/>
      </w:r>
      <w:r>
        <w:rPr>
          <w:rFonts w:ascii="Times New Roman" w:hAnsi="Times New Roman" w:cs="Times New Roman"/>
        </w:rPr>
        <w:instrText xml:space="preserve"> ADDIN EN.CITE &lt;EndNote&gt;&lt;Cite&gt;&lt;Author&gt;Australian Bureau of Statistics&lt;/Author&gt;&lt;Year&gt;2017&lt;/Year&gt;&lt;RecNum&gt;67&lt;/RecNum&gt;&lt;DisplayText&gt;(1)&lt;/DisplayText&gt;&lt;record&gt;&lt;rec-number&gt;67&lt;/rec-number&gt;&lt;foreign-keys&gt;&lt;key app="EN" db-id="vfzrfawz9d5vzoetrti5pxzuz9edp9r0frw0" timestamp="1485467908"&gt;67&lt;/key&gt;&lt;/foreign-keys&gt;&lt;ref-type name="Web Page"&gt;12&lt;/ref-type&gt;&lt;contributors&gt;&lt;authors&gt;&lt;author&gt;Australian Bureau of Statistics,&lt;/author&gt;&lt;/authors&gt;&lt;/contributors&gt;&lt;titles&gt;&lt;title&gt;Deaths, Year of occurrence, Age at death, Age-specific death rates, Sex, States, Territories and Australia&lt;/title&gt;&lt;/titles&gt;&lt;volume&gt;2017&lt;/volume&gt;&lt;number&gt;October 13&lt;/number&gt;&lt;dates&gt;&lt;year&gt;2017&lt;/year&gt;&lt;/dates&gt;&lt;urls&gt;&lt;related-urls&gt;&lt;url&gt;http://stat.data.abs.gov.au/Index.aspx?DataSetCode=DEATHS_AGESPECIFIC_OCCURENCEYEAR&lt;/url&gt;&lt;/related-urls&gt;&lt;/urls&gt;&lt;/record&gt;&lt;/Cite&gt;&lt;/EndNote&gt;</w:instrText>
      </w:r>
      <w:r w:rsidRPr="00DC5232">
        <w:rPr>
          <w:rFonts w:ascii="Times New Roman" w:hAnsi="Times New Roman" w:cs="Times New Roman"/>
        </w:rPr>
        <w:fldChar w:fldCharType="separate"/>
      </w:r>
      <w:r>
        <w:rPr>
          <w:rFonts w:ascii="Times New Roman" w:hAnsi="Times New Roman" w:cs="Times New Roman"/>
          <w:noProof/>
        </w:rPr>
        <w:t>(</w:t>
      </w:r>
      <w:hyperlink w:anchor="_ENREF_1" w:tooltip="Australian Bureau of Statistics, 2017 #67" w:history="1">
        <w:r w:rsidR="00E35CA1">
          <w:rPr>
            <w:rFonts w:ascii="Times New Roman" w:hAnsi="Times New Roman" w:cs="Times New Roman"/>
            <w:noProof/>
          </w:rPr>
          <w:t>1</w:t>
        </w:r>
      </w:hyperlink>
      <w:r>
        <w:rPr>
          <w:rFonts w:ascii="Times New Roman" w:hAnsi="Times New Roman" w:cs="Times New Roman"/>
          <w:noProof/>
        </w:rPr>
        <w:t>)</w:t>
      </w:r>
      <w:r w:rsidRPr="00DC5232">
        <w:rPr>
          <w:rFonts w:ascii="Times New Roman" w:hAnsi="Times New Roman" w:cs="Times New Roman"/>
        </w:rPr>
        <w:fldChar w:fldCharType="end"/>
      </w:r>
      <w:r w:rsidRPr="00DC5232">
        <w:rPr>
          <w:rFonts w:ascii="Times New Roman" w:hAnsi="Times New Roman" w:cs="Times New Roman"/>
        </w:rPr>
        <w:t xml:space="preserve"> by the only reported prevalence of VLUs among people aged 60 and over in Australia (0.33%) from </w:t>
      </w:r>
      <w:bookmarkStart w:id="1" w:name="_Hlk482367196"/>
      <w:r w:rsidRPr="00DC5232">
        <w:rPr>
          <w:rFonts w:ascii="Times New Roman" w:hAnsi="Times New Roman" w:cs="Times New Roman"/>
        </w:rPr>
        <w:t xml:space="preserve">a study conducted in the 1990s </w:t>
      </w:r>
      <w:bookmarkEnd w:id="1"/>
      <w:r w:rsidRPr="00DC5232">
        <w:rPr>
          <w:rFonts w:ascii="Times New Roman" w:hAnsi="Times New Roman" w:cs="Times New Roman"/>
        </w:rPr>
        <w:fldChar w:fldCharType="begin"/>
      </w:r>
      <w:r>
        <w:rPr>
          <w:rFonts w:ascii="Times New Roman" w:hAnsi="Times New Roman" w:cs="Times New Roman"/>
        </w:rPr>
        <w:instrText xml:space="preserve"> ADDIN EN.CITE &lt;EndNote&gt;&lt;Cite&gt;&lt;Author&gt;Baker&lt;/Author&gt;&lt;Year&gt;1994&lt;/Year&gt;&lt;RecNum&gt;14&lt;/RecNum&gt;&lt;DisplayText&gt;(2)&lt;/DisplayText&gt;&lt;record&gt;&lt;rec-number&gt;14&lt;/rec-number&gt;&lt;foreign-keys&gt;&lt;key app="EN" db-id="vfzrfawz9d5vzoetrti5pxzuz9edp9r0frw0" timestamp="1470879207"&gt;14&lt;/key&gt;&lt;/foreign-keys&gt;&lt;ref-type name="Journal Article"&gt;17&lt;/ref-type&gt;&lt;contributors&gt;&lt;authors&gt;&lt;author&gt;Baker, S. R.&lt;/author&gt;&lt;author&gt;Stacey, Michael C.&lt;/author&gt;&lt;/authors&gt;&lt;/contributors&gt;&lt;titles&gt;&lt;title&gt;EPIDEMIOLOGY OF CHRONIC LEG ULCERS IN AUSTRALIA&lt;/title&gt;&lt;secondary-title&gt;Australian and New Zealand Journal of Surgery&lt;/secondary-title&gt;&lt;/titles&gt;&lt;periodical&gt;&lt;full-title&gt;Australian and New Zealand Journal of Surgery&lt;/full-title&gt;&lt;/periodical&gt;&lt;pages&gt;258-261&lt;/pages&gt;&lt;volume&gt;64&lt;/volume&gt;&lt;number&gt;4&lt;/number&gt;&lt;keywords&gt;&lt;keyword&gt;epidemiology&lt;/keyword&gt;&lt;keyword&gt;leg ulcer.&lt;/keyword&gt;&lt;/keywords&gt;&lt;dates&gt;&lt;year&gt;1994&lt;/year&gt;&lt;/dates&gt;&lt;publisher&gt;Blackwell Publishing Ltd&lt;/publisher&gt;&lt;isbn&gt;1445-2197&lt;/isbn&gt;&lt;urls&gt;&lt;related-urls&gt;&lt;url&gt;http://dx.doi.org/10.1111/j.1445-2197.1994.tb02196.x&lt;/url&gt;&lt;/related-urls&gt;&lt;/urls&gt;&lt;electronic-resource-num&gt;10.1111/j.1445-2197.1994.tb02196.x&lt;/electronic-resource-num&gt;&lt;/record&gt;&lt;/Cite&gt;&lt;/EndNote&gt;</w:instrText>
      </w:r>
      <w:r w:rsidRPr="00DC5232">
        <w:rPr>
          <w:rFonts w:ascii="Times New Roman" w:hAnsi="Times New Roman" w:cs="Times New Roman"/>
        </w:rPr>
        <w:fldChar w:fldCharType="separate"/>
      </w:r>
      <w:r>
        <w:rPr>
          <w:rFonts w:ascii="Times New Roman" w:hAnsi="Times New Roman" w:cs="Times New Roman"/>
          <w:noProof/>
        </w:rPr>
        <w:t>(</w:t>
      </w:r>
      <w:hyperlink w:anchor="_ENREF_2" w:tooltip="Baker, 1994 #14" w:history="1">
        <w:r w:rsidR="00E35CA1">
          <w:rPr>
            <w:rFonts w:ascii="Times New Roman" w:hAnsi="Times New Roman" w:cs="Times New Roman"/>
            <w:noProof/>
          </w:rPr>
          <w:t>2</w:t>
        </w:r>
      </w:hyperlink>
      <w:r>
        <w:rPr>
          <w:rFonts w:ascii="Times New Roman" w:hAnsi="Times New Roman" w:cs="Times New Roman"/>
          <w:noProof/>
        </w:rPr>
        <w:t>)</w:t>
      </w:r>
      <w:r w:rsidRPr="00DC5232">
        <w:rPr>
          <w:rFonts w:ascii="Times New Roman" w:hAnsi="Times New Roman" w:cs="Times New Roman"/>
        </w:rPr>
        <w:fldChar w:fldCharType="end"/>
      </w:r>
      <w:r w:rsidRPr="00DC5232">
        <w:rPr>
          <w:rFonts w:ascii="Times New Roman" w:hAnsi="Times New Roman" w:cs="Times New Roman"/>
        </w:rPr>
        <w:t xml:space="preserve">.   </w:t>
      </w:r>
    </w:p>
    <w:p w14:paraId="14E72306" w14:textId="77777777" w:rsidR="00DC5232" w:rsidRPr="00DC5232" w:rsidRDefault="00DC5232" w:rsidP="00DC5232">
      <w:pPr>
        <w:keepNext/>
        <w:spacing w:line="240" w:lineRule="auto"/>
        <w:rPr>
          <w:rFonts w:ascii="Times New Roman" w:hAnsi="Times New Roman" w:cs="Times New Roman"/>
          <w:b/>
          <w:bCs/>
          <w:color w:val="4F81BD" w:themeColor="accent1"/>
          <w:sz w:val="18"/>
          <w:szCs w:val="18"/>
        </w:rPr>
        <w:sectPr w:rsidR="00DC5232" w:rsidRPr="00DC5232" w:rsidSect="00B81E4A">
          <w:pgSz w:w="11906" w:h="16838"/>
          <w:pgMar w:top="1440" w:right="1440" w:bottom="1440" w:left="1440" w:header="708" w:footer="708" w:gutter="0"/>
          <w:cols w:space="708"/>
          <w:docGrid w:linePitch="360"/>
        </w:sectPr>
      </w:pPr>
      <w:bookmarkStart w:id="2" w:name="_Ref482024981"/>
      <w:bookmarkStart w:id="3" w:name="_Ref483221086"/>
    </w:p>
    <w:p w14:paraId="02375D2C" w14:textId="77777777" w:rsidR="00DC5232" w:rsidRPr="00DC5232" w:rsidRDefault="00DC5232" w:rsidP="00DC5232">
      <w:pPr>
        <w:keepNext/>
        <w:spacing w:line="240" w:lineRule="auto"/>
        <w:rPr>
          <w:rFonts w:ascii="Times New Roman" w:hAnsi="Times New Roman" w:cs="Times New Roman"/>
          <w:b/>
          <w:bCs/>
          <w:color w:val="4F81BD" w:themeColor="accent1"/>
          <w:sz w:val="18"/>
          <w:szCs w:val="18"/>
        </w:rPr>
      </w:pPr>
    </w:p>
    <w:p w14:paraId="20FE191C" w14:textId="77777777" w:rsidR="00DC5232" w:rsidRPr="00DC5232" w:rsidRDefault="00DC5232" w:rsidP="00DC5232">
      <w:pPr>
        <w:keepNext/>
        <w:spacing w:line="240" w:lineRule="auto"/>
        <w:rPr>
          <w:rFonts w:ascii="Times New Roman" w:hAnsi="Times New Roman" w:cs="Times New Roman"/>
          <w:b/>
          <w:bCs/>
          <w:color w:val="4F81BD" w:themeColor="accent1"/>
          <w:sz w:val="18"/>
          <w:szCs w:val="18"/>
        </w:rPr>
      </w:pPr>
    </w:p>
    <w:p w14:paraId="4F15FC86" w14:textId="61E305D8" w:rsidR="00DC5232" w:rsidRPr="00DC5232" w:rsidRDefault="00DC5232" w:rsidP="00DC5232">
      <w:pPr>
        <w:pStyle w:val="Caption"/>
        <w:keepNext/>
        <w:jc w:val="both"/>
        <w:rPr>
          <w:rFonts w:ascii="Times New Roman" w:hAnsi="Times New Roman" w:cs="Times New Roman"/>
        </w:rPr>
      </w:pPr>
      <w:bookmarkStart w:id="4" w:name="_Ref496174215"/>
      <w:r w:rsidRPr="00DC5232">
        <w:rPr>
          <w:rFonts w:ascii="Times New Roman" w:hAnsi="Times New Roman" w:cs="Times New Roman"/>
        </w:rPr>
        <w:t>Table</w:t>
      </w:r>
      <w:bookmarkEnd w:id="2"/>
      <w:bookmarkEnd w:id="3"/>
      <w:bookmarkEnd w:id="4"/>
      <w:r w:rsidR="00263AC1">
        <w:rPr>
          <w:rFonts w:ascii="Times New Roman" w:hAnsi="Times New Roman" w:cs="Times New Roman"/>
        </w:rPr>
        <w:t xml:space="preserve"> S</w:t>
      </w:r>
      <w:r w:rsidR="00E35CA1">
        <w:rPr>
          <w:rFonts w:ascii="Times New Roman" w:hAnsi="Times New Roman" w:cs="Times New Roman"/>
        </w:rPr>
        <w:t>2</w:t>
      </w:r>
      <w:r w:rsidRPr="00DC5232">
        <w:rPr>
          <w:rFonts w:ascii="Times New Roman" w:hAnsi="Times New Roman" w:cs="Times New Roman"/>
        </w:rPr>
        <w:t>. General population aged 60 years and older, population growth and VLU-affected population in Australia</w:t>
      </w:r>
    </w:p>
    <w:tbl>
      <w:tblPr>
        <w:tblStyle w:val="ListTable3-Accent11"/>
        <w:tblW w:w="12927" w:type="dxa"/>
        <w:jc w:val="center"/>
        <w:tblLook w:val="04A0" w:firstRow="1" w:lastRow="0" w:firstColumn="1" w:lastColumn="0" w:noHBand="0" w:noVBand="1"/>
      </w:tblPr>
      <w:tblGrid>
        <w:gridCol w:w="2993"/>
        <w:gridCol w:w="1026"/>
        <w:gridCol w:w="1016"/>
        <w:gridCol w:w="1006"/>
        <w:gridCol w:w="933"/>
        <w:gridCol w:w="933"/>
        <w:gridCol w:w="766"/>
        <w:gridCol w:w="1119"/>
        <w:gridCol w:w="992"/>
        <w:gridCol w:w="1116"/>
        <w:gridCol w:w="1027"/>
      </w:tblGrid>
      <w:tr w:rsidR="00DC5232" w:rsidRPr="00DC5232" w14:paraId="4DB8C3C2" w14:textId="77777777" w:rsidTr="00B81E4A">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100" w:firstRow="0" w:lastRow="0" w:firstColumn="1" w:lastColumn="0" w:oddVBand="0" w:evenVBand="0" w:oddHBand="0" w:evenHBand="0" w:firstRowFirstColumn="1" w:firstRowLastColumn="0" w:lastRowFirstColumn="0" w:lastRowLastColumn="0"/>
            <w:tcW w:w="2993" w:type="dxa"/>
            <w:noWrap/>
            <w:hideMark/>
          </w:tcPr>
          <w:p w14:paraId="198577C0" w14:textId="77777777" w:rsidR="00DC5232" w:rsidRPr="00DC5232" w:rsidRDefault="00DC5232" w:rsidP="00DC5232">
            <w:pPr>
              <w:jc w:val="right"/>
              <w:rPr>
                <w:rFonts w:ascii="Times New Roman" w:hAnsi="Times New Roman"/>
                <w:sz w:val="20"/>
                <w:szCs w:val="20"/>
              </w:rPr>
            </w:pPr>
          </w:p>
        </w:tc>
        <w:tc>
          <w:tcPr>
            <w:tcW w:w="1026" w:type="dxa"/>
            <w:hideMark/>
          </w:tcPr>
          <w:p w14:paraId="304FB6C6"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NSW</w:t>
            </w:r>
          </w:p>
        </w:tc>
        <w:tc>
          <w:tcPr>
            <w:tcW w:w="1016" w:type="dxa"/>
            <w:hideMark/>
          </w:tcPr>
          <w:p w14:paraId="7D23A257"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VIC</w:t>
            </w:r>
          </w:p>
        </w:tc>
        <w:tc>
          <w:tcPr>
            <w:tcW w:w="1006" w:type="dxa"/>
            <w:hideMark/>
          </w:tcPr>
          <w:p w14:paraId="5B17F0B2"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QLD</w:t>
            </w:r>
          </w:p>
        </w:tc>
        <w:tc>
          <w:tcPr>
            <w:tcW w:w="933" w:type="dxa"/>
            <w:hideMark/>
          </w:tcPr>
          <w:p w14:paraId="4079B7B4"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SA</w:t>
            </w:r>
          </w:p>
        </w:tc>
        <w:tc>
          <w:tcPr>
            <w:tcW w:w="933" w:type="dxa"/>
            <w:hideMark/>
          </w:tcPr>
          <w:p w14:paraId="18894278"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WA</w:t>
            </w:r>
          </w:p>
        </w:tc>
        <w:tc>
          <w:tcPr>
            <w:tcW w:w="766" w:type="dxa"/>
            <w:hideMark/>
          </w:tcPr>
          <w:p w14:paraId="64C7B368"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NT</w:t>
            </w:r>
          </w:p>
        </w:tc>
        <w:tc>
          <w:tcPr>
            <w:tcW w:w="1119" w:type="dxa"/>
            <w:hideMark/>
          </w:tcPr>
          <w:p w14:paraId="5C3A975D"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TAS</w:t>
            </w:r>
          </w:p>
        </w:tc>
        <w:tc>
          <w:tcPr>
            <w:tcW w:w="992" w:type="dxa"/>
            <w:hideMark/>
          </w:tcPr>
          <w:p w14:paraId="4ECDAAEB"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ACT</w:t>
            </w:r>
          </w:p>
        </w:tc>
        <w:tc>
          <w:tcPr>
            <w:tcW w:w="1116" w:type="dxa"/>
          </w:tcPr>
          <w:p w14:paraId="4322D4EF"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Australia*</w:t>
            </w:r>
          </w:p>
        </w:tc>
        <w:tc>
          <w:tcPr>
            <w:tcW w:w="1027" w:type="dxa"/>
          </w:tcPr>
          <w:p w14:paraId="2A4FAD51" w14:textId="77777777" w:rsidR="00DC5232" w:rsidRPr="00DC5232" w:rsidRDefault="00DC5232" w:rsidP="00DC523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Source</w:t>
            </w:r>
          </w:p>
        </w:tc>
      </w:tr>
      <w:tr w:rsidR="00DC5232" w:rsidRPr="00DC5232" w14:paraId="0C3CB643" w14:textId="77777777" w:rsidTr="00B81E4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93" w:type="dxa"/>
            <w:noWrap/>
            <w:hideMark/>
          </w:tcPr>
          <w:p w14:paraId="443AC052" w14:textId="77777777" w:rsidR="00DC5232" w:rsidRPr="00DC5232" w:rsidRDefault="00DC5232" w:rsidP="00DC5232">
            <w:pPr>
              <w:rPr>
                <w:rFonts w:ascii="Times New Roman" w:hAnsi="Times New Roman"/>
                <w:sz w:val="20"/>
                <w:szCs w:val="20"/>
              </w:rPr>
            </w:pPr>
            <w:r w:rsidRPr="00DC5232">
              <w:rPr>
                <w:rFonts w:ascii="Times New Roman" w:hAnsi="Times New Roman"/>
                <w:sz w:val="20"/>
                <w:szCs w:val="20"/>
              </w:rPr>
              <w:t>Population 60+ in 2015</w:t>
            </w:r>
          </w:p>
        </w:tc>
        <w:tc>
          <w:tcPr>
            <w:tcW w:w="1026" w:type="dxa"/>
            <w:noWrap/>
            <w:hideMark/>
          </w:tcPr>
          <w:p w14:paraId="1CF0D146"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1,600,311</w:t>
            </w:r>
          </w:p>
        </w:tc>
        <w:tc>
          <w:tcPr>
            <w:tcW w:w="1016" w:type="dxa"/>
            <w:noWrap/>
            <w:hideMark/>
          </w:tcPr>
          <w:p w14:paraId="5D9928D8"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1,215,981</w:t>
            </w:r>
          </w:p>
        </w:tc>
        <w:tc>
          <w:tcPr>
            <w:tcW w:w="1006" w:type="dxa"/>
            <w:noWrap/>
            <w:hideMark/>
          </w:tcPr>
          <w:p w14:paraId="57C0CC12"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942,306</w:t>
            </w:r>
          </w:p>
        </w:tc>
        <w:tc>
          <w:tcPr>
            <w:tcW w:w="933" w:type="dxa"/>
            <w:noWrap/>
            <w:hideMark/>
          </w:tcPr>
          <w:p w14:paraId="1A61B412"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395,187</w:t>
            </w:r>
          </w:p>
        </w:tc>
        <w:tc>
          <w:tcPr>
            <w:tcW w:w="933" w:type="dxa"/>
            <w:noWrap/>
            <w:hideMark/>
          </w:tcPr>
          <w:p w14:paraId="3145CEBD"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465,725</w:t>
            </w:r>
          </w:p>
        </w:tc>
        <w:tc>
          <w:tcPr>
            <w:tcW w:w="766" w:type="dxa"/>
            <w:noWrap/>
            <w:hideMark/>
          </w:tcPr>
          <w:p w14:paraId="5E18E4FA"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26,796</w:t>
            </w:r>
          </w:p>
        </w:tc>
        <w:tc>
          <w:tcPr>
            <w:tcW w:w="1119" w:type="dxa"/>
            <w:noWrap/>
            <w:hideMark/>
          </w:tcPr>
          <w:p w14:paraId="7C152D1F"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128,038</w:t>
            </w:r>
          </w:p>
        </w:tc>
        <w:tc>
          <w:tcPr>
            <w:tcW w:w="992" w:type="dxa"/>
            <w:noWrap/>
            <w:hideMark/>
          </w:tcPr>
          <w:p w14:paraId="53710A74"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66,095</w:t>
            </w:r>
          </w:p>
        </w:tc>
        <w:tc>
          <w:tcPr>
            <w:tcW w:w="1116" w:type="dxa"/>
          </w:tcPr>
          <w:p w14:paraId="32AAD849"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4,840,439</w:t>
            </w:r>
          </w:p>
        </w:tc>
        <w:tc>
          <w:tcPr>
            <w:tcW w:w="1027" w:type="dxa"/>
          </w:tcPr>
          <w:p w14:paraId="5F3841AF" w14:textId="14A2F875"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fldChar w:fldCharType="begin"/>
            </w:r>
            <w:r>
              <w:rPr>
                <w:rFonts w:ascii="Times New Roman" w:hAnsi="Times New Roman"/>
                <w:sz w:val="20"/>
                <w:szCs w:val="20"/>
              </w:rPr>
              <w:instrText xml:space="preserve"> ADDIN EN.CITE &lt;EndNote&gt;&lt;Cite&gt;&lt;Author&gt;Australian Bureau of Statistics&lt;/Author&gt;&lt;Year&gt;2017&lt;/Year&gt;&lt;RecNum&gt;67&lt;/RecNum&gt;&lt;DisplayText&gt;(1)&lt;/DisplayText&gt;&lt;record&gt;&lt;rec-number&gt;67&lt;/rec-number&gt;&lt;foreign-keys&gt;&lt;key app="EN" db-id="vfzrfawz9d5vzoetrti5pxzuz9edp9r0frw0" timestamp="1485467908"&gt;67&lt;/key&gt;&lt;/foreign-keys&gt;&lt;ref-type name="Web Page"&gt;12&lt;/ref-type&gt;&lt;contributors&gt;&lt;authors&gt;&lt;author&gt;Australian Bureau of Statistics,&lt;/author&gt;&lt;/authors&gt;&lt;/contributors&gt;&lt;titles&gt;&lt;title&gt;Deaths, Year of occurrence, Age at death, Age-specific death rates, Sex, States, Territories and Australia&lt;/title&gt;&lt;/titles&gt;&lt;volume&gt;2017&lt;/volume&gt;&lt;number&gt;October 13&lt;/number&gt;&lt;dates&gt;&lt;year&gt;2017&lt;/year&gt;&lt;/dates&gt;&lt;urls&gt;&lt;related-urls&gt;&lt;url&gt;http://stat.data.abs.gov.au/Index.aspx?DataSetCode=DEATHS_AGESPECIFIC_OCCURENCEYEAR&lt;/url&gt;&lt;/related-urls&gt;&lt;/urls&gt;&lt;/record&gt;&lt;/Cite&gt;&lt;/EndNote&gt;</w:instrText>
            </w:r>
            <w:r w:rsidRPr="00DC5232">
              <w:rPr>
                <w:rFonts w:ascii="Times New Roman" w:hAnsi="Times New Roman"/>
                <w:sz w:val="20"/>
                <w:szCs w:val="20"/>
              </w:rPr>
              <w:fldChar w:fldCharType="separate"/>
            </w:r>
            <w:r>
              <w:rPr>
                <w:rFonts w:ascii="Times New Roman" w:hAnsi="Times New Roman"/>
                <w:noProof/>
                <w:sz w:val="20"/>
                <w:szCs w:val="20"/>
              </w:rPr>
              <w:t>(</w:t>
            </w:r>
            <w:hyperlink w:anchor="_ENREF_1" w:tooltip="Australian Bureau of Statistics, 2017 #67" w:history="1">
              <w:r w:rsidR="00E35CA1">
                <w:rPr>
                  <w:rFonts w:ascii="Times New Roman" w:hAnsi="Times New Roman"/>
                  <w:noProof/>
                  <w:sz w:val="20"/>
                  <w:szCs w:val="20"/>
                </w:rPr>
                <w:t>1</w:t>
              </w:r>
            </w:hyperlink>
            <w:r>
              <w:rPr>
                <w:rFonts w:ascii="Times New Roman" w:hAnsi="Times New Roman"/>
                <w:noProof/>
                <w:sz w:val="20"/>
                <w:szCs w:val="20"/>
              </w:rPr>
              <w:t>)</w:t>
            </w:r>
            <w:r w:rsidRPr="00DC5232">
              <w:rPr>
                <w:rFonts w:ascii="Times New Roman" w:hAnsi="Times New Roman"/>
                <w:sz w:val="20"/>
                <w:szCs w:val="20"/>
              </w:rPr>
              <w:fldChar w:fldCharType="end"/>
            </w:r>
          </w:p>
        </w:tc>
      </w:tr>
      <w:tr w:rsidR="00DC5232" w:rsidRPr="00DC5232" w14:paraId="155FFD6A" w14:textId="77777777" w:rsidTr="00B81E4A">
        <w:trPr>
          <w:trHeight w:val="300"/>
          <w:jc w:val="center"/>
        </w:trPr>
        <w:tc>
          <w:tcPr>
            <w:cnfStyle w:val="001000000000" w:firstRow="0" w:lastRow="0" w:firstColumn="1" w:lastColumn="0" w:oddVBand="0" w:evenVBand="0" w:oddHBand="0" w:evenHBand="0" w:firstRowFirstColumn="0" w:firstRowLastColumn="0" w:lastRowFirstColumn="0" w:lastRowLastColumn="0"/>
            <w:tcW w:w="2993" w:type="dxa"/>
            <w:noWrap/>
            <w:hideMark/>
          </w:tcPr>
          <w:p w14:paraId="1028DA18" w14:textId="77777777" w:rsidR="00DC5232" w:rsidRPr="00DC5232" w:rsidRDefault="00DC5232" w:rsidP="00DC5232">
            <w:pPr>
              <w:rPr>
                <w:rFonts w:ascii="Times New Roman" w:hAnsi="Times New Roman"/>
                <w:sz w:val="20"/>
                <w:szCs w:val="20"/>
              </w:rPr>
            </w:pPr>
            <w:r w:rsidRPr="00DC5232">
              <w:rPr>
                <w:rFonts w:ascii="Times New Roman" w:hAnsi="Times New Roman"/>
                <w:sz w:val="20"/>
                <w:szCs w:val="20"/>
              </w:rPr>
              <w:t>Population 60+ in 2016</w:t>
            </w:r>
          </w:p>
        </w:tc>
        <w:tc>
          <w:tcPr>
            <w:tcW w:w="1026" w:type="dxa"/>
            <w:noWrap/>
            <w:hideMark/>
          </w:tcPr>
          <w:p w14:paraId="0A439593"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1,639,438</w:t>
            </w:r>
          </w:p>
        </w:tc>
        <w:tc>
          <w:tcPr>
            <w:tcW w:w="1016" w:type="dxa"/>
            <w:noWrap/>
            <w:hideMark/>
          </w:tcPr>
          <w:p w14:paraId="5DCDED7C"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1,253,534</w:t>
            </w:r>
          </w:p>
        </w:tc>
        <w:tc>
          <w:tcPr>
            <w:tcW w:w="1006" w:type="dxa"/>
            <w:noWrap/>
            <w:hideMark/>
          </w:tcPr>
          <w:p w14:paraId="401C9A05"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974,058</w:t>
            </w:r>
          </w:p>
        </w:tc>
        <w:tc>
          <w:tcPr>
            <w:tcW w:w="933" w:type="dxa"/>
            <w:noWrap/>
            <w:hideMark/>
          </w:tcPr>
          <w:p w14:paraId="244D81D8"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404,375</w:t>
            </w:r>
          </w:p>
        </w:tc>
        <w:tc>
          <w:tcPr>
            <w:tcW w:w="933" w:type="dxa"/>
            <w:noWrap/>
            <w:hideMark/>
          </w:tcPr>
          <w:p w14:paraId="4C7AEEA5"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479,946</w:t>
            </w:r>
          </w:p>
        </w:tc>
        <w:tc>
          <w:tcPr>
            <w:tcW w:w="766" w:type="dxa"/>
            <w:noWrap/>
            <w:hideMark/>
          </w:tcPr>
          <w:p w14:paraId="23220C1B"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27,703</w:t>
            </w:r>
          </w:p>
        </w:tc>
        <w:tc>
          <w:tcPr>
            <w:tcW w:w="1119" w:type="dxa"/>
            <w:noWrap/>
            <w:hideMark/>
          </w:tcPr>
          <w:p w14:paraId="6C372B51"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131,347</w:t>
            </w:r>
          </w:p>
        </w:tc>
        <w:tc>
          <w:tcPr>
            <w:tcW w:w="992" w:type="dxa"/>
            <w:noWrap/>
            <w:hideMark/>
          </w:tcPr>
          <w:p w14:paraId="1B85B585"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68,193</w:t>
            </w:r>
          </w:p>
        </w:tc>
        <w:tc>
          <w:tcPr>
            <w:tcW w:w="1116" w:type="dxa"/>
          </w:tcPr>
          <w:p w14:paraId="739162CA"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4,978,594</w:t>
            </w:r>
          </w:p>
        </w:tc>
        <w:tc>
          <w:tcPr>
            <w:tcW w:w="1027" w:type="dxa"/>
          </w:tcPr>
          <w:p w14:paraId="2B87D76B" w14:textId="1041B8C4"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fldChar w:fldCharType="begin"/>
            </w:r>
            <w:r>
              <w:rPr>
                <w:rFonts w:ascii="Times New Roman" w:hAnsi="Times New Roman"/>
                <w:sz w:val="20"/>
                <w:szCs w:val="20"/>
              </w:rPr>
              <w:instrText xml:space="preserve"> ADDIN EN.CITE &lt;EndNote&gt;&lt;Cite&gt;&lt;Author&gt;Australian Bureau of Statistics&lt;/Author&gt;&lt;Year&gt;2017&lt;/Year&gt;&lt;RecNum&gt;67&lt;/RecNum&gt;&lt;DisplayText&gt;(1)&lt;/DisplayText&gt;&lt;record&gt;&lt;rec-number&gt;67&lt;/rec-number&gt;&lt;foreign-keys&gt;&lt;key app="EN" db-id="vfzrfawz9d5vzoetrti5pxzuz9edp9r0frw0" timestamp="1485467908"&gt;67&lt;/key&gt;&lt;/foreign-keys&gt;&lt;ref-type name="Web Page"&gt;12&lt;/ref-type&gt;&lt;contributors&gt;&lt;authors&gt;&lt;author&gt;Australian Bureau of Statistics,&lt;/author&gt;&lt;/authors&gt;&lt;/contributors&gt;&lt;titles&gt;&lt;title&gt;Deaths, Year of occurrence, Age at death, Age-specific death rates, Sex, States, Territories and Australia&lt;/title&gt;&lt;/titles&gt;&lt;volume&gt;2017&lt;/volume&gt;&lt;number&gt;October 13&lt;/number&gt;&lt;dates&gt;&lt;year&gt;2017&lt;/year&gt;&lt;/dates&gt;&lt;urls&gt;&lt;related-urls&gt;&lt;url&gt;http://stat.data.abs.gov.au/Index.aspx?DataSetCode=DEATHS_AGESPECIFIC_OCCURENCEYEAR&lt;/url&gt;&lt;/related-urls&gt;&lt;/urls&gt;&lt;/record&gt;&lt;/Cite&gt;&lt;/EndNote&gt;</w:instrText>
            </w:r>
            <w:r w:rsidRPr="00DC5232">
              <w:rPr>
                <w:rFonts w:ascii="Times New Roman" w:hAnsi="Times New Roman"/>
                <w:sz w:val="20"/>
                <w:szCs w:val="20"/>
              </w:rPr>
              <w:fldChar w:fldCharType="separate"/>
            </w:r>
            <w:r>
              <w:rPr>
                <w:rFonts w:ascii="Times New Roman" w:hAnsi="Times New Roman"/>
                <w:noProof/>
                <w:sz w:val="20"/>
                <w:szCs w:val="20"/>
              </w:rPr>
              <w:t>(</w:t>
            </w:r>
            <w:hyperlink w:anchor="_ENREF_1" w:tooltip="Australian Bureau of Statistics, 2017 #67" w:history="1">
              <w:r w:rsidR="00E35CA1">
                <w:rPr>
                  <w:rFonts w:ascii="Times New Roman" w:hAnsi="Times New Roman"/>
                  <w:noProof/>
                  <w:sz w:val="20"/>
                  <w:szCs w:val="20"/>
                </w:rPr>
                <w:t>1</w:t>
              </w:r>
            </w:hyperlink>
            <w:r>
              <w:rPr>
                <w:rFonts w:ascii="Times New Roman" w:hAnsi="Times New Roman"/>
                <w:noProof/>
                <w:sz w:val="20"/>
                <w:szCs w:val="20"/>
              </w:rPr>
              <w:t>)</w:t>
            </w:r>
            <w:r w:rsidRPr="00DC5232">
              <w:rPr>
                <w:rFonts w:ascii="Times New Roman" w:hAnsi="Times New Roman"/>
                <w:sz w:val="20"/>
                <w:szCs w:val="20"/>
              </w:rPr>
              <w:fldChar w:fldCharType="end"/>
            </w:r>
          </w:p>
        </w:tc>
      </w:tr>
      <w:tr w:rsidR="00DC5232" w:rsidRPr="00DC5232" w14:paraId="77E3BA9B" w14:textId="77777777" w:rsidTr="00B81E4A">
        <w:trPr>
          <w:cnfStyle w:val="000000100000" w:firstRow="0" w:lastRow="0" w:firstColumn="0" w:lastColumn="0" w:oddVBand="0" w:evenVBand="0" w:oddHBand="1" w:evenHBand="0" w:firstRowFirstColumn="0" w:firstRowLastColumn="0" w:lastRowFirstColumn="0" w:lastRowLastColumn="0"/>
          <w:trHeight w:val="514"/>
          <w:jc w:val="center"/>
        </w:trPr>
        <w:tc>
          <w:tcPr>
            <w:cnfStyle w:val="001000000000" w:firstRow="0" w:lastRow="0" w:firstColumn="1" w:lastColumn="0" w:oddVBand="0" w:evenVBand="0" w:oddHBand="0" w:evenHBand="0" w:firstRowFirstColumn="0" w:firstRowLastColumn="0" w:lastRowFirstColumn="0" w:lastRowLastColumn="0"/>
            <w:tcW w:w="2993" w:type="dxa"/>
            <w:noWrap/>
            <w:hideMark/>
          </w:tcPr>
          <w:p w14:paraId="1E89814F" w14:textId="77777777" w:rsidR="00DC5232" w:rsidRPr="00DC5232" w:rsidRDefault="00DC5232" w:rsidP="00DC5232">
            <w:pPr>
              <w:rPr>
                <w:rFonts w:ascii="Times New Roman" w:hAnsi="Times New Roman"/>
                <w:sz w:val="20"/>
                <w:szCs w:val="20"/>
              </w:rPr>
            </w:pPr>
            <w:r w:rsidRPr="00DC5232">
              <w:rPr>
                <w:rFonts w:ascii="Times New Roman" w:hAnsi="Times New Roman"/>
                <w:sz w:val="20"/>
                <w:szCs w:val="20"/>
              </w:rPr>
              <w:t xml:space="preserve">Estimated Population growth per fortnight </w:t>
            </w:r>
          </w:p>
        </w:tc>
        <w:tc>
          <w:tcPr>
            <w:tcW w:w="1026" w:type="dxa"/>
            <w:noWrap/>
            <w:hideMark/>
          </w:tcPr>
          <w:p w14:paraId="1C327736"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0.20%</w:t>
            </w:r>
          </w:p>
        </w:tc>
        <w:tc>
          <w:tcPr>
            <w:tcW w:w="1016" w:type="dxa"/>
            <w:noWrap/>
            <w:hideMark/>
          </w:tcPr>
          <w:p w14:paraId="57141F58"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0.22%</w:t>
            </w:r>
          </w:p>
        </w:tc>
        <w:tc>
          <w:tcPr>
            <w:tcW w:w="1006" w:type="dxa"/>
            <w:noWrap/>
            <w:hideMark/>
          </w:tcPr>
          <w:p w14:paraId="3A034CCF"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0.22%</w:t>
            </w:r>
          </w:p>
        </w:tc>
        <w:tc>
          <w:tcPr>
            <w:tcW w:w="933" w:type="dxa"/>
            <w:noWrap/>
            <w:hideMark/>
          </w:tcPr>
          <w:p w14:paraId="2BA672DF"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0.20%</w:t>
            </w:r>
          </w:p>
        </w:tc>
        <w:tc>
          <w:tcPr>
            <w:tcW w:w="933" w:type="dxa"/>
            <w:noWrap/>
            <w:hideMark/>
          </w:tcPr>
          <w:p w14:paraId="2B91AE67"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0.21%</w:t>
            </w:r>
          </w:p>
        </w:tc>
        <w:tc>
          <w:tcPr>
            <w:tcW w:w="766" w:type="dxa"/>
            <w:noWrap/>
            <w:hideMark/>
          </w:tcPr>
          <w:p w14:paraId="0EDC73A5"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0.21%</w:t>
            </w:r>
          </w:p>
        </w:tc>
        <w:tc>
          <w:tcPr>
            <w:tcW w:w="1119" w:type="dxa"/>
            <w:noWrap/>
            <w:hideMark/>
          </w:tcPr>
          <w:p w14:paraId="3A4D4CB2"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0.21%</w:t>
            </w:r>
          </w:p>
        </w:tc>
        <w:tc>
          <w:tcPr>
            <w:tcW w:w="992" w:type="dxa"/>
            <w:noWrap/>
            <w:hideMark/>
          </w:tcPr>
          <w:p w14:paraId="428414A4"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0.20%</w:t>
            </w:r>
          </w:p>
        </w:tc>
        <w:tc>
          <w:tcPr>
            <w:tcW w:w="1116" w:type="dxa"/>
          </w:tcPr>
          <w:p w14:paraId="6018B875"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0.21%</w:t>
            </w:r>
          </w:p>
        </w:tc>
        <w:tc>
          <w:tcPr>
            <w:tcW w:w="1027" w:type="dxa"/>
          </w:tcPr>
          <w:p w14:paraId="2F695B63" w14:textId="77777777" w:rsidR="00DC5232" w:rsidRPr="00DC5232" w:rsidRDefault="00DC5232" w:rsidP="00DC523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calculated</w:t>
            </w:r>
          </w:p>
        </w:tc>
      </w:tr>
      <w:tr w:rsidR="00DC5232" w:rsidRPr="00DC5232" w14:paraId="70779644" w14:textId="77777777" w:rsidTr="00B81E4A">
        <w:trPr>
          <w:trHeight w:val="353"/>
          <w:jc w:val="center"/>
        </w:trPr>
        <w:tc>
          <w:tcPr>
            <w:cnfStyle w:val="001000000000" w:firstRow="0" w:lastRow="0" w:firstColumn="1" w:lastColumn="0" w:oddVBand="0" w:evenVBand="0" w:oddHBand="0" w:evenHBand="0" w:firstRowFirstColumn="0" w:firstRowLastColumn="0" w:lastRowFirstColumn="0" w:lastRowLastColumn="0"/>
            <w:tcW w:w="2993" w:type="dxa"/>
            <w:tcBorders>
              <w:bottom w:val="single" w:sz="4" w:space="0" w:color="4F81BD" w:themeColor="accent1"/>
            </w:tcBorders>
            <w:noWrap/>
          </w:tcPr>
          <w:p w14:paraId="767ABDBF" w14:textId="77777777" w:rsidR="00DC5232" w:rsidRPr="00DC5232" w:rsidRDefault="00DC5232" w:rsidP="00DC5232">
            <w:pPr>
              <w:rPr>
                <w:rFonts w:ascii="Times New Roman" w:hAnsi="Times New Roman"/>
                <w:sz w:val="20"/>
                <w:szCs w:val="20"/>
              </w:rPr>
            </w:pPr>
            <w:r w:rsidRPr="00DC5232">
              <w:rPr>
                <w:rFonts w:ascii="Times New Roman" w:hAnsi="Times New Roman"/>
                <w:sz w:val="20"/>
                <w:szCs w:val="20"/>
              </w:rPr>
              <w:t>Affected with VLU in 2015**</w:t>
            </w:r>
          </w:p>
        </w:tc>
        <w:tc>
          <w:tcPr>
            <w:tcW w:w="1026" w:type="dxa"/>
            <w:tcBorders>
              <w:bottom w:val="single" w:sz="4" w:space="0" w:color="4F81BD" w:themeColor="accent1"/>
            </w:tcBorders>
            <w:noWrap/>
          </w:tcPr>
          <w:p w14:paraId="5DCE48E3"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5,281</w:t>
            </w:r>
          </w:p>
        </w:tc>
        <w:tc>
          <w:tcPr>
            <w:tcW w:w="1016" w:type="dxa"/>
            <w:tcBorders>
              <w:bottom w:val="single" w:sz="4" w:space="0" w:color="4F81BD" w:themeColor="accent1"/>
            </w:tcBorders>
            <w:noWrap/>
          </w:tcPr>
          <w:p w14:paraId="4DCF1A16"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4,013</w:t>
            </w:r>
          </w:p>
        </w:tc>
        <w:tc>
          <w:tcPr>
            <w:tcW w:w="1006" w:type="dxa"/>
            <w:tcBorders>
              <w:bottom w:val="single" w:sz="4" w:space="0" w:color="4F81BD" w:themeColor="accent1"/>
            </w:tcBorders>
            <w:noWrap/>
          </w:tcPr>
          <w:p w14:paraId="1D288DDE"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3,110</w:t>
            </w:r>
          </w:p>
        </w:tc>
        <w:tc>
          <w:tcPr>
            <w:tcW w:w="933" w:type="dxa"/>
            <w:tcBorders>
              <w:bottom w:val="single" w:sz="4" w:space="0" w:color="4F81BD" w:themeColor="accent1"/>
            </w:tcBorders>
            <w:noWrap/>
          </w:tcPr>
          <w:p w14:paraId="37D74940"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1,304</w:t>
            </w:r>
          </w:p>
        </w:tc>
        <w:tc>
          <w:tcPr>
            <w:tcW w:w="933" w:type="dxa"/>
            <w:tcBorders>
              <w:bottom w:val="single" w:sz="4" w:space="0" w:color="4F81BD" w:themeColor="accent1"/>
            </w:tcBorders>
            <w:noWrap/>
          </w:tcPr>
          <w:p w14:paraId="592200A7"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1,537</w:t>
            </w:r>
          </w:p>
        </w:tc>
        <w:tc>
          <w:tcPr>
            <w:tcW w:w="766" w:type="dxa"/>
            <w:tcBorders>
              <w:bottom w:val="single" w:sz="4" w:space="0" w:color="4F81BD" w:themeColor="accent1"/>
            </w:tcBorders>
            <w:noWrap/>
          </w:tcPr>
          <w:p w14:paraId="087FEFCC"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88</w:t>
            </w:r>
          </w:p>
        </w:tc>
        <w:tc>
          <w:tcPr>
            <w:tcW w:w="1119" w:type="dxa"/>
            <w:tcBorders>
              <w:bottom w:val="single" w:sz="4" w:space="0" w:color="4F81BD" w:themeColor="accent1"/>
            </w:tcBorders>
            <w:noWrap/>
          </w:tcPr>
          <w:p w14:paraId="2F1F1284"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423</w:t>
            </w:r>
          </w:p>
        </w:tc>
        <w:tc>
          <w:tcPr>
            <w:tcW w:w="992" w:type="dxa"/>
            <w:tcBorders>
              <w:bottom w:val="single" w:sz="4" w:space="0" w:color="4F81BD" w:themeColor="accent1"/>
            </w:tcBorders>
            <w:noWrap/>
          </w:tcPr>
          <w:p w14:paraId="56162EA3"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218</w:t>
            </w:r>
          </w:p>
        </w:tc>
        <w:tc>
          <w:tcPr>
            <w:tcW w:w="1116" w:type="dxa"/>
            <w:tcBorders>
              <w:bottom w:val="single" w:sz="4" w:space="0" w:color="4F81BD" w:themeColor="accent1"/>
            </w:tcBorders>
          </w:tcPr>
          <w:p w14:paraId="2C081781"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15,973</w:t>
            </w:r>
          </w:p>
        </w:tc>
        <w:tc>
          <w:tcPr>
            <w:tcW w:w="1027" w:type="dxa"/>
            <w:tcBorders>
              <w:bottom w:val="single" w:sz="4" w:space="0" w:color="4F81BD" w:themeColor="accent1"/>
            </w:tcBorders>
          </w:tcPr>
          <w:p w14:paraId="4D7A861B" w14:textId="77777777" w:rsidR="00DC5232" w:rsidRPr="00DC5232" w:rsidRDefault="00DC5232" w:rsidP="00DC523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DC5232">
              <w:rPr>
                <w:rFonts w:ascii="Times New Roman" w:hAnsi="Times New Roman"/>
                <w:sz w:val="20"/>
                <w:szCs w:val="20"/>
              </w:rPr>
              <w:t>calculated</w:t>
            </w:r>
          </w:p>
        </w:tc>
      </w:tr>
      <w:tr w:rsidR="00DC5232" w:rsidRPr="00DC5232" w14:paraId="6120A4CF" w14:textId="77777777" w:rsidTr="00B81E4A">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12927" w:type="dxa"/>
            <w:gridSpan w:val="11"/>
            <w:tcBorders>
              <w:right w:val="single" w:sz="4" w:space="0" w:color="4F81BD" w:themeColor="accent1"/>
            </w:tcBorders>
            <w:noWrap/>
          </w:tcPr>
          <w:p w14:paraId="36CCB473" w14:textId="77777777" w:rsidR="00DC5232" w:rsidRPr="00DC5232" w:rsidRDefault="00DC5232" w:rsidP="00DC5232">
            <w:pPr>
              <w:rPr>
                <w:rFonts w:ascii="Times New Roman" w:hAnsi="Times New Roman"/>
                <w:sz w:val="20"/>
                <w:szCs w:val="20"/>
              </w:rPr>
            </w:pPr>
            <w:r w:rsidRPr="00DC5232">
              <w:rPr>
                <w:rFonts w:ascii="Times New Roman" w:hAnsi="Times New Roman"/>
                <w:sz w:val="20"/>
                <w:szCs w:val="20"/>
              </w:rPr>
              <w:t>*Total population in Australia includes population in external territories.</w:t>
            </w:r>
          </w:p>
          <w:p w14:paraId="66338275" w14:textId="77777777" w:rsidR="00DC5232" w:rsidRPr="00DC5232" w:rsidRDefault="00DC5232" w:rsidP="00DC5232">
            <w:pPr>
              <w:ind w:right="400"/>
              <w:rPr>
                <w:rFonts w:ascii="Times New Roman" w:hAnsi="Times New Roman"/>
                <w:sz w:val="20"/>
                <w:szCs w:val="20"/>
              </w:rPr>
            </w:pPr>
            <w:r w:rsidRPr="00DC5232">
              <w:rPr>
                <w:rFonts w:ascii="Times New Roman" w:hAnsi="Times New Roman"/>
                <w:sz w:val="20"/>
                <w:szCs w:val="20"/>
              </w:rPr>
              <w:t>**</w:t>
            </w:r>
            <w:r w:rsidRPr="00DC5232">
              <w:rPr>
                <w:rFonts w:ascii="Times New Roman" w:hAnsi="Times New Roman"/>
              </w:rPr>
              <w:t xml:space="preserve"> B</w:t>
            </w:r>
            <w:r w:rsidRPr="00DC5232">
              <w:rPr>
                <w:rFonts w:ascii="Times New Roman" w:hAnsi="Times New Roman"/>
                <w:sz w:val="20"/>
                <w:szCs w:val="20"/>
              </w:rPr>
              <w:t>ased on prevalence of 0.33%</w:t>
            </w:r>
          </w:p>
        </w:tc>
      </w:tr>
    </w:tbl>
    <w:p w14:paraId="23644858" w14:textId="77777777" w:rsidR="00DC5232" w:rsidRDefault="00DC5232" w:rsidP="00287349">
      <w:pPr>
        <w:pStyle w:val="Caption"/>
        <w:keepNext/>
        <w:jc w:val="both"/>
        <w:rPr>
          <w:rFonts w:ascii="Times New Roman" w:hAnsi="Times New Roman" w:cs="Times New Roman"/>
        </w:rPr>
      </w:pPr>
    </w:p>
    <w:p w14:paraId="5815CF53" w14:textId="77777777" w:rsidR="00DC5232" w:rsidRDefault="00DC5232" w:rsidP="00287349">
      <w:pPr>
        <w:pStyle w:val="Caption"/>
        <w:keepNext/>
        <w:jc w:val="both"/>
        <w:rPr>
          <w:rFonts w:ascii="Times New Roman" w:hAnsi="Times New Roman" w:cs="Times New Roman"/>
        </w:rPr>
      </w:pPr>
    </w:p>
    <w:p w14:paraId="4E5C97CA" w14:textId="77777777" w:rsidR="00E35CA1" w:rsidRDefault="00E35CA1" w:rsidP="00287349">
      <w:pPr>
        <w:pStyle w:val="Caption"/>
        <w:keepNext/>
        <w:jc w:val="both"/>
        <w:rPr>
          <w:rFonts w:ascii="Times New Roman" w:hAnsi="Times New Roman" w:cs="Times New Roman"/>
        </w:rPr>
        <w:sectPr w:rsidR="00E35CA1" w:rsidSect="00E67523">
          <w:pgSz w:w="16838" w:h="11906" w:orient="landscape"/>
          <w:pgMar w:top="720" w:right="720" w:bottom="720" w:left="720" w:header="708" w:footer="708" w:gutter="0"/>
          <w:cols w:space="708"/>
          <w:docGrid w:linePitch="360"/>
        </w:sectPr>
      </w:pPr>
    </w:p>
    <w:p w14:paraId="38B55AA9" w14:textId="791CE729" w:rsidR="00E35CA1" w:rsidRDefault="00E35CA1" w:rsidP="00E35CA1">
      <w:pPr>
        <w:keepNext/>
        <w:keepLines/>
        <w:spacing w:before="40" w:after="0"/>
        <w:outlineLvl w:val="2"/>
        <w:rPr>
          <w:rFonts w:ascii="Times New Roman" w:hAnsi="Times New Roman" w:cs="Times New Roman"/>
          <w:u w:val="single"/>
        </w:rPr>
      </w:pPr>
      <w:r w:rsidRPr="00E35CA1">
        <w:rPr>
          <w:rFonts w:ascii="Times New Roman" w:hAnsi="Times New Roman" w:cs="Times New Roman"/>
          <w:u w:val="single"/>
        </w:rPr>
        <w:lastRenderedPageBreak/>
        <w:t>Resources use and costs</w:t>
      </w:r>
    </w:p>
    <w:p w14:paraId="6133B07B" w14:textId="77777777" w:rsidR="00E35CA1" w:rsidRDefault="00E35CA1" w:rsidP="00E35CA1">
      <w:pPr>
        <w:spacing w:line="480" w:lineRule="auto"/>
        <w:jc w:val="both"/>
        <w:rPr>
          <w:rFonts w:ascii="Times New Roman" w:hAnsi="Times New Roman" w:cs="Times New Roman"/>
          <w:i/>
        </w:rPr>
      </w:pPr>
    </w:p>
    <w:p w14:paraId="72305C00" w14:textId="77777777" w:rsidR="00E35CA1" w:rsidRDefault="00E35CA1" w:rsidP="00E35CA1">
      <w:pPr>
        <w:spacing w:line="480" w:lineRule="auto"/>
        <w:jc w:val="both"/>
        <w:rPr>
          <w:rFonts w:ascii="Times New Roman" w:hAnsi="Times New Roman" w:cs="Times New Roman"/>
          <w:i/>
        </w:rPr>
      </w:pPr>
      <w:r w:rsidRPr="00E35CA1">
        <w:rPr>
          <w:rFonts w:ascii="Times New Roman" w:hAnsi="Times New Roman" w:cs="Times New Roman"/>
          <w:i/>
        </w:rPr>
        <w:t>Usual care</w:t>
      </w:r>
    </w:p>
    <w:p w14:paraId="01E9AFFC" w14:textId="2692AD8B" w:rsidR="00E35CA1" w:rsidRPr="00E35CA1" w:rsidRDefault="00E35CA1" w:rsidP="00E35CA1">
      <w:pPr>
        <w:spacing w:line="480" w:lineRule="auto"/>
        <w:jc w:val="both"/>
        <w:rPr>
          <w:rFonts w:ascii="Times New Roman" w:hAnsi="Times New Roman" w:cs="Times New Roman"/>
          <w:i/>
        </w:rPr>
      </w:pPr>
      <w:r w:rsidRPr="00E35CA1">
        <w:rPr>
          <w:rFonts w:ascii="Times New Roman" w:hAnsi="Times New Roman" w:cs="Times New Roman"/>
        </w:rPr>
        <w:t xml:space="preserve">According to a survey that aimed to capture treatment variations across jurisdictions in Australia </w:t>
      </w:r>
      <w:r w:rsidRPr="00E35CA1">
        <w:rPr>
          <w:rFonts w:ascii="Times New Roman" w:hAnsi="Times New Roman" w:cs="Times New Roman"/>
        </w:rPr>
        <w:fldChar w:fldCharType="begin"/>
      </w:r>
      <w:r>
        <w:rPr>
          <w:rFonts w:ascii="Times New Roman" w:hAnsi="Times New Roman" w:cs="Times New Roman"/>
        </w:rPr>
        <w:instrText xml:space="preserve"> ADDIN EN.CITE &lt;EndNote&gt;&lt;Cite&gt;&lt;Author&gt;Australian Wound Management Association&lt;/Author&gt;&lt;Year&gt;2013&lt;/Year&gt;&lt;RecNum&gt;16&lt;/RecNum&gt;&lt;DisplayText&gt;(3)&lt;/DisplayText&gt;&lt;record&gt;&lt;rec-number&gt;16&lt;/rec-number&gt;&lt;foreign-keys&gt;&lt;key app="EN" db-id="vfzrfawz9d5vzoetrti5pxzuz9edp9r0frw0" timestamp="1470879208"&gt;16&lt;/key&gt;&lt;/foreign-keys&gt;&lt;ref-type name="Electronic Article"&gt;43&lt;/ref-type&gt;&lt;contributors&gt;&lt;authors&gt;&lt;author&gt;Australian Wound Management Association,&lt;/author&gt;&lt;/authors&gt;&lt;/contributors&gt;&lt;titles&gt;&lt;title&gt;KPMG Health Economics report: An economic evaluation of compression therapy for venous leg ulcers &lt;/title&gt;&lt;/titles&gt;&lt;dates&gt;&lt;year&gt;2013&lt;/year&gt;&lt;/dates&gt;&lt;publisher&gt;Australian Wound Management Association,&lt;/publisher&gt;&lt;urls&gt;&lt;related-urls&gt;&lt;url&gt;http://www.awma.com.au/publications/kpmg_report_brief_2013.pdf&lt;/url&gt;&lt;/related-urls&gt;&lt;/urls&gt;&lt;/record&gt;&lt;/Cite&gt;&lt;/EndNote&gt;</w:instrText>
      </w:r>
      <w:r w:rsidRPr="00E35CA1">
        <w:rPr>
          <w:rFonts w:ascii="Times New Roman" w:hAnsi="Times New Roman" w:cs="Times New Roman"/>
        </w:rPr>
        <w:fldChar w:fldCharType="separate"/>
      </w:r>
      <w:r>
        <w:rPr>
          <w:rFonts w:ascii="Times New Roman" w:hAnsi="Times New Roman" w:cs="Times New Roman"/>
          <w:noProof/>
        </w:rPr>
        <w:t>(</w:t>
      </w:r>
      <w:hyperlink w:anchor="_ENREF_3" w:tooltip="Australian Wound Management Association, 2013 #16" w:history="1">
        <w:r>
          <w:rPr>
            <w:rFonts w:ascii="Times New Roman" w:hAnsi="Times New Roman" w:cs="Times New Roman"/>
            <w:noProof/>
          </w:rPr>
          <w:t>3</w:t>
        </w:r>
      </w:hyperlink>
      <w:r>
        <w:rPr>
          <w:rFonts w:ascii="Times New Roman" w:hAnsi="Times New Roman" w:cs="Times New Roman"/>
          <w:noProof/>
        </w:rPr>
        <w:t>)</w:t>
      </w:r>
      <w:r w:rsidRPr="00E35CA1">
        <w:rPr>
          <w:rFonts w:ascii="Times New Roman" w:hAnsi="Times New Roman" w:cs="Times New Roman"/>
        </w:rPr>
        <w:fldChar w:fldCharType="end"/>
      </w:r>
      <w:r w:rsidRPr="00E35CA1">
        <w:rPr>
          <w:rFonts w:ascii="Times New Roman" w:hAnsi="Times New Roman" w:cs="Times New Roman"/>
        </w:rPr>
        <w:t>, 95% of patients were firstly diagnosed by a general practitioner (GP). Therefore, we assumed that under usual care, patients with unhealed VLUs would receive a one-off initial assessment by a GP. The internet survey also reported that patients would receive treatment at GP clinics, by community nursing services or outpatient clinics and the proportions of patients treated in these three settings would vary by State and Territory in Australia (</w:t>
      </w:r>
      <w:r>
        <w:rPr>
          <w:rFonts w:ascii="Times New Roman" w:hAnsi="Times New Roman" w:cs="Times New Roman"/>
        </w:rPr>
        <w:t>Table A3</w:t>
      </w:r>
      <w:r w:rsidRPr="00E35CA1">
        <w:rPr>
          <w:rFonts w:ascii="Times New Roman" w:hAnsi="Times New Roman" w:cs="Times New Roman"/>
        </w:rPr>
        <w:t xml:space="preserve">). In this study, we assumed that patients would receive treatment by GP, community nurse or outpatient clinicians twice a week. Consultations with GP and vascular surgeon were valued in line with Australian Federal Government reimbursements through MBS. Consultation with community nurse was estimated at a wage rate of Registered Nurse </w:t>
      </w:r>
      <w:r w:rsidRPr="00E35CA1">
        <w:rPr>
          <w:rFonts w:ascii="Times New Roman" w:hAnsi="Times New Roman" w:cs="Times New Roman"/>
        </w:rPr>
        <w:fldChar w:fldCharType="begin">
          <w:fldData xml:space="preserve">PEVuZE5vdGU+PENpdGU+PEF1dGhvcj5OU1cgSGVhbHRoPC9BdXRob3I+PFllYXI+MjAxNTwvWWVh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PEVuZE5vdGU+PENpdGU+PEF1dGhvcj5OU1cgSGVhbHRoPC9BdXRob3I+PFllYXI+MjAxNTwvWWVh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E35CA1">
        <w:rPr>
          <w:rFonts w:ascii="Times New Roman" w:hAnsi="Times New Roman" w:cs="Times New Roman"/>
        </w:rPr>
      </w:r>
      <w:r w:rsidRPr="00E35CA1">
        <w:rPr>
          <w:rFonts w:ascii="Times New Roman" w:hAnsi="Times New Roman" w:cs="Times New Roman"/>
        </w:rPr>
        <w:fldChar w:fldCharType="separate"/>
      </w:r>
      <w:r>
        <w:rPr>
          <w:rFonts w:ascii="Times New Roman" w:hAnsi="Times New Roman" w:cs="Times New Roman"/>
          <w:noProof/>
        </w:rPr>
        <w:t>(</w:t>
      </w:r>
      <w:hyperlink w:anchor="_ENREF_4" w:tooltip="NSW Health, 2015 #74" w:history="1">
        <w:r>
          <w:rPr>
            <w:rFonts w:ascii="Times New Roman" w:hAnsi="Times New Roman" w:cs="Times New Roman"/>
            <w:noProof/>
          </w:rPr>
          <w:t>4-11</w:t>
        </w:r>
      </w:hyperlink>
      <w:r>
        <w:rPr>
          <w:rFonts w:ascii="Times New Roman" w:hAnsi="Times New Roman" w:cs="Times New Roman"/>
          <w:noProof/>
        </w:rPr>
        <w:t>)</w:t>
      </w:r>
      <w:r w:rsidRPr="00E35CA1">
        <w:rPr>
          <w:rFonts w:ascii="Times New Roman" w:hAnsi="Times New Roman" w:cs="Times New Roman"/>
        </w:rPr>
        <w:fldChar w:fldCharType="end"/>
      </w:r>
      <w:r w:rsidRPr="00E35CA1">
        <w:rPr>
          <w:rFonts w:ascii="Times New Roman" w:hAnsi="Times New Roman" w:cs="Times New Roman"/>
        </w:rPr>
        <w:t xml:space="preserve">. We assumed no additional fees or out-of-pocket costs for consultations in this analysis. Patients with unhealed VLUs were also assumed to receive absorbent dressing changes twice a week and, given that 40-60% of VLUs in Australia did not receive adequate compression therapy </w:t>
      </w:r>
      <w:r w:rsidRPr="00E35CA1">
        <w:rPr>
          <w:rFonts w:ascii="Times New Roman" w:hAnsi="Times New Roman" w:cs="Times New Roman"/>
        </w:rPr>
        <w:fldChar w:fldCharType="begin">
          <w:fldData xml:space="preserve">PEVuZE5vdGU+PENpdGU+PEF1dGhvcj5LcnVnZXI8L0F1dGhvcj48WWVhcj4yMDAzPC9ZZWFyPjxS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PEVuZE5vdGU+PENpdGU+PEF1dGhvcj5LcnVnZXI8L0F1dGhvcj48WWVhcj4yMDAzPC9ZZWFyPjxS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E35CA1">
        <w:rPr>
          <w:rFonts w:ascii="Times New Roman" w:hAnsi="Times New Roman" w:cs="Times New Roman"/>
        </w:rPr>
      </w:r>
      <w:r w:rsidRPr="00E35CA1">
        <w:rPr>
          <w:rFonts w:ascii="Times New Roman" w:hAnsi="Times New Roman" w:cs="Times New Roman"/>
        </w:rPr>
        <w:fldChar w:fldCharType="separate"/>
      </w:r>
      <w:r>
        <w:rPr>
          <w:rFonts w:ascii="Times New Roman" w:hAnsi="Times New Roman" w:cs="Times New Roman"/>
          <w:noProof/>
        </w:rPr>
        <w:t>(</w:t>
      </w:r>
      <w:hyperlink w:anchor="_ENREF_12" w:tooltip="Kruger, 2003 #19" w:history="1">
        <w:r>
          <w:rPr>
            <w:rFonts w:ascii="Times New Roman" w:hAnsi="Times New Roman" w:cs="Times New Roman"/>
            <w:noProof/>
          </w:rPr>
          <w:t>12</w:t>
        </w:r>
      </w:hyperlink>
      <w:r>
        <w:rPr>
          <w:rFonts w:ascii="Times New Roman" w:hAnsi="Times New Roman" w:cs="Times New Roman"/>
          <w:noProof/>
        </w:rPr>
        <w:t xml:space="preserve">, </w:t>
      </w:r>
      <w:hyperlink w:anchor="_ENREF_13" w:tooltip="Woodward, 2002 #18" w:history="1">
        <w:r>
          <w:rPr>
            <w:rFonts w:ascii="Times New Roman" w:hAnsi="Times New Roman" w:cs="Times New Roman"/>
            <w:noProof/>
          </w:rPr>
          <w:t>13</w:t>
        </w:r>
      </w:hyperlink>
      <w:r>
        <w:rPr>
          <w:rFonts w:ascii="Times New Roman" w:hAnsi="Times New Roman" w:cs="Times New Roman"/>
          <w:noProof/>
        </w:rPr>
        <w:t>)</w:t>
      </w:r>
      <w:r w:rsidRPr="00E35CA1">
        <w:rPr>
          <w:rFonts w:ascii="Times New Roman" w:hAnsi="Times New Roman" w:cs="Times New Roman"/>
        </w:rPr>
        <w:fldChar w:fldCharType="end"/>
      </w:r>
      <w:r w:rsidRPr="00E35CA1">
        <w:rPr>
          <w:rFonts w:ascii="Times New Roman" w:hAnsi="Times New Roman" w:cs="Times New Roman"/>
        </w:rPr>
        <w:t xml:space="preserve">, we assumed that 50% of patients in the usual care group were receiving compression therapy. It was also assumed that patients in the usual care group would pay for a proportion of consumables including compression therapy and this differed across States and Territories (Table </w:t>
      </w:r>
      <w:r>
        <w:rPr>
          <w:rFonts w:ascii="Times New Roman" w:hAnsi="Times New Roman" w:cs="Times New Roman"/>
        </w:rPr>
        <w:t>A3</w:t>
      </w:r>
      <w:r w:rsidRPr="00E35CA1">
        <w:rPr>
          <w:rFonts w:ascii="Times New Roman" w:hAnsi="Times New Roman" w:cs="Times New Roman"/>
        </w:rPr>
        <w:t xml:space="preserve">). If patients developed an infected ulcer, they were assumed to receive bacterial wound swab to determine the pathogen that caused infection every week and received systemic antibiotics. Moreover, the frequency of clinical visits and dressing changes were assumed to increase to three times a week with an infection. The unit cost of compression therapy and medication prescribed was informed by prices listed on PBS with some out-of-pocket costs to patients. For example using PBS data, if the actual cost of the medicine (dispensed price for maximum quantity), exceeded the general patient co-payment of $38.80 (amount current as of 1 January 2017), then the additional government subsidy was included as a health system cost (government subsidy=actual cost- $38.80 cost to patient). This patient cost of $38.80 was included as an out-of-pocket cost. If a pharmaceutical item had a dispensed </w:t>
      </w:r>
      <w:r w:rsidRPr="00E35CA1">
        <w:rPr>
          <w:rFonts w:ascii="Times New Roman" w:hAnsi="Times New Roman" w:cs="Times New Roman"/>
        </w:rPr>
        <w:lastRenderedPageBreak/>
        <w:t xml:space="preserve">price for maximum quantity less than the general patient co-payment of $38.80, then the patient pays the dispensed price and government subsidies do not apply. We assumed that all patients were general patients (non-concession) and we also did not include the additional discretionary fee to general patients that pharmacists may charge if item has a dispensed price less than the general patient co-payment of $38.80. A review of market prices for all relevant products was used to value all consumable items that are not reimbursed by MBS or PBS. Once the ulcer healed, patients would receive no prevention care. The hospitalisation cost was informed by the National Hospital Cost Data Collection Australian Public Hospitals Cost Report 2014–2015, Round 19 </w:t>
      </w:r>
      <w:r w:rsidRPr="00E35CA1">
        <w:rPr>
          <w:rFonts w:ascii="Times New Roman" w:hAnsi="Times New Roman" w:cs="Times New Roman"/>
        </w:rPr>
        <w:fldChar w:fldCharType="begin"/>
      </w:r>
      <w:r>
        <w:rPr>
          <w:rFonts w:ascii="Times New Roman" w:hAnsi="Times New Roman" w:cs="Times New Roman"/>
        </w:rPr>
        <w:instrText xml:space="preserve"> ADDIN EN.CITE &lt;EndNote&gt;&lt;Cite&gt;&lt;Author&gt;Independent Hospital Pricing Authority&lt;/Author&gt;&lt;Year&gt;2017&lt;/Year&gt;&lt;RecNum&gt;64&lt;/RecNum&gt;&lt;DisplayText&gt;(14)&lt;/DisplayText&gt;&lt;record&gt;&lt;rec-number&gt;64&lt;/rec-number&gt;&lt;foreign-keys&gt;&lt;key app="EN" db-id="vfzrfawz9d5vzoetrti5pxzuz9edp9r0frw0" timestamp="1480915460"&gt;64&lt;/key&gt;&lt;/foreign-keys&gt;&lt;ref-type name="Government Document"&gt;46&lt;/ref-type&gt;&lt;contributors&gt;&lt;authors&gt;&lt;author&gt;Independent Hospital Pricing Authority,&lt;/author&gt;&lt;/authors&gt;&lt;/contributors&gt;&lt;titles&gt;&lt;title&gt;National Hospital Cost Data Collection Australian Public Hospitals Cost Report 2014–2015, Round 19&lt;/title&gt;&lt;/titles&gt;&lt;dates&gt;&lt;year&gt;2017&lt;/year&gt;&lt;/dates&gt;&lt;urls&gt;&lt;related-urls&gt;&lt;url&gt;https://www.ihpa.gov.au/publications/national-hospital-cost-data-collection-public-hospitals-cost-report-round-19-financial&lt;/url&gt;&lt;/related-urls&gt;&lt;/urls&gt;&lt;access-date&gt;October 13 2017&lt;/access-date&gt;&lt;/record&gt;&lt;/Cite&gt;&lt;/EndNote&gt;</w:instrText>
      </w:r>
      <w:r w:rsidRPr="00E35CA1">
        <w:rPr>
          <w:rFonts w:ascii="Times New Roman" w:hAnsi="Times New Roman" w:cs="Times New Roman"/>
        </w:rPr>
        <w:fldChar w:fldCharType="separate"/>
      </w:r>
      <w:r>
        <w:rPr>
          <w:rFonts w:ascii="Times New Roman" w:hAnsi="Times New Roman" w:cs="Times New Roman"/>
          <w:noProof/>
        </w:rPr>
        <w:t>(</w:t>
      </w:r>
      <w:hyperlink w:anchor="_ENREF_14" w:tooltip="Independent Hospital Pricing Authority, 2017 #64" w:history="1">
        <w:r>
          <w:rPr>
            <w:rFonts w:ascii="Times New Roman" w:hAnsi="Times New Roman" w:cs="Times New Roman"/>
            <w:noProof/>
          </w:rPr>
          <w:t>14</w:t>
        </w:r>
      </w:hyperlink>
      <w:r>
        <w:rPr>
          <w:rFonts w:ascii="Times New Roman" w:hAnsi="Times New Roman" w:cs="Times New Roman"/>
          <w:noProof/>
        </w:rPr>
        <w:t>)</w:t>
      </w:r>
      <w:r w:rsidRPr="00E35CA1">
        <w:rPr>
          <w:rFonts w:ascii="Times New Roman" w:hAnsi="Times New Roman" w:cs="Times New Roman"/>
        </w:rPr>
        <w:fldChar w:fldCharType="end"/>
      </w:r>
      <w:r w:rsidRPr="00E35CA1">
        <w:rPr>
          <w:rFonts w:ascii="Times New Roman" w:hAnsi="Times New Roman" w:cs="Times New Roman"/>
        </w:rPr>
        <w:t>. The costs of treatment for each health state in usual care group were calculated for each State and Territory in Australia in Appendix Table A</w:t>
      </w:r>
      <w:r w:rsidR="00AF6172">
        <w:rPr>
          <w:rFonts w:ascii="Times New Roman" w:hAnsi="Times New Roman" w:cs="Times New Roman"/>
        </w:rPr>
        <w:t>4</w:t>
      </w:r>
      <w:r w:rsidRPr="00E35CA1">
        <w:rPr>
          <w:rFonts w:ascii="Times New Roman" w:hAnsi="Times New Roman" w:cs="Times New Roman"/>
        </w:rPr>
        <w:t>.</w:t>
      </w:r>
    </w:p>
    <w:p w14:paraId="074618A7" w14:textId="77777777" w:rsidR="00E35CA1" w:rsidRPr="00E35CA1" w:rsidRDefault="00E35CA1" w:rsidP="00E35CA1">
      <w:pPr>
        <w:spacing w:line="480" w:lineRule="auto"/>
        <w:jc w:val="both"/>
        <w:rPr>
          <w:rFonts w:ascii="Times New Roman" w:hAnsi="Times New Roman" w:cs="Times New Roman"/>
          <w:i/>
        </w:rPr>
      </w:pPr>
      <w:r w:rsidRPr="00E35CA1">
        <w:rPr>
          <w:rFonts w:ascii="Times New Roman" w:hAnsi="Times New Roman" w:cs="Times New Roman"/>
          <w:i/>
        </w:rPr>
        <w:t>Optimal care service delivery option 1:  Specialist Wound Clinic with Nurse Practitioner and vascular surgeon</w:t>
      </w:r>
    </w:p>
    <w:p w14:paraId="272C6628" w14:textId="77777777" w:rsidR="00E35CA1" w:rsidRPr="00E35CA1" w:rsidRDefault="00E35CA1" w:rsidP="00E35CA1">
      <w:pPr>
        <w:spacing w:line="480" w:lineRule="auto"/>
        <w:jc w:val="both"/>
        <w:rPr>
          <w:rFonts w:ascii="Times New Roman" w:hAnsi="Times New Roman" w:cs="Times New Roman"/>
        </w:rPr>
      </w:pPr>
      <w:r w:rsidRPr="00E35CA1">
        <w:rPr>
          <w:rFonts w:ascii="Times New Roman" w:hAnsi="Times New Roman" w:cs="Times New Roman"/>
        </w:rPr>
        <w:t>Following guideline recommendations, patients with unhealed VLUs were assumed to receive a one-off initial ABPI/or vascular assessment by a nurse practitioner and a vascular surgeon and then undergo medical checks by nurse practitioner every week. The costs of consultation to nurse practitioner and ABPI assessment were informed by MBS items. In addition to weekly dressing changes, patients were also prescribed high compression therapy every week. If the ulcer became infected, patients would receive a one-off bacterial wound swab</w:t>
      </w:r>
      <w:r w:rsidRPr="00E35CA1" w:rsidDel="007C1906">
        <w:rPr>
          <w:rFonts w:ascii="Times New Roman" w:hAnsi="Times New Roman" w:cs="Times New Roman"/>
        </w:rPr>
        <w:t>,</w:t>
      </w:r>
      <w:r w:rsidRPr="00E35CA1">
        <w:rPr>
          <w:rFonts w:ascii="Times New Roman" w:hAnsi="Times New Roman" w:cs="Times New Roman"/>
        </w:rPr>
        <w:t xml:space="preserve"> conservative sharp wound debridement every week and systemic antibiotics. Once the ulcer was healed, patients would continue to be cared by nurse practitioners and receive moderate compression therapy with clinic visits every three months and education for prevention. Product costs of compression therapy were assumed to be covered by the health system in the optimal care group (both options 1 and 2) but patients would still have some out of pocket costs for other consumables such as antibiotics under optimal care. Cost of patient education in optimal care would be covered by service costs of a consultation. Cost of setting up a specialist wound clinic and equipment costs were not included in this analysis.</w:t>
      </w:r>
    </w:p>
    <w:p w14:paraId="6D57DBCE" w14:textId="77777777" w:rsidR="00E35CA1" w:rsidRPr="00E35CA1" w:rsidRDefault="00E35CA1" w:rsidP="00E35CA1">
      <w:pPr>
        <w:spacing w:line="480" w:lineRule="auto"/>
        <w:jc w:val="both"/>
        <w:rPr>
          <w:rFonts w:ascii="Times New Roman" w:hAnsi="Times New Roman" w:cs="Times New Roman"/>
          <w:i/>
        </w:rPr>
      </w:pPr>
      <w:r w:rsidRPr="00E35CA1">
        <w:rPr>
          <w:rFonts w:ascii="Times New Roman" w:hAnsi="Times New Roman" w:cs="Times New Roman"/>
          <w:i/>
        </w:rPr>
        <w:t>Optimal care service delivery option 2: GP, community nurses, outpatient clinics</w:t>
      </w:r>
    </w:p>
    <w:p w14:paraId="5E984E6B" w14:textId="08FCE790" w:rsidR="00E35CA1" w:rsidRPr="00E35CA1" w:rsidRDefault="00E35CA1" w:rsidP="00E35CA1">
      <w:pPr>
        <w:spacing w:line="480" w:lineRule="auto"/>
        <w:jc w:val="both"/>
        <w:rPr>
          <w:rFonts w:ascii="Times New Roman" w:hAnsi="Times New Roman" w:cs="Times New Roman"/>
        </w:rPr>
      </w:pPr>
      <w:r w:rsidRPr="00E35CA1">
        <w:rPr>
          <w:rFonts w:ascii="Times New Roman" w:hAnsi="Times New Roman" w:cs="Times New Roman"/>
        </w:rPr>
        <w:lastRenderedPageBreak/>
        <w:t xml:space="preserve">Patients with unhealed VLUs were assumed to receive a one-off initial ABPI assessment by a GP and then undergo medical checks by GP, community nurse or outpatient clinician with wound expertise every week. All patients receive evidence-based treatment and prevention of VLU as per option 1 with product costs of compression therapy assumed to be covered by the health system but service delivery costs were calculated using the proportions of diagnosed patients being treated at GP, community nurse or outpatient clinics by State and Territory presented in </w:t>
      </w:r>
      <w:r w:rsidR="00AF6172">
        <w:rPr>
          <w:rFonts w:ascii="Times New Roman" w:hAnsi="Times New Roman" w:cs="Times New Roman"/>
        </w:rPr>
        <w:t>Table A3</w:t>
      </w:r>
      <w:r w:rsidRPr="00E35CA1">
        <w:rPr>
          <w:rFonts w:ascii="Times New Roman" w:hAnsi="Times New Roman" w:cs="Times New Roman"/>
        </w:rPr>
        <w:t>. We did not include additional service costs for applying compression therapy or extra time for these consultations. Costs of education and training of health professionals in wound management were not included in this analysis.</w:t>
      </w:r>
    </w:p>
    <w:p w14:paraId="4D95CF7F" w14:textId="77777777" w:rsidR="00E35CA1" w:rsidRPr="00E35CA1" w:rsidRDefault="00E35CA1" w:rsidP="00E35CA1">
      <w:pPr>
        <w:spacing w:line="480" w:lineRule="auto"/>
        <w:jc w:val="both"/>
        <w:rPr>
          <w:rFonts w:ascii="Times New Roman" w:hAnsi="Times New Roman" w:cs="Times New Roman"/>
        </w:rPr>
      </w:pPr>
    </w:p>
    <w:p w14:paraId="7D10FBC8" w14:textId="77777777" w:rsidR="00E35CA1" w:rsidRPr="00E35CA1" w:rsidRDefault="00E35CA1" w:rsidP="00E35CA1">
      <w:pPr>
        <w:keepNext/>
        <w:spacing w:line="240" w:lineRule="auto"/>
        <w:jc w:val="both"/>
        <w:rPr>
          <w:rFonts w:ascii="Times New Roman" w:hAnsi="Times New Roman" w:cs="Times New Roman"/>
          <w:i/>
          <w:iCs/>
          <w:color w:val="1F497D" w:themeColor="text2"/>
          <w:sz w:val="18"/>
          <w:szCs w:val="18"/>
        </w:rPr>
        <w:sectPr w:rsidR="00E35CA1" w:rsidRPr="00E35CA1" w:rsidSect="00E35CA1">
          <w:pgSz w:w="11906" w:h="16838"/>
          <w:pgMar w:top="1440" w:right="1440" w:bottom="1440" w:left="1440" w:header="708" w:footer="708" w:gutter="0"/>
          <w:cols w:space="708"/>
          <w:docGrid w:linePitch="360"/>
        </w:sectPr>
      </w:pPr>
    </w:p>
    <w:p w14:paraId="0F98326E" w14:textId="62A34369" w:rsidR="00E35CA1" w:rsidRPr="00AF6172" w:rsidRDefault="00E35CA1" w:rsidP="00AF6172">
      <w:pPr>
        <w:pStyle w:val="Caption"/>
        <w:keepNext/>
        <w:jc w:val="both"/>
        <w:rPr>
          <w:rFonts w:ascii="Times New Roman" w:hAnsi="Times New Roman" w:cs="Times New Roman"/>
        </w:rPr>
      </w:pPr>
      <w:bookmarkStart w:id="5" w:name="_Ref482026106"/>
      <w:r w:rsidRPr="00AF6172">
        <w:rPr>
          <w:rFonts w:ascii="Times New Roman" w:hAnsi="Times New Roman" w:cs="Times New Roman"/>
        </w:rPr>
        <w:lastRenderedPageBreak/>
        <w:t>Table</w:t>
      </w:r>
      <w:bookmarkEnd w:id="5"/>
      <w:r w:rsidR="00263AC1">
        <w:rPr>
          <w:rFonts w:ascii="Times New Roman" w:hAnsi="Times New Roman" w:cs="Times New Roman"/>
        </w:rPr>
        <w:t xml:space="preserve"> S</w:t>
      </w:r>
      <w:r w:rsidR="00AF6172" w:rsidRPr="00AF6172">
        <w:rPr>
          <w:rFonts w:ascii="Times New Roman" w:hAnsi="Times New Roman" w:cs="Times New Roman"/>
        </w:rPr>
        <w:t>3</w:t>
      </w:r>
      <w:r w:rsidRPr="00AF6172">
        <w:rPr>
          <w:rFonts w:ascii="Times New Roman" w:hAnsi="Times New Roman" w:cs="Times New Roman"/>
        </w:rPr>
        <w:t>. Proportion of patients treated by health service provider and proportion of consumables paid by patients in Australia</w:t>
      </w:r>
    </w:p>
    <w:tbl>
      <w:tblPr>
        <w:tblStyle w:val="ListTable3-Accent11"/>
        <w:tblW w:w="13359" w:type="dxa"/>
        <w:jc w:val="center"/>
        <w:tblBorders>
          <w:insideH w:val="single" w:sz="4" w:space="0" w:color="4F81BD" w:themeColor="accent1"/>
        </w:tblBorders>
        <w:tblLook w:val="04A0" w:firstRow="1" w:lastRow="0" w:firstColumn="1" w:lastColumn="0" w:noHBand="0" w:noVBand="1"/>
      </w:tblPr>
      <w:tblGrid>
        <w:gridCol w:w="4678"/>
        <w:gridCol w:w="946"/>
        <w:gridCol w:w="974"/>
        <w:gridCol w:w="975"/>
        <w:gridCol w:w="957"/>
        <w:gridCol w:w="974"/>
        <w:gridCol w:w="974"/>
        <w:gridCol w:w="975"/>
        <w:gridCol w:w="1078"/>
        <w:gridCol w:w="828"/>
      </w:tblGrid>
      <w:tr w:rsidR="00E35CA1" w:rsidRPr="00E35CA1" w14:paraId="37B849C6" w14:textId="77777777" w:rsidTr="00AF617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678" w:type="dxa"/>
            <w:vAlign w:val="bottom"/>
          </w:tcPr>
          <w:p w14:paraId="5CD3596F" w14:textId="77777777" w:rsidR="00E35CA1" w:rsidRPr="00E35CA1" w:rsidRDefault="00E35CA1" w:rsidP="00E35CA1">
            <w:pPr>
              <w:spacing w:after="200" w:line="276" w:lineRule="auto"/>
              <w:jc w:val="both"/>
              <w:rPr>
                <w:rFonts w:ascii="Times New Roman" w:hAnsi="Times New Roman"/>
                <w:b w:val="0"/>
                <w:bCs w:val="0"/>
                <w:color w:val="auto"/>
                <w:sz w:val="20"/>
                <w:szCs w:val="20"/>
              </w:rPr>
            </w:pPr>
          </w:p>
        </w:tc>
        <w:tc>
          <w:tcPr>
            <w:tcW w:w="946" w:type="dxa"/>
            <w:vAlign w:val="bottom"/>
          </w:tcPr>
          <w:p w14:paraId="331AEF5C" w14:textId="77777777" w:rsidR="00E35CA1" w:rsidRPr="00AF6172" w:rsidRDefault="00E35CA1" w:rsidP="00E35CA1">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F6172">
              <w:rPr>
                <w:rFonts w:ascii="Times New Roman" w:hAnsi="Times New Roman"/>
                <w:b w:val="0"/>
                <w:bCs w:val="0"/>
                <w:sz w:val="20"/>
                <w:szCs w:val="20"/>
              </w:rPr>
              <w:t>NSW</w:t>
            </w:r>
          </w:p>
        </w:tc>
        <w:tc>
          <w:tcPr>
            <w:tcW w:w="974" w:type="dxa"/>
            <w:vAlign w:val="bottom"/>
          </w:tcPr>
          <w:p w14:paraId="2B5D75D0" w14:textId="77777777" w:rsidR="00E35CA1" w:rsidRPr="00AF6172" w:rsidRDefault="00E35CA1" w:rsidP="00E35CA1">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F6172">
              <w:rPr>
                <w:rFonts w:ascii="Times New Roman" w:hAnsi="Times New Roman"/>
                <w:b w:val="0"/>
                <w:bCs w:val="0"/>
                <w:sz w:val="20"/>
                <w:szCs w:val="20"/>
              </w:rPr>
              <w:t>VIC</w:t>
            </w:r>
          </w:p>
        </w:tc>
        <w:tc>
          <w:tcPr>
            <w:tcW w:w="975" w:type="dxa"/>
            <w:vAlign w:val="bottom"/>
          </w:tcPr>
          <w:p w14:paraId="3B7D7ACA" w14:textId="77777777" w:rsidR="00E35CA1" w:rsidRPr="00AF6172" w:rsidRDefault="00E35CA1" w:rsidP="00E35CA1">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F6172">
              <w:rPr>
                <w:rFonts w:ascii="Times New Roman" w:hAnsi="Times New Roman"/>
                <w:b w:val="0"/>
                <w:bCs w:val="0"/>
                <w:sz w:val="20"/>
                <w:szCs w:val="20"/>
              </w:rPr>
              <w:t>QLD</w:t>
            </w:r>
          </w:p>
        </w:tc>
        <w:tc>
          <w:tcPr>
            <w:tcW w:w="957" w:type="dxa"/>
            <w:vAlign w:val="bottom"/>
          </w:tcPr>
          <w:p w14:paraId="57DC6322" w14:textId="77777777" w:rsidR="00E35CA1" w:rsidRPr="00AF6172" w:rsidRDefault="00E35CA1" w:rsidP="00E35CA1">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F6172">
              <w:rPr>
                <w:rFonts w:ascii="Times New Roman" w:hAnsi="Times New Roman"/>
                <w:b w:val="0"/>
                <w:bCs w:val="0"/>
                <w:sz w:val="20"/>
                <w:szCs w:val="20"/>
              </w:rPr>
              <w:t>SA</w:t>
            </w:r>
          </w:p>
        </w:tc>
        <w:tc>
          <w:tcPr>
            <w:tcW w:w="974" w:type="dxa"/>
            <w:vAlign w:val="bottom"/>
          </w:tcPr>
          <w:p w14:paraId="3CD401B1" w14:textId="77777777" w:rsidR="00E35CA1" w:rsidRPr="00AF6172" w:rsidRDefault="00E35CA1" w:rsidP="00E35CA1">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F6172">
              <w:rPr>
                <w:rFonts w:ascii="Times New Roman" w:hAnsi="Times New Roman"/>
                <w:b w:val="0"/>
                <w:bCs w:val="0"/>
                <w:sz w:val="20"/>
                <w:szCs w:val="20"/>
              </w:rPr>
              <w:t>WA</w:t>
            </w:r>
          </w:p>
        </w:tc>
        <w:tc>
          <w:tcPr>
            <w:tcW w:w="974" w:type="dxa"/>
            <w:vAlign w:val="bottom"/>
          </w:tcPr>
          <w:p w14:paraId="2C51C42F" w14:textId="77777777" w:rsidR="00E35CA1" w:rsidRPr="00AF6172" w:rsidRDefault="00E35CA1" w:rsidP="00E35CA1">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F6172">
              <w:rPr>
                <w:rFonts w:ascii="Times New Roman" w:hAnsi="Times New Roman"/>
                <w:b w:val="0"/>
                <w:bCs w:val="0"/>
                <w:sz w:val="20"/>
                <w:szCs w:val="20"/>
              </w:rPr>
              <w:t>NT</w:t>
            </w:r>
          </w:p>
        </w:tc>
        <w:tc>
          <w:tcPr>
            <w:tcW w:w="975" w:type="dxa"/>
            <w:vAlign w:val="bottom"/>
          </w:tcPr>
          <w:p w14:paraId="57E01398" w14:textId="77777777" w:rsidR="00E35CA1" w:rsidRPr="00AF6172" w:rsidRDefault="00E35CA1" w:rsidP="00E35CA1">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F6172">
              <w:rPr>
                <w:rFonts w:ascii="Times New Roman" w:hAnsi="Times New Roman"/>
                <w:b w:val="0"/>
                <w:bCs w:val="0"/>
                <w:sz w:val="20"/>
                <w:szCs w:val="20"/>
              </w:rPr>
              <w:t>TAS</w:t>
            </w:r>
          </w:p>
        </w:tc>
        <w:tc>
          <w:tcPr>
            <w:tcW w:w="1078" w:type="dxa"/>
            <w:vAlign w:val="bottom"/>
          </w:tcPr>
          <w:p w14:paraId="4A5C83DD" w14:textId="77777777" w:rsidR="00E35CA1" w:rsidRPr="00AF6172" w:rsidRDefault="00E35CA1" w:rsidP="00E35CA1">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F6172">
              <w:rPr>
                <w:rFonts w:ascii="Times New Roman" w:hAnsi="Times New Roman"/>
                <w:b w:val="0"/>
                <w:bCs w:val="0"/>
                <w:sz w:val="20"/>
                <w:szCs w:val="20"/>
              </w:rPr>
              <w:t>ACT</w:t>
            </w:r>
          </w:p>
        </w:tc>
        <w:tc>
          <w:tcPr>
            <w:tcW w:w="828" w:type="dxa"/>
            <w:vAlign w:val="bottom"/>
          </w:tcPr>
          <w:p w14:paraId="5A3B805D" w14:textId="77777777" w:rsidR="00E35CA1" w:rsidRPr="00AF6172" w:rsidRDefault="00E35CA1" w:rsidP="00E35CA1">
            <w:pPr>
              <w:spacing w:after="20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AF6172">
              <w:rPr>
                <w:rFonts w:ascii="Times New Roman" w:hAnsi="Times New Roman"/>
                <w:b w:val="0"/>
                <w:bCs w:val="0"/>
                <w:sz w:val="20"/>
                <w:szCs w:val="20"/>
              </w:rPr>
              <w:t>Source</w:t>
            </w:r>
          </w:p>
        </w:tc>
      </w:tr>
      <w:tr w:rsidR="00E35CA1" w:rsidRPr="00E35CA1" w14:paraId="60F57A1C" w14:textId="77777777" w:rsidTr="00AF6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vAlign w:val="bottom"/>
          </w:tcPr>
          <w:p w14:paraId="33F3108A" w14:textId="77777777" w:rsidR="00E35CA1" w:rsidRPr="00E35CA1" w:rsidRDefault="00E35CA1" w:rsidP="00E35CA1">
            <w:pPr>
              <w:spacing w:after="200" w:line="276" w:lineRule="auto"/>
              <w:jc w:val="both"/>
              <w:rPr>
                <w:rFonts w:ascii="Times New Roman" w:hAnsi="Times New Roman"/>
                <w:b w:val="0"/>
                <w:bCs w:val="0"/>
                <w:color w:val="000000"/>
                <w:sz w:val="20"/>
                <w:szCs w:val="20"/>
              </w:rPr>
            </w:pPr>
            <w:r w:rsidRPr="00E35CA1">
              <w:rPr>
                <w:rFonts w:ascii="Times New Roman" w:hAnsi="Times New Roman"/>
                <w:b w:val="0"/>
                <w:bCs w:val="0"/>
                <w:color w:val="000000"/>
                <w:sz w:val="20"/>
                <w:szCs w:val="20"/>
              </w:rPr>
              <w:t>Community care</w:t>
            </w:r>
          </w:p>
        </w:tc>
        <w:tc>
          <w:tcPr>
            <w:tcW w:w="946" w:type="dxa"/>
            <w:shd w:val="clear" w:color="auto" w:fill="auto"/>
            <w:vAlign w:val="bottom"/>
          </w:tcPr>
          <w:p w14:paraId="0ECE4F49"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4" w:type="dxa"/>
            <w:shd w:val="clear" w:color="auto" w:fill="auto"/>
            <w:vAlign w:val="bottom"/>
          </w:tcPr>
          <w:p w14:paraId="1BC44C22"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5" w:type="dxa"/>
            <w:shd w:val="clear" w:color="auto" w:fill="auto"/>
            <w:vAlign w:val="bottom"/>
          </w:tcPr>
          <w:p w14:paraId="54A9790F"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57" w:type="dxa"/>
            <w:shd w:val="clear" w:color="auto" w:fill="auto"/>
            <w:vAlign w:val="bottom"/>
          </w:tcPr>
          <w:p w14:paraId="049623F2"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4" w:type="dxa"/>
            <w:shd w:val="clear" w:color="auto" w:fill="auto"/>
            <w:vAlign w:val="bottom"/>
          </w:tcPr>
          <w:p w14:paraId="0EEDB92F"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4" w:type="dxa"/>
            <w:shd w:val="clear" w:color="auto" w:fill="auto"/>
            <w:vAlign w:val="bottom"/>
          </w:tcPr>
          <w:p w14:paraId="50E5F160"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5" w:type="dxa"/>
            <w:shd w:val="clear" w:color="auto" w:fill="auto"/>
            <w:vAlign w:val="bottom"/>
          </w:tcPr>
          <w:p w14:paraId="2069DDA6"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1078" w:type="dxa"/>
            <w:shd w:val="clear" w:color="auto" w:fill="auto"/>
            <w:vAlign w:val="bottom"/>
          </w:tcPr>
          <w:p w14:paraId="1868E0C1"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828" w:type="dxa"/>
            <w:shd w:val="clear" w:color="auto" w:fill="auto"/>
            <w:vAlign w:val="bottom"/>
          </w:tcPr>
          <w:p w14:paraId="0A830F7A"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E35CA1" w:rsidRPr="00E35CA1" w14:paraId="7BC8F1BD" w14:textId="77777777" w:rsidTr="00AF6172">
        <w:trPr>
          <w:jc w:val="center"/>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vAlign w:val="bottom"/>
          </w:tcPr>
          <w:p w14:paraId="445A6641" w14:textId="77777777" w:rsidR="00E35CA1" w:rsidRPr="00E35CA1" w:rsidRDefault="00E35CA1" w:rsidP="00E35CA1">
            <w:pPr>
              <w:spacing w:after="200" w:line="276" w:lineRule="auto"/>
              <w:jc w:val="both"/>
              <w:rPr>
                <w:rFonts w:ascii="Times New Roman" w:hAnsi="Times New Roman"/>
                <w:b w:val="0"/>
                <w:bCs w:val="0"/>
                <w:sz w:val="20"/>
                <w:szCs w:val="20"/>
              </w:rPr>
            </w:pPr>
            <w:r w:rsidRPr="00E35CA1">
              <w:rPr>
                <w:rFonts w:ascii="Times New Roman" w:hAnsi="Times New Roman"/>
                <w:b w:val="0"/>
                <w:bCs w:val="0"/>
                <w:color w:val="000000"/>
                <w:sz w:val="20"/>
                <w:szCs w:val="20"/>
              </w:rPr>
              <w:t>Proportion of diagnosed patients being treated in community care</w:t>
            </w:r>
          </w:p>
        </w:tc>
        <w:tc>
          <w:tcPr>
            <w:tcW w:w="946" w:type="dxa"/>
            <w:shd w:val="clear" w:color="auto" w:fill="auto"/>
            <w:vAlign w:val="bottom"/>
          </w:tcPr>
          <w:p w14:paraId="5B119C89"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68.0%</w:t>
            </w:r>
          </w:p>
        </w:tc>
        <w:tc>
          <w:tcPr>
            <w:tcW w:w="974" w:type="dxa"/>
            <w:shd w:val="clear" w:color="auto" w:fill="auto"/>
            <w:vAlign w:val="bottom"/>
          </w:tcPr>
          <w:p w14:paraId="4DAF1434"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60.0%</w:t>
            </w:r>
          </w:p>
        </w:tc>
        <w:tc>
          <w:tcPr>
            <w:tcW w:w="975" w:type="dxa"/>
            <w:shd w:val="clear" w:color="auto" w:fill="auto"/>
            <w:vAlign w:val="bottom"/>
          </w:tcPr>
          <w:p w14:paraId="50A6DFF6"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3.0%</w:t>
            </w:r>
          </w:p>
        </w:tc>
        <w:tc>
          <w:tcPr>
            <w:tcW w:w="957" w:type="dxa"/>
            <w:shd w:val="clear" w:color="auto" w:fill="auto"/>
            <w:vAlign w:val="bottom"/>
          </w:tcPr>
          <w:p w14:paraId="2CEACEBD"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95.0%</w:t>
            </w:r>
          </w:p>
        </w:tc>
        <w:tc>
          <w:tcPr>
            <w:tcW w:w="974" w:type="dxa"/>
            <w:shd w:val="clear" w:color="auto" w:fill="auto"/>
            <w:vAlign w:val="bottom"/>
          </w:tcPr>
          <w:p w14:paraId="4709F17E"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55.0%</w:t>
            </w:r>
          </w:p>
        </w:tc>
        <w:tc>
          <w:tcPr>
            <w:tcW w:w="974" w:type="dxa"/>
            <w:shd w:val="clear" w:color="auto" w:fill="auto"/>
            <w:vAlign w:val="bottom"/>
          </w:tcPr>
          <w:p w14:paraId="63823787"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95.0%</w:t>
            </w:r>
          </w:p>
        </w:tc>
        <w:tc>
          <w:tcPr>
            <w:tcW w:w="975" w:type="dxa"/>
            <w:shd w:val="clear" w:color="auto" w:fill="auto"/>
            <w:vAlign w:val="bottom"/>
          </w:tcPr>
          <w:p w14:paraId="15991E32"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40.0%</w:t>
            </w:r>
          </w:p>
        </w:tc>
        <w:tc>
          <w:tcPr>
            <w:tcW w:w="1078" w:type="dxa"/>
            <w:shd w:val="clear" w:color="auto" w:fill="auto"/>
            <w:vAlign w:val="bottom"/>
          </w:tcPr>
          <w:p w14:paraId="2E282A13"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70.0%</w:t>
            </w:r>
          </w:p>
        </w:tc>
        <w:tc>
          <w:tcPr>
            <w:tcW w:w="828" w:type="dxa"/>
            <w:shd w:val="clear" w:color="auto" w:fill="auto"/>
            <w:vAlign w:val="bottom"/>
          </w:tcPr>
          <w:p w14:paraId="55E2E06F" w14:textId="4F40805E"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sz w:val="20"/>
                <w:szCs w:val="20"/>
              </w:rPr>
              <w:fldChar w:fldCharType="begin"/>
            </w:r>
            <w:r>
              <w:rPr>
                <w:rFonts w:ascii="Times New Roman" w:hAnsi="Times New Roman"/>
                <w:sz w:val="20"/>
                <w:szCs w:val="20"/>
              </w:rPr>
              <w:instrText xml:space="preserve"> ADDIN EN.CITE &lt;EndNote&gt;&lt;Cite&gt;&lt;Author&gt;Australian Wound Management Association&lt;/Author&gt;&lt;Year&gt;2013&lt;/Year&gt;&lt;RecNum&gt;16&lt;/RecNum&gt;&lt;DisplayText&gt;(3)&lt;/DisplayText&gt;&lt;record&gt;&lt;rec-number&gt;16&lt;/rec-number&gt;&lt;foreign-keys&gt;&lt;key app="EN" db-id="vfzrfawz9d5vzoetrti5pxzuz9edp9r0frw0" timestamp="1470879208"&gt;16&lt;/key&gt;&lt;/foreign-keys&gt;&lt;ref-type name="Electronic Article"&gt;43&lt;/ref-type&gt;&lt;contributors&gt;&lt;authors&gt;&lt;author&gt;Australian Wound Management Association,&lt;/author&gt;&lt;/authors&gt;&lt;/contributors&gt;&lt;titles&gt;&lt;title&gt;KPMG Health Economics report: An economic evaluation of compression therapy for venous leg ulcers &lt;/title&gt;&lt;/titles&gt;&lt;dates&gt;&lt;year&gt;2013&lt;/year&gt;&lt;/dates&gt;&lt;publisher&gt;Australian Wound Management Association,&lt;/publisher&gt;&lt;urls&gt;&lt;related-urls&gt;&lt;url&gt;http://www.awma.com.au/publications/kpmg_report_brief_2013.pdf&lt;/url&gt;&lt;/related-urls&gt;&lt;/urls&gt;&lt;/record&gt;&lt;/Cite&gt;&lt;/EndNote&gt;</w:instrText>
            </w:r>
            <w:r w:rsidRPr="00E35CA1">
              <w:rPr>
                <w:rFonts w:ascii="Times New Roman" w:hAnsi="Times New Roman"/>
                <w:sz w:val="20"/>
                <w:szCs w:val="20"/>
              </w:rPr>
              <w:fldChar w:fldCharType="separate"/>
            </w:r>
            <w:r>
              <w:rPr>
                <w:rFonts w:ascii="Times New Roman" w:hAnsi="Times New Roman"/>
                <w:noProof/>
                <w:sz w:val="20"/>
                <w:szCs w:val="20"/>
              </w:rPr>
              <w:t>(</w:t>
            </w:r>
            <w:hyperlink w:anchor="_ENREF_3" w:tooltip="Australian Wound Management Association, 2013 #16" w:history="1">
              <w:r>
                <w:rPr>
                  <w:rFonts w:ascii="Times New Roman" w:hAnsi="Times New Roman"/>
                  <w:noProof/>
                  <w:sz w:val="20"/>
                  <w:szCs w:val="20"/>
                </w:rPr>
                <w:t>3</w:t>
              </w:r>
            </w:hyperlink>
            <w:r>
              <w:rPr>
                <w:rFonts w:ascii="Times New Roman" w:hAnsi="Times New Roman"/>
                <w:noProof/>
                <w:sz w:val="20"/>
                <w:szCs w:val="20"/>
              </w:rPr>
              <w:t>)</w:t>
            </w:r>
            <w:r w:rsidRPr="00E35CA1">
              <w:rPr>
                <w:rFonts w:ascii="Times New Roman" w:hAnsi="Times New Roman"/>
                <w:sz w:val="20"/>
                <w:szCs w:val="20"/>
              </w:rPr>
              <w:fldChar w:fldCharType="end"/>
            </w:r>
          </w:p>
        </w:tc>
      </w:tr>
      <w:tr w:rsidR="00E35CA1" w:rsidRPr="00E35CA1" w14:paraId="66659197" w14:textId="77777777" w:rsidTr="00AF6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vAlign w:val="bottom"/>
          </w:tcPr>
          <w:p w14:paraId="66EEE3AF" w14:textId="77777777" w:rsidR="00E35CA1" w:rsidRPr="00E35CA1" w:rsidRDefault="00E35CA1" w:rsidP="00E35CA1">
            <w:pPr>
              <w:spacing w:after="200" w:line="276" w:lineRule="auto"/>
              <w:jc w:val="both"/>
              <w:rPr>
                <w:rFonts w:ascii="Times New Roman" w:hAnsi="Times New Roman"/>
                <w:b w:val="0"/>
                <w:bCs w:val="0"/>
                <w:sz w:val="20"/>
                <w:szCs w:val="20"/>
              </w:rPr>
            </w:pPr>
            <w:r w:rsidRPr="00E35CA1">
              <w:rPr>
                <w:rFonts w:ascii="Times New Roman" w:hAnsi="Times New Roman"/>
                <w:b w:val="0"/>
                <w:bCs w:val="0"/>
                <w:color w:val="000000"/>
                <w:sz w:val="20"/>
                <w:szCs w:val="20"/>
              </w:rPr>
              <w:t>Proportion of consumable costs paid by the patient in community nursing</w:t>
            </w:r>
          </w:p>
        </w:tc>
        <w:tc>
          <w:tcPr>
            <w:tcW w:w="946" w:type="dxa"/>
            <w:shd w:val="clear" w:color="auto" w:fill="auto"/>
            <w:vAlign w:val="bottom"/>
          </w:tcPr>
          <w:p w14:paraId="75A18C82"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5.0%</w:t>
            </w:r>
          </w:p>
        </w:tc>
        <w:tc>
          <w:tcPr>
            <w:tcW w:w="974" w:type="dxa"/>
            <w:shd w:val="clear" w:color="auto" w:fill="auto"/>
            <w:vAlign w:val="bottom"/>
          </w:tcPr>
          <w:p w14:paraId="5198528F"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90.0%</w:t>
            </w:r>
          </w:p>
        </w:tc>
        <w:tc>
          <w:tcPr>
            <w:tcW w:w="975" w:type="dxa"/>
            <w:shd w:val="clear" w:color="auto" w:fill="auto"/>
            <w:vAlign w:val="bottom"/>
          </w:tcPr>
          <w:p w14:paraId="5BA41130"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100.0%</w:t>
            </w:r>
          </w:p>
        </w:tc>
        <w:tc>
          <w:tcPr>
            <w:tcW w:w="957" w:type="dxa"/>
            <w:shd w:val="clear" w:color="auto" w:fill="auto"/>
            <w:vAlign w:val="bottom"/>
          </w:tcPr>
          <w:p w14:paraId="40344517"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0.0%</w:t>
            </w:r>
          </w:p>
        </w:tc>
        <w:tc>
          <w:tcPr>
            <w:tcW w:w="974" w:type="dxa"/>
            <w:shd w:val="clear" w:color="auto" w:fill="auto"/>
            <w:vAlign w:val="bottom"/>
          </w:tcPr>
          <w:p w14:paraId="304B575A"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0.0%</w:t>
            </w:r>
          </w:p>
        </w:tc>
        <w:tc>
          <w:tcPr>
            <w:tcW w:w="974" w:type="dxa"/>
            <w:shd w:val="clear" w:color="auto" w:fill="auto"/>
            <w:vAlign w:val="bottom"/>
          </w:tcPr>
          <w:p w14:paraId="5562E2EC"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0.0%</w:t>
            </w:r>
          </w:p>
        </w:tc>
        <w:tc>
          <w:tcPr>
            <w:tcW w:w="975" w:type="dxa"/>
            <w:shd w:val="clear" w:color="auto" w:fill="auto"/>
            <w:vAlign w:val="bottom"/>
          </w:tcPr>
          <w:p w14:paraId="4DA85FA9"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30.0%</w:t>
            </w:r>
          </w:p>
        </w:tc>
        <w:tc>
          <w:tcPr>
            <w:tcW w:w="1078" w:type="dxa"/>
            <w:shd w:val="clear" w:color="auto" w:fill="auto"/>
            <w:vAlign w:val="bottom"/>
          </w:tcPr>
          <w:p w14:paraId="4F6AADC3"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0.0%</w:t>
            </w:r>
          </w:p>
        </w:tc>
        <w:tc>
          <w:tcPr>
            <w:tcW w:w="828" w:type="dxa"/>
            <w:shd w:val="clear" w:color="auto" w:fill="auto"/>
            <w:vAlign w:val="bottom"/>
          </w:tcPr>
          <w:p w14:paraId="4A98E3BC" w14:textId="4AC4BBDA"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sz w:val="20"/>
                <w:szCs w:val="20"/>
              </w:rPr>
              <w:fldChar w:fldCharType="begin"/>
            </w:r>
            <w:r>
              <w:rPr>
                <w:rFonts w:ascii="Times New Roman" w:hAnsi="Times New Roman"/>
                <w:sz w:val="20"/>
                <w:szCs w:val="20"/>
              </w:rPr>
              <w:instrText xml:space="preserve"> ADDIN EN.CITE &lt;EndNote&gt;&lt;Cite&gt;&lt;Author&gt;Australian Wound Management Association&lt;/Author&gt;&lt;Year&gt;2013&lt;/Year&gt;&lt;RecNum&gt;16&lt;/RecNum&gt;&lt;DisplayText&gt;(3)&lt;/DisplayText&gt;&lt;record&gt;&lt;rec-number&gt;16&lt;/rec-number&gt;&lt;foreign-keys&gt;&lt;key app="EN" db-id="vfzrfawz9d5vzoetrti5pxzuz9edp9r0frw0" timestamp="1470879208"&gt;16&lt;/key&gt;&lt;/foreign-keys&gt;&lt;ref-type name="Electronic Article"&gt;43&lt;/ref-type&gt;&lt;contributors&gt;&lt;authors&gt;&lt;author&gt;Australian Wound Management Association,&lt;/author&gt;&lt;/authors&gt;&lt;/contributors&gt;&lt;titles&gt;&lt;title&gt;KPMG Health Economics report: An economic evaluation of compression therapy for venous leg ulcers &lt;/title&gt;&lt;/titles&gt;&lt;dates&gt;&lt;year&gt;2013&lt;/year&gt;&lt;/dates&gt;&lt;publisher&gt;Australian Wound Management Association,&lt;/publisher&gt;&lt;urls&gt;&lt;related-urls&gt;&lt;url&gt;http://www.awma.com.au/publications/kpmg_report_brief_2013.pdf&lt;/url&gt;&lt;/related-urls&gt;&lt;/urls&gt;&lt;/record&gt;&lt;/Cite&gt;&lt;/EndNote&gt;</w:instrText>
            </w:r>
            <w:r w:rsidRPr="00E35CA1">
              <w:rPr>
                <w:rFonts w:ascii="Times New Roman" w:hAnsi="Times New Roman"/>
                <w:sz w:val="20"/>
                <w:szCs w:val="20"/>
              </w:rPr>
              <w:fldChar w:fldCharType="separate"/>
            </w:r>
            <w:r>
              <w:rPr>
                <w:rFonts w:ascii="Times New Roman" w:hAnsi="Times New Roman"/>
                <w:noProof/>
                <w:sz w:val="20"/>
                <w:szCs w:val="20"/>
              </w:rPr>
              <w:t>(</w:t>
            </w:r>
            <w:hyperlink w:anchor="_ENREF_3" w:tooltip="Australian Wound Management Association, 2013 #16" w:history="1">
              <w:r>
                <w:rPr>
                  <w:rFonts w:ascii="Times New Roman" w:hAnsi="Times New Roman"/>
                  <w:noProof/>
                  <w:sz w:val="20"/>
                  <w:szCs w:val="20"/>
                </w:rPr>
                <w:t>3</w:t>
              </w:r>
            </w:hyperlink>
            <w:r>
              <w:rPr>
                <w:rFonts w:ascii="Times New Roman" w:hAnsi="Times New Roman"/>
                <w:noProof/>
                <w:sz w:val="20"/>
                <w:szCs w:val="20"/>
              </w:rPr>
              <w:t>)</w:t>
            </w:r>
            <w:r w:rsidRPr="00E35CA1">
              <w:rPr>
                <w:rFonts w:ascii="Times New Roman" w:hAnsi="Times New Roman"/>
                <w:sz w:val="20"/>
                <w:szCs w:val="20"/>
              </w:rPr>
              <w:fldChar w:fldCharType="end"/>
            </w:r>
          </w:p>
        </w:tc>
      </w:tr>
      <w:tr w:rsidR="00E35CA1" w:rsidRPr="00E35CA1" w14:paraId="793B4A05" w14:textId="77777777" w:rsidTr="00AF6172">
        <w:trPr>
          <w:jc w:val="center"/>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vAlign w:val="bottom"/>
          </w:tcPr>
          <w:p w14:paraId="618F3614" w14:textId="77777777" w:rsidR="00E35CA1" w:rsidRPr="00E35CA1" w:rsidRDefault="00E35CA1" w:rsidP="00E35CA1">
            <w:pPr>
              <w:spacing w:after="200" w:line="276" w:lineRule="auto"/>
              <w:jc w:val="both"/>
              <w:rPr>
                <w:rFonts w:ascii="Times New Roman" w:hAnsi="Times New Roman"/>
                <w:b w:val="0"/>
                <w:bCs w:val="0"/>
                <w:color w:val="000000"/>
                <w:sz w:val="20"/>
                <w:szCs w:val="20"/>
              </w:rPr>
            </w:pPr>
            <w:r w:rsidRPr="00E35CA1">
              <w:rPr>
                <w:rFonts w:ascii="Times New Roman" w:hAnsi="Times New Roman"/>
                <w:b w:val="0"/>
                <w:bCs w:val="0"/>
                <w:color w:val="000000"/>
                <w:sz w:val="20"/>
                <w:szCs w:val="20"/>
              </w:rPr>
              <w:t>GP</w:t>
            </w:r>
          </w:p>
        </w:tc>
        <w:tc>
          <w:tcPr>
            <w:tcW w:w="946" w:type="dxa"/>
            <w:shd w:val="clear" w:color="auto" w:fill="auto"/>
            <w:vAlign w:val="bottom"/>
          </w:tcPr>
          <w:p w14:paraId="4E1A9081"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974" w:type="dxa"/>
            <w:shd w:val="clear" w:color="auto" w:fill="auto"/>
            <w:vAlign w:val="bottom"/>
          </w:tcPr>
          <w:p w14:paraId="6C268CA3"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975" w:type="dxa"/>
            <w:shd w:val="clear" w:color="auto" w:fill="auto"/>
            <w:vAlign w:val="bottom"/>
          </w:tcPr>
          <w:p w14:paraId="1DEE3903"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957" w:type="dxa"/>
            <w:shd w:val="clear" w:color="auto" w:fill="auto"/>
            <w:vAlign w:val="bottom"/>
          </w:tcPr>
          <w:p w14:paraId="570DDBDD"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974" w:type="dxa"/>
            <w:shd w:val="clear" w:color="auto" w:fill="auto"/>
            <w:vAlign w:val="bottom"/>
          </w:tcPr>
          <w:p w14:paraId="49B89AD4"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974" w:type="dxa"/>
            <w:shd w:val="clear" w:color="auto" w:fill="auto"/>
            <w:vAlign w:val="bottom"/>
          </w:tcPr>
          <w:p w14:paraId="4A18A649"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975" w:type="dxa"/>
            <w:shd w:val="clear" w:color="auto" w:fill="auto"/>
            <w:vAlign w:val="bottom"/>
          </w:tcPr>
          <w:p w14:paraId="2EB00E3F"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1078" w:type="dxa"/>
            <w:shd w:val="clear" w:color="auto" w:fill="auto"/>
            <w:vAlign w:val="bottom"/>
          </w:tcPr>
          <w:p w14:paraId="331F448E"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tc>
        <w:tc>
          <w:tcPr>
            <w:tcW w:w="828" w:type="dxa"/>
            <w:shd w:val="clear" w:color="auto" w:fill="auto"/>
            <w:vAlign w:val="bottom"/>
          </w:tcPr>
          <w:p w14:paraId="5195C1DE"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35CA1" w:rsidRPr="00E35CA1" w14:paraId="5D3838F7" w14:textId="77777777" w:rsidTr="00AF6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vAlign w:val="bottom"/>
          </w:tcPr>
          <w:p w14:paraId="7293A2FD" w14:textId="77777777" w:rsidR="00E35CA1" w:rsidRPr="00E35CA1" w:rsidRDefault="00E35CA1" w:rsidP="00E35CA1">
            <w:pPr>
              <w:spacing w:after="200" w:line="276" w:lineRule="auto"/>
              <w:jc w:val="both"/>
              <w:rPr>
                <w:rFonts w:ascii="Times New Roman" w:hAnsi="Times New Roman"/>
                <w:b w:val="0"/>
                <w:bCs w:val="0"/>
                <w:sz w:val="20"/>
                <w:szCs w:val="20"/>
              </w:rPr>
            </w:pPr>
            <w:r w:rsidRPr="00E35CA1">
              <w:rPr>
                <w:rFonts w:ascii="Times New Roman" w:hAnsi="Times New Roman"/>
                <w:b w:val="0"/>
                <w:bCs w:val="0"/>
                <w:color w:val="000000"/>
                <w:sz w:val="20"/>
                <w:szCs w:val="20"/>
              </w:rPr>
              <w:t>Proportion of diagnosed patients being treated at a GP clinic</w:t>
            </w:r>
          </w:p>
        </w:tc>
        <w:tc>
          <w:tcPr>
            <w:tcW w:w="946" w:type="dxa"/>
            <w:shd w:val="clear" w:color="auto" w:fill="auto"/>
            <w:vAlign w:val="bottom"/>
          </w:tcPr>
          <w:p w14:paraId="24E0C9CF"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12.0%</w:t>
            </w:r>
          </w:p>
        </w:tc>
        <w:tc>
          <w:tcPr>
            <w:tcW w:w="974" w:type="dxa"/>
            <w:shd w:val="clear" w:color="auto" w:fill="auto"/>
            <w:vAlign w:val="bottom"/>
          </w:tcPr>
          <w:p w14:paraId="5EAAD474"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30.0%</w:t>
            </w:r>
          </w:p>
        </w:tc>
        <w:tc>
          <w:tcPr>
            <w:tcW w:w="975" w:type="dxa"/>
            <w:shd w:val="clear" w:color="auto" w:fill="auto"/>
            <w:vAlign w:val="bottom"/>
          </w:tcPr>
          <w:p w14:paraId="5AA54034"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92.0%</w:t>
            </w:r>
          </w:p>
        </w:tc>
        <w:tc>
          <w:tcPr>
            <w:tcW w:w="957" w:type="dxa"/>
            <w:shd w:val="clear" w:color="auto" w:fill="auto"/>
            <w:vAlign w:val="bottom"/>
          </w:tcPr>
          <w:p w14:paraId="109CF178"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5.0%</w:t>
            </w:r>
          </w:p>
        </w:tc>
        <w:tc>
          <w:tcPr>
            <w:tcW w:w="974" w:type="dxa"/>
            <w:shd w:val="clear" w:color="auto" w:fill="auto"/>
            <w:vAlign w:val="bottom"/>
          </w:tcPr>
          <w:p w14:paraId="6FE8559E"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15.0%</w:t>
            </w:r>
          </w:p>
        </w:tc>
        <w:tc>
          <w:tcPr>
            <w:tcW w:w="974" w:type="dxa"/>
            <w:shd w:val="clear" w:color="auto" w:fill="auto"/>
            <w:vAlign w:val="bottom"/>
          </w:tcPr>
          <w:p w14:paraId="3F29841C"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1.0%</w:t>
            </w:r>
          </w:p>
        </w:tc>
        <w:tc>
          <w:tcPr>
            <w:tcW w:w="975" w:type="dxa"/>
            <w:shd w:val="clear" w:color="auto" w:fill="auto"/>
            <w:vAlign w:val="bottom"/>
          </w:tcPr>
          <w:p w14:paraId="36BE0DCC"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35.0%</w:t>
            </w:r>
          </w:p>
        </w:tc>
        <w:tc>
          <w:tcPr>
            <w:tcW w:w="1078" w:type="dxa"/>
            <w:shd w:val="clear" w:color="auto" w:fill="auto"/>
            <w:vAlign w:val="bottom"/>
          </w:tcPr>
          <w:p w14:paraId="34242CF7"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0.0%</w:t>
            </w:r>
          </w:p>
        </w:tc>
        <w:tc>
          <w:tcPr>
            <w:tcW w:w="828" w:type="dxa"/>
            <w:shd w:val="clear" w:color="auto" w:fill="auto"/>
            <w:vAlign w:val="bottom"/>
          </w:tcPr>
          <w:p w14:paraId="6ADDE21C" w14:textId="5C9A140D"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E35CA1">
              <w:rPr>
                <w:rFonts w:ascii="Times New Roman" w:hAnsi="Times New Roman"/>
                <w:sz w:val="20"/>
                <w:szCs w:val="20"/>
              </w:rPr>
              <w:fldChar w:fldCharType="begin"/>
            </w:r>
            <w:r>
              <w:rPr>
                <w:rFonts w:ascii="Times New Roman" w:hAnsi="Times New Roman"/>
                <w:sz w:val="20"/>
                <w:szCs w:val="20"/>
              </w:rPr>
              <w:instrText xml:space="preserve"> ADDIN EN.CITE &lt;EndNote&gt;&lt;Cite&gt;&lt;Author&gt;Australian Wound Management Association&lt;/Author&gt;&lt;Year&gt;2013&lt;/Year&gt;&lt;RecNum&gt;16&lt;/RecNum&gt;&lt;DisplayText&gt;(3)&lt;/DisplayText&gt;&lt;record&gt;&lt;rec-number&gt;16&lt;/rec-number&gt;&lt;foreign-keys&gt;&lt;key app="EN" db-id="vfzrfawz9d5vzoetrti5pxzuz9edp9r0frw0" timestamp="1470879208"&gt;16&lt;/key&gt;&lt;/foreign-keys&gt;&lt;ref-type name="Electronic Article"&gt;43&lt;/ref-type&gt;&lt;contributors&gt;&lt;authors&gt;&lt;author&gt;Australian Wound Management Association,&lt;/author&gt;&lt;/authors&gt;&lt;/contributors&gt;&lt;titles&gt;&lt;title&gt;KPMG Health Economics report: An economic evaluation of compression therapy for venous leg ulcers &lt;/title&gt;&lt;/titles&gt;&lt;dates&gt;&lt;year&gt;2013&lt;/year&gt;&lt;/dates&gt;&lt;publisher&gt;Australian Wound Management Association,&lt;/publisher&gt;&lt;urls&gt;&lt;related-urls&gt;&lt;url&gt;http://www.awma.com.au/publications/kpmg_report_brief_2013.pdf&lt;/url&gt;&lt;/related-urls&gt;&lt;/urls&gt;&lt;/record&gt;&lt;/Cite&gt;&lt;/EndNote&gt;</w:instrText>
            </w:r>
            <w:r w:rsidRPr="00E35CA1">
              <w:rPr>
                <w:rFonts w:ascii="Times New Roman" w:hAnsi="Times New Roman"/>
                <w:sz w:val="20"/>
                <w:szCs w:val="20"/>
              </w:rPr>
              <w:fldChar w:fldCharType="separate"/>
            </w:r>
            <w:r>
              <w:rPr>
                <w:rFonts w:ascii="Times New Roman" w:hAnsi="Times New Roman"/>
                <w:noProof/>
                <w:sz w:val="20"/>
                <w:szCs w:val="20"/>
              </w:rPr>
              <w:t>(</w:t>
            </w:r>
            <w:hyperlink w:anchor="_ENREF_3" w:tooltip="Australian Wound Management Association, 2013 #16" w:history="1">
              <w:r>
                <w:rPr>
                  <w:rFonts w:ascii="Times New Roman" w:hAnsi="Times New Roman"/>
                  <w:noProof/>
                  <w:sz w:val="20"/>
                  <w:szCs w:val="20"/>
                </w:rPr>
                <w:t>3</w:t>
              </w:r>
            </w:hyperlink>
            <w:r>
              <w:rPr>
                <w:rFonts w:ascii="Times New Roman" w:hAnsi="Times New Roman"/>
                <w:noProof/>
                <w:sz w:val="20"/>
                <w:szCs w:val="20"/>
              </w:rPr>
              <w:t>)</w:t>
            </w:r>
            <w:r w:rsidRPr="00E35CA1">
              <w:rPr>
                <w:rFonts w:ascii="Times New Roman" w:hAnsi="Times New Roman"/>
                <w:sz w:val="20"/>
                <w:szCs w:val="20"/>
              </w:rPr>
              <w:fldChar w:fldCharType="end"/>
            </w:r>
          </w:p>
        </w:tc>
      </w:tr>
      <w:tr w:rsidR="00E35CA1" w:rsidRPr="00E35CA1" w14:paraId="0818F80F" w14:textId="77777777" w:rsidTr="00AF6172">
        <w:trPr>
          <w:jc w:val="center"/>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vAlign w:val="bottom"/>
          </w:tcPr>
          <w:p w14:paraId="50EE520B" w14:textId="77777777" w:rsidR="00E35CA1" w:rsidRPr="00E35CA1" w:rsidRDefault="00E35CA1" w:rsidP="00E35CA1">
            <w:pPr>
              <w:spacing w:after="200" w:line="276" w:lineRule="auto"/>
              <w:jc w:val="both"/>
              <w:rPr>
                <w:rFonts w:ascii="Times New Roman" w:hAnsi="Times New Roman"/>
                <w:b w:val="0"/>
                <w:bCs w:val="0"/>
                <w:sz w:val="20"/>
                <w:szCs w:val="20"/>
              </w:rPr>
            </w:pPr>
            <w:r w:rsidRPr="00E35CA1">
              <w:rPr>
                <w:rFonts w:ascii="Times New Roman" w:hAnsi="Times New Roman"/>
                <w:b w:val="0"/>
                <w:bCs w:val="0"/>
                <w:color w:val="000000"/>
                <w:sz w:val="20"/>
                <w:szCs w:val="20"/>
              </w:rPr>
              <w:t>Proportion of consumable costs paid by the patient at GP clinics</w:t>
            </w:r>
          </w:p>
        </w:tc>
        <w:tc>
          <w:tcPr>
            <w:tcW w:w="946" w:type="dxa"/>
            <w:shd w:val="clear" w:color="auto" w:fill="auto"/>
            <w:vAlign w:val="bottom"/>
          </w:tcPr>
          <w:p w14:paraId="61CE4291"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60.0%</w:t>
            </w:r>
          </w:p>
        </w:tc>
        <w:tc>
          <w:tcPr>
            <w:tcW w:w="974" w:type="dxa"/>
            <w:shd w:val="clear" w:color="auto" w:fill="auto"/>
            <w:vAlign w:val="bottom"/>
          </w:tcPr>
          <w:p w14:paraId="40DC94F5"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85.0%</w:t>
            </w:r>
          </w:p>
        </w:tc>
        <w:tc>
          <w:tcPr>
            <w:tcW w:w="975" w:type="dxa"/>
            <w:shd w:val="clear" w:color="auto" w:fill="auto"/>
            <w:vAlign w:val="bottom"/>
          </w:tcPr>
          <w:p w14:paraId="694B6480"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95.0%</w:t>
            </w:r>
          </w:p>
        </w:tc>
        <w:tc>
          <w:tcPr>
            <w:tcW w:w="957" w:type="dxa"/>
            <w:shd w:val="clear" w:color="auto" w:fill="auto"/>
            <w:vAlign w:val="bottom"/>
          </w:tcPr>
          <w:p w14:paraId="0C5B791D"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88.0%</w:t>
            </w:r>
          </w:p>
        </w:tc>
        <w:tc>
          <w:tcPr>
            <w:tcW w:w="974" w:type="dxa"/>
            <w:shd w:val="clear" w:color="auto" w:fill="auto"/>
            <w:vAlign w:val="bottom"/>
          </w:tcPr>
          <w:p w14:paraId="2C42159E"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100.0%</w:t>
            </w:r>
          </w:p>
        </w:tc>
        <w:tc>
          <w:tcPr>
            <w:tcW w:w="974" w:type="dxa"/>
            <w:shd w:val="clear" w:color="auto" w:fill="auto"/>
            <w:vAlign w:val="bottom"/>
          </w:tcPr>
          <w:p w14:paraId="7E441E32"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88.0%</w:t>
            </w:r>
          </w:p>
        </w:tc>
        <w:tc>
          <w:tcPr>
            <w:tcW w:w="975" w:type="dxa"/>
            <w:shd w:val="clear" w:color="auto" w:fill="auto"/>
            <w:vAlign w:val="bottom"/>
          </w:tcPr>
          <w:p w14:paraId="16474F2A"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100.0%</w:t>
            </w:r>
          </w:p>
        </w:tc>
        <w:tc>
          <w:tcPr>
            <w:tcW w:w="1078" w:type="dxa"/>
            <w:shd w:val="clear" w:color="auto" w:fill="auto"/>
            <w:vAlign w:val="bottom"/>
          </w:tcPr>
          <w:p w14:paraId="48B4C06B"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0.0%</w:t>
            </w:r>
          </w:p>
        </w:tc>
        <w:tc>
          <w:tcPr>
            <w:tcW w:w="828" w:type="dxa"/>
            <w:shd w:val="clear" w:color="auto" w:fill="auto"/>
            <w:vAlign w:val="bottom"/>
          </w:tcPr>
          <w:p w14:paraId="5946B19F" w14:textId="6F9A5F12"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sz w:val="20"/>
                <w:szCs w:val="20"/>
              </w:rPr>
              <w:fldChar w:fldCharType="begin"/>
            </w:r>
            <w:r>
              <w:rPr>
                <w:rFonts w:ascii="Times New Roman" w:hAnsi="Times New Roman"/>
                <w:sz w:val="20"/>
                <w:szCs w:val="20"/>
              </w:rPr>
              <w:instrText xml:space="preserve"> ADDIN EN.CITE &lt;EndNote&gt;&lt;Cite&gt;&lt;Author&gt;Australian Wound Management Association&lt;/Author&gt;&lt;Year&gt;2013&lt;/Year&gt;&lt;RecNum&gt;16&lt;/RecNum&gt;&lt;DisplayText&gt;(3)&lt;/DisplayText&gt;&lt;record&gt;&lt;rec-number&gt;16&lt;/rec-number&gt;&lt;foreign-keys&gt;&lt;key app="EN" db-id="vfzrfawz9d5vzoetrti5pxzuz9edp9r0frw0" timestamp="1470879208"&gt;16&lt;/key&gt;&lt;/foreign-keys&gt;&lt;ref-type name="Electronic Article"&gt;43&lt;/ref-type&gt;&lt;contributors&gt;&lt;authors&gt;&lt;author&gt;Australian Wound Management Association,&lt;/author&gt;&lt;/authors&gt;&lt;/contributors&gt;&lt;titles&gt;&lt;title&gt;KPMG Health Economics report: An economic evaluation of compression therapy for venous leg ulcers &lt;/title&gt;&lt;/titles&gt;&lt;dates&gt;&lt;year&gt;2013&lt;/year&gt;&lt;/dates&gt;&lt;publisher&gt;Australian Wound Management Association,&lt;/publisher&gt;&lt;urls&gt;&lt;related-urls&gt;&lt;url&gt;http://www.awma.com.au/publications/kpmg_report_brief_2013.pdf&lt;/url&gt;&lt;/related-urls&gt;&lt;/urls&gt;&lt;/record&gt;&lt;/Cite&gt;&lt;/EndNote&gt;</w:instrText>
            </w:r>
            <w:r w:rsidRPr="00E35CA1">
              <w:rPr>
                <w:rFonts w:ascii="Times New Roman" w:hAnsi="Times New Roman"/>
                <w:sz w:val="20"/>
                <w:szCs w:val="20"/>
              </w:rPr>
              <w:fldChar w:fldCharType="separate"/>
            </w:r>
            <w:r>
              <w:rPr>
                <w:rFonts w:ascii="Times New Roman" w:hAnsi="Times New Roman"/>
                <w:noProof/>
                <w:sz w:val="20"/>
                <w:szCs w:val="20"/>
              </w:rPr>
              <w:t>(</w:t>
            </w:r>
            <w:hyperlink w:anchor="_ENREF_3" w:tooltip="Australian Wound Management Association, 2013 #16" w:history="1">
              <w:r>
                <w:rPr>
                  <w:rFonts w:ascii="Times New Roman" w:hAnsi="Times New Roman"/>
                  <w:noProof/>
                  <w:sz w:val="20"/>
                  <w:szCs w:val="20"/>
                </w:rPr>
                <w:t>3</w:t>
              </w:r>
            </w:hyperlink>
            <w:r>
              <w:rPr>
                <w:rFonts w:ascii="Times New Roman" w:hAnsi="Times New Roman"/>
                <w:noProof/>
                <w:sz w:val="20"/>
                <w:szCs w:val="20"/>
              </w:rPr>
              <w:t>)</w:t>
            </w:r>
            <w:r w:rsidRPr="00E35CA1">
              <w:rPr>
                <w:rFonts w:ascii="Times New Roman" w:hAnsi="Times New Roman"/>
                <w:sz w:val="20"/>
                <w:szCs w:val="20"/>
              </w:rPr>
              <w:fldChar w:fldCharType="end"/>
            </w:r>
          </w:p>
        </w:tc>
      </w:tr>
      <w:tr w:rsidR="00E35CA1" w:rsidRPr="00E35CA1" w14:paraId="62996C7B" w14:textId="77777777" w:rsidTr="00AF6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vAlign w:val="bottom"/>
          </w:tcPr>
          <w:p w14:paraId="40F0FC04" w14:textId="77777777" w:rsidR="00E35CA1" w:rsidRPr="00E35CA1" w:rsidRDefault="00E35CA1" w:rsidP="00E35CA1">
            <w:pPr>
              <w:spacing w:after="200" w:line="276" w:lineRule="auto"/>
              <w:jc w:val="both"/>
              <w:rPr>
                <w:rFonts w:ascii="Times New Roman" w:hAnsi="Times New Roman"/>
                <w:b w:val="0"/>
                <w:bCs w:val="0"/>
                <w:color w:val="000000"/>
                <w:sz w:val="20"/>
                <w:szCs w:val="20"/>
              </w:rPr>
            </w:pPr>
            <w:r w:rsidRPr="00E35CA1">
              <w:rPr>
                <w:rFonts w:ascii="Times New Roman" w:hAnsi="Times New Roman"/>
                <w:b w:val="0"/>
                <w:bCs w:val="0"/>
                <w:color w:val="000000"/>
                <w:sz w:val="20"/>
                <w:szCs w:val="20"/>
              </w:rPr>
              <w:t>Outpatient clinic*</w:t>
            </w:r>
          </w:p>
        </w:tc>
        <w:tc>
          <w:tcPr>
            <w:tcW w:w="946" w:type="dxa"/>
            <w:shd w:val="clear" w:color="auto" w:fill="auto"/>
            <w:vAlign w:val="bottom"/>
          </w:tcPr>
          <w:p w14:paraId="7800F181"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4" w:type="dxa"/>
            <w:shd w:val="clear" w:color="auto" w:fill="auto"/>
            <w:vAlign w:val="bottom"/>
          </w:tcPr>
          <w:p w14:paraId="573DC9B6"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5" w:type="dxa"/>
            <w:shd w:val="clear" w:color="auto" w:fill="auto"/>
            <w:vAlign w:val="bottom"/>
          </w:tcPr>
          <w:p w14:paraId="78704206"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57" w:type="dxa"/>
            <w:shd w:val="clear" w:color="auto" w:fill="auto"/>
            <w:vAlign w:val="bottom"/>
          </w:tcPr>
          <w:p w14:paraId="05A1EA80"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4" w:type="dxa"/>
            <w:shd w:val="clear" w:color="auto" w:fill="auto"/>
            <w:vAlign w:val="bottom"/>
          </w:tcPr>
          <w:p w14:paraId="2FADEFF7"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4" w:type="dxa"/>
            <w:shd w:val="clear" w:color="auto" w:fill="auto"/>
            <w:vAlign w:val="bottom"/>
          </w:tcPr>
          <w:p w14:paraId="3EDBAACD"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975" w:type="dxa"/>
            <w:shd w:val="clear" w:color="auto" w:fill="auto"/>
            <w:vAlign w:val="bottom"/>
          </w:tcPr>
          <w:p w14:paraId="0C344CAC"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1078" w:type="dxa"/>
            <w:shd w:val="clear" w:color="auto" w:fill="auto"/>
            <w:vAlign w:val="bottom"/>
          </w:tcPr>
          <w:p w14:paraId="4D6E1FED"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p>
        </w:tc>
        <w:tc>
          <w:tcPr>
            <w:tcW w:w="828" w:type="dxa"/>
            <w:shd w:val="clear" w:color="auto" w:fill="auto"/>
            <w:vAlign w:val="bottom"/>
          </w:tcPr>
          <w:p w14:paraId="14CB9ED7" w14:textId="77777777" w:rsidR="00E35CA1" w:rsidRPr="00E35CA1" w:rsidRDefault="00E35CA1" w:rsidP="00E35CA1">
            <w:pPr>
              <w:spacing w:after="20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E35CA1" w:rsidRPr="00E35CA1" w14:paraId="5DE925C9" w14:textId="77777777" w:rsidTr="00AF6172">
        <w:trPr>
          <w:jc w:val="center"/>
        </w:trPr>
        <w:tc>
          <w:tcPr>
            <w:cnfStyle w:val="001000000000" w:firstRow="0" w:lastRow="0" w:firstColumn="1" w:lastColumn="0" w:oddVBand="0" w:evenVBand="0" w:oddHBand="0" w:evenHBand="0" w:firstRowFirstColumn="0" w:firstRowLastColumn="0" w:lastRowFirstColumn="0" w:lastRowLastColumn="0"/>
            <w:tcW w:w="4678" w:type="dxa"/>
            <w:shd w:val="clear" w:color="auto" w:fill="auto"/>
            <w:vAlign w:val="bottom"/>
          </w:tcPr>
          <w:p w14:paraId="32E38460" w14:textId="77777777" w:rsidR="00E35CA1" w:rsidRPr="00E35CA1" w:rsidRDefault="00E35CA1" w:rsidP="00E35CA1">
            <w:pPr>
              <w:spacing w:after="200" w:line="276" w:lineRule="auto"/>
              <w:jc w:val="both"/>
              <w:rPr>
                <w:rFonts w:ascii="Times New Roman" w:hAnsi="Times New Roman"/>
                <w:b w:val="0"/>
                <w:bCs w:val="0"/>
                <w:sz w:val="20"/>
                <w:szCs w:val="20"/>
              </w:rPr>
            </w:pPr>
            <w:r w:rsidRPr="00E35CA1">
              <w:rPr>
                <w:rFonts w:ascii="Times New Roman" w:hAnsi="Times New Roman"/>
                <w:b w:val="0"/>
                <w:bCs w:val="0"/>
                <w:color w:val="000000"/>
                <w:sz w:val="20"/>
                <w:szCs w:val="20"/>
              </w:rPr>
              <w:t>Proportion of diagnosed patients being treated at an outpatient clinic</w:t>
            </w:r>
          </w:p>
        </w:tc>
        <w:tc>
          <w:tcPr>
            <w:tcW w:w="946" w:type="dxa"/>
            <w:shd w:val="clear" w:color="auto" w:fill="auto"/>
            <w:vAlign w:val="bottom"/>
          </w:tcPr>
          <w:p w14:paraId="5D5A1A9C"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20.0%</w:t>
            </w:r>
          </w:p>
        </w:tc>
        <w:tc>
          <w:tcPr>
            <w:tcW w:w="974" w:type="dxa"/>
            <w:shd w:val="clear" w:color="auto" w:fill="auto"/>
            <w:vAlign w:val="bottom"/>
          </w:tcPr>
          <w:p w14:paraId="64BBB44D"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10.0%</w:t>
            </w:r>
          </w:p>
        </w:tc>
        <w:tc>
          <w:tcPr>
            <w:tcW w:w="975" w:type="dxa"/>
            <w:shd w:val="clear" w:color="auto" w:fill="auto"/>
            <w:vAlign w:val="bottom"/>
          </w:tcPr>
          <w:p w14:paraId="1000E1D1"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5.0%</w:t>
            </w:r>
          </w:p>
        </w:tc>
        <w:tc>
          <w:tcPr>
            <w:tcW w:w="957" w:type="dxa"/>
            <w:shd w:val="clear" w:color="auto" w:fill="auto"/>
            <w:vAlign w:val="bottom"/>
          </w:tcPr>
          <w:p w14:paraId="0CE3BB5D"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0.0%</w:t>
            </w:r>
          </w:p>
        </w:tc>
        <w:tc>
          <w:tcPr>
            <w:tcW w:w="974" w:type="dxa"/>
            <w:shd w:val="clear" w:color="auto" w:fill="auto"/>
            <w:vAlign w:val="bottom"/>
          </w:tcPr>
          <w:p w14:paraId="17978740"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30.0%</w:t>
            </w:r>
          </w:p>
        </w:tc>
        <w:tc>
          <w:tcPr>
            <w:tcW w:w="974" w:type="dxa"/>
            <w:shd w:val="clear" w:color="auto" w:fill="auto"/>
            <w:vAlign w:val="bottom"/>
          </w:tcPr>
          <w:p w14:paraId="2B2C5906"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4.0%</w:t>
            </w:r>
          </w:p>
        </w:tc>
        <w:tc>
          <w:tcPr>
            <w:tcW w:w="975" w:type="dxa"/>
            <w:shd w:val="clear" w:color="auto" w:fill="auto"/>
            <w:vAlign w:val="bottom"/>
          </w:tcPr>
          <w:p w14:paraId="5F600C8D"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25.0%</w:t>
            </w:r>
          </w:p>
        </w:tc>
        <w:tc>
          <w:tcPr>
            <w:tcW w:w="1078" w:type="dxa"/>
            <w:shd w:val="clear" w:color="auto" w:fill="auto"/>
            <w:vAlign w:val="bottom"/>
          </w:tcPr>
          <w:p w14:paraId="02CE611B" w14:textId="77777777"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color w:val="000000"/>
                <w:sz w:val="20"/>
                <w:szCs w:val="20"/>
              </w:rPr>
              <w:t>30.0%</w:t>
            </w:r>
          </w:p>
        </w:tc>
        <w:tc>
          <w:tcPr>
            <w:tcW w:w="828" w:type="dxa"/>
            <w:shd w:val="clear" w:color="auto" w:fill="auto"/>
            <w:vAlign w:val="bottom"/>
          </w:tcPr>
          <w:p w14:paraId="42700128" w14:textId="20F82574" w:rsidR="00E35CA1" w:rsidRPr="00E35CA1" w:rsidRDefault="00E35CA1" w:rsidP="00E35CA1">
            <w:pPr>
              <w:spacing w:after="20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E35CA1">
              <w:rPr>
                <w:rFonts w:ascii="Times New Roman" w:hAnsi="Times New Roman"/>
                <w:sz w:val="20"/>
                <w:szCs w:val="20"/>
              </w:rPr>
              <w:fldChar w:fldCharType="begin"/>
            </w:r>
            <w:r>
              <w:rPr>
                <w:rFonts w:ascii="Times New Roman" w:hAnsi="Times New Roman"/>
                <w:sz w:val="20"/>
                <w:szCs w:val="20"/>
              </w:rPr>
              <w:instrText xml:space="preserve"> ADDIN EN.CITE &lt;EndNote&gt;&lt;Cite&gt;&lt;Author&gt;Australian Wound Management Association&lt;/Author&gt;&lt;Year&gt;2013&lt;/Year&gt;&lt;RecNum&gt;16&lt;/RecNum&gt;&lt;DisplayText&gt;(3)&lt;/DisplayText&gt;&lt;record&gt;&lt;rec-number&gt;16&lt;/rec-number&gt;&lt;foreign-keys&gt;&lt;key app="EN" db-id="vfzrfawz9d5vzoetrti5pxzuz9edp9r0frw0" timestamp="1470879208"&gt;16&lt;/key&gt;&lt;/foreign-keys&gt;&lt;ref-type name="Electronic Article"&gt;43&lt;/ref-type&gt;&lt;contributors&gt;&lt;authors&gt;&lt;author&gt;Australian Wound Management Association,&lt;/author&gt;&lt;/authors&gt;&lt;/contributors&gt;&lt;titles&gt;&lt;title&gt;KPMG Health Economics report: An economic evaluation of compression therapy for venous leg ulcers &lt;/title&gt;&lt;/titles&gt;&lt;dates&gt;&lt;year&gt;2013&lt;/year&gt;&lt;/dates&gt;&lt;publisher&gt;Australian Wound Management Association,&lt;/publisher&gt;&lt;urls&gt;&lt;related-urls&gt;&lt;url&gt;http://www.awma.com.au/publications/kpmg_report_brief_2013.pdf&lt;/url&gt;&lt;/related-urls&gt;&lt;/urls&gt;&lt;/record&gt;&lt;/Cite&gt;&lt;/EndNote&gt;</w:instrText>
            </w:r>
            <w:r w:rsidRPr="00E35CA1">
              <w:rPr>
                <w:rFonts w:ascii="Times New Roman" w:hAnsi="Times New Roman"/>
                <w:sz w:val="20"/>
                <w:szCs w:val="20"/>
              </w:rPr>
              <w:fldChar w:fldCharType="separate"/>
            </w:r>
            <w:r>
              <w:rPr>
                <w:rFonts w:ascii="Times New Roman" w:hAnsi="Times New Roman"/>
                <w:noProof/>
                <w:sz w:val="20"/>
                <w:szCs w:val="20"/>
              </w:rPr>
              <w:t>(</w:t>
            </w:r>
            <w:hyperlink w:anchor="_ENREF_3" w:tooltip="Australian Wound Management Association, 2013 #16" w:history="1">
              <w:r>
                <w:rPr>
                  <w:rFonts w:ascii="Times New Roman" w:hAnsi="Times New Roman"/>
                  <w:noProof/>
                  <w:sz w:val="20"/>
                  <w:szCs w:val="20"/>
                </w:rPr>
                <w:t>3</w:t>
              </w:r>
            </w:hyperlink>
            <w:r>
              <w:rPr>
                <w:rFonts w:ascii="Times New Roman" w:hAnsi="Times New Roman"/>
                <w:noProof/>
                <w:sz w:val="20"/>
                <w:szCs w:val="20"/>
              </w:rPr>
              <w:t>)</w:t>
            </w:r>
            <w:r w:rsidRPr="00E35CA1">
              <w:rPr>
                <w:rFonts w:ascii="Times New Roman" w:hAnsi="Times New Roman"/>
                <w:sz w:val="20"/>
                <w:szCs w:val="20"/>
              </w:rPr>
              <w:fldChar w:fldCharType="end"/>
            </w:r>
          </w:p>
        </w:tc>
      </w:tr>
      <w:tr w:rsidR="00E35CA1" w:rsidRPr="00E35CA1" w14:paraId="55740680" w14:textId="77777777" w:rsidTr="00AF6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359" w:type="dxa"/>
            <w:gridSpan w:val="10"/>
            <w:tcBorders>
              <w:top w:val="none" w:sz="0" w:space="0" w:color="auto"/>
              <w:bottom w:val="none" w:sz="0" w:space="0" w:color="auto"/>
              <w:right w:val="none" w:sz="0" w:space="0" w:color="auto"/>
            </w:tcBorders>
            <w:shd w:val="clear" w:color="auto" w:fill="auto"/>
            <w:vAlign w:val="bottom"/>
          </w:tcPr>
          <w:p w14:paraId="545B8116" w14:textId="77777777" w:rsidR="00E35CA1" w:rsidRPr="00E35CA1" w:rsidRDefault="00E35CA1" w:rsidP="00E35CA1">
            <w:pPr>
              <w:spacing w:after="200" w:line="276" w:lineRule="auto"/>
              <w:rPr>
                <w:rFonts w:ascii="Times New Roman" w:hAnsi="Times New Roman"/>
                <w:b w:val="0"/>
                <w:bCs w:val="0"/>
                <w:sz w:val="20"/>
                <w:szCs w:val="20"/>
              </w:rPr>
            </w:pPr>
            <w:r w:rsidRPr="00E35CA1">
              <w:rPr>
                <w:rFonts w:ascii="Times New Roman" w:hAnsi="Times New Roman"/>
                <w:b w:val="0"/>
                <w:bCs w:val="0"/>
                <w:color w:val="000000"/>
                <w:sz w:val="20"/>
                <w:szCs w:val="20"/>
              </w:rPr>
              <w:t>* We assumed that there was no out-of-pocket cost for consumables in outpatient clinic.</w:t>
            </w:r>
          </w:p>
        </w:tc>
      </w:tr>
    </w:tbl>
    <w:p w14:paraId="5F2A50B6" w14:textId="77777777" w:rsidR="00E35CA1" w:rsidRPr="00E35CA1" w:rsidRDefault="00E35CA1" w:rsidP="00E35CA1">
      <w:pPr>
        <w:spacing w:line="480" w:lineRule="auto"/>
        <w:jc w:val="both"/>
        <w:rPr>
          <w:rFonts w:ascii="Times New Roman" w:hAnsi="Times New Roman" w:cs="Times New Roman"/>
        </w:rPr>
      </w:pPr>
    </w:p>
    <w:p w14:paraId="37E09870" w14:textId="77777777" w:rsidR="00E35CA1" w:rsidRDefault="00E35CA1" w:rsidP="00E35CA1">
      <w:pPr>
        <w:spacing w:line="480" w:lineRule="auto"/>
        <w:jc w:val="both"/>
        <w:rPr>
          <w:rFonts w:ascii="Times New Roman" w:hAnsi="Times New Roman" w:cs="Times New Roman"/>
          <w:i/>
        </w:rPr>
      </w:pPr>
    </w:p>
    <w:p w14:paraId="6C2DE6E0" w14:textId="2063D425" w:rsidR="00E35CA1" w:rsidRPr="00E35CA1" w:rsidRDefault="00E35CA1" w:rsidP="00E35CA1">
      <w:pPr>
        <w:keepNext/>
        <w:keepLines/>
        <w:spacing w:before="40" w:after="0"/>
        <w:outlineLvl w:val="2"/>
        <w:rPr>
          <w:rFonts w:ascii="Times New Roman" w:hAnsi="Times New Roman" w:cs="Times New Roman"/>
        </w:rPr>
        <w:sectPr w:rsidR="00E35CA1" w:rsidRPr="00E35CA1" w:rsidSect="00AF6172">
          <w:pgSz w:w="16838" w:h="11906" w:orient="landscape"/>
          <w:pgMar w:top="1440" w:right="1440" w:bottom="1440" w:left="1440" w:header="708" w:footer="708" w:gutter="0"/>
          <w:cols w:space="708"/>
          <w:docGrid w:linePitch="360"/>
        </w:sectPr>
      </w:pPr>
    </w:p>
    <w:p w14:paraId="73441038" w14:textId="567F789B" w:rsidR="00E67523" w:rsidRPr="00430FEB" w:rsidRDefault="00170942" w:rsidP="00287349">
      <w:pPr>
        <w:pStyle w:val="Caption"/>
        <w:keepNext/>
        <w:jc w:val="both"/>
        <w:rPr>
          <w:rFonts w:ascii="Times New Roman" w:hAnsi="Times New Roman" w:cs="Times New Roman"/>
        </w:rPr>
      </w:pPr>
      <w:r w:rsidRPr="00430FEB">
        <w:rPr>
          <w:rFonts w:ascii="Times New Roman" w:hAnsi="Times New Roman" w:cs="Times New Roman"/>
        </w:rPr>
        <w:lastRenderedPageBreak/>
        <w:t>Table</w:t>
      </w:r>
      <w:r w:rsidR="00263AC1">
        <w:rPr>
          <w:rFonts w:ascii="Times New Roman" w:hAnsi="Times New Roman" w:cs="Times New Roman"/>
        </w:rPr>
        <w:t xml:space="preserve"> S</w:t>
      </w:r>
      <w:r w:rsidR="00AF6172">
        <w:rPr>
          <w:rFonts w:ascii="Times New Roman" w:hAnsi="Times New Roman" w:cs="Times New Roman"/>
        </w:rPr>
        <w:t>4</w:t>
      </w:r>
      <w:r>
        <w:rPr>
          <w:rFonts w:ascii="Times New Roman" w:hAnsi="Times New Roman" w:cs="Times New Roman"/>
        </w:rPr>
        <w:t>.</w:t>
      </w:r>
      <w:r w:rsidRPr="00430FEB">
        <w:rPr>
          <w:rFonts w:ascii="Times New Roman" w:hAnsi="Times New Roman" w:cs="Times New Roman"/>
        </w:rPr>
        <w:t xml:space="preserve"> </w:t>
      </w:r>
      <w:r w:rsidR="00E67523" w:rsidRPr="00430FEB">
        <w:rPr>
          <w:rFonts w:ascii="Times New Roman" w:hAnsi="Times New Roman" w:cs="Times New Roman"/>
        </w:rPr>
        <w:t xml:space="preserve">Markov model </w:t>
      </w:r>
      <w:r w:rsidR="00DE4165">
        <w:rPr>
          <w:rFonts w:ascii="Times New Roman" w:hAnsi="Times New Roman" w:cs="Times New Roman"/>
        </w:rPr>
        <w:t xml:space="preserve">cost </w:t>
      </w:r>
      <w:r w:rsidR="00E67523" w:rsidRPr="00430FEB">
        <w:rPr>
          <w:rFonts w:ascii="Times New Roman" w:hAnsi="Times New Roman" w:cs="Times New Roman"/>
        </w:rPr>
        <w:t>inputs for all States and Territories</w:t>
      </w:r>
      <w:r w:rsidR="000920EA">
        <w:rPr>
          <w:rFonts w:ascii="Times New Roman" w:hAnsi="Times New Roman" w:cs="Times New Roman"/>
        </w:rPr>
        <w:t xml:space="preserve"> </w:t>
      </w:r>
      <w:r w:rsidR="00DE4165">
        <w:rPr>
          <w:rFonts w:ascii="Times New Roman" w:hAnsi="Times New Roman" w:cs="Times New Roman"/>
        </w:rPr>
        <w:t>(AUD 2015 price)</w:t>
      </w:r>
    </w:p>
    <w:tbl>
      <w:tblPr>
        <w:tblW w:w="12741" w:type="dxa"/>
        <w:jc w:val="center"/>
        <w:tblBorders>
          <w:left w:val="single" w:sz="4" w:space="0" w:color="auto"/>
          <w:bottom w:val="single" w:sz="4" w:space="0" w:color="auto"/>
          <w:right w:val="single" w:sz="4" w:space="0" w:color="auto"/>
        </w:tblBorders>
        <w:tblLook w:val="04A0" w:firstRow="1" w:lastRow="0" w:firstColumn="1" w:lastColumn="0" w:noHBand="0" w:noVBand="1"/>
      </w:tblPr>
      <w:tblGrid>
        <w:gridCol w:w="2383"/>
        <w:gridCol w:w="1144"/>
        <w:gridCol w:w="142"/>
        <w:gridCol w:w="1276"/>
        <w:gridCol w:w="1276"/>
        <w:gridCol w:w="1134"/>
        <w:gridCol w:w="141"/>
        <w:gridCol w:w="1418"/>
        <w:gridCol w:w="1276"/>
        <w:gridCol w:w="1275"/>
        <w:gridCol w:w="1276"/>
      </w:tblGrid>
      <w:tr w:rsidR="00F444B4" w:rsidRPr="00430FEB" w14:paraId="61EA393F" w14:textId="77777777" w:rsidTr="00F444B4">
        <w:trPr>
          <w:trHeight w:val="300"/>
          <w:jc w:val="center"/>
        </w:trPr>
        <w:tc>
          <w:tcPr>
            <w:tcW w:w="2383" w:type="dxa"/>
            <w:shd w:val="clear" w:color="000000" w:fill="4F81BD"/>
            <w:noWrap/>
            <w:vAlign w:val="center"/>
            <w:hideMark/>
          </w:tcPr>
          <w:p w14:paraId="152F2184" w14:textId="77777777" w:rsidR="00F444B4" w:rsidRPr="00430FEB" w:rsidRDefault="00F444B4" w:rsidP="00287349">
            <w:pPr>
              <w:spacing w:after="0" w:line="240" w:lineRule="auto"/>
              <w:jc w:val="both"/>
              <w:rPr>
                <w:rFonts w:ascii="Times New Roman" w:eastAsia="Times New Roman" w:hAnsi="Times New Roman" w:cs="Times New Roman"/>
                <w:b/>
                <w:bCs/>
                <w:color w:val="FFFFFF" w:themeColor="background1"/>
                <w:sz w:val="20"/>
                <w:szCs w:val="20"/>
              </w:rPr>
            </w:pPr>
            <w:bookmarkStart w:id="6" w:name="OLE_LINK1"/>
          </w:p>
        </w:tc>
        <w:tc>
          <w:tcPr>
            <w:tcW w:w="1144" w:type="dxa"/>
            <w:shd w:val="clear" w:color="000000" w:fill="4F81BD"/>
            <w:noWrap/>
            <w:vAlign w:val="center"/>
            <w:hideMark/>
          </w:tcPr>
          <w:p w14:paraId="4C259174" w14:textId="77777777" w:rsidR="00F444B4" w:rsidRPr="00430FEB" w:rsidRDefault="00F444B4" w:rsidP="00287349">
            <w:pPr>
              <w:spacing w:after="0" w:line="240" w:lineRule="auto"/>
              <w:jc w:val="both"/>
              <w:rPr>
                <w:rFonts w:ascii="Times New Roman" w:eastAsia="Times New Roman" w:hAnsi="Times New Roman" w:cs="Times New Roman"/>
                <w:b/>
                <w:bCs/>
                <w:color w:val="FFFFFF" w:themeColor="background1"/>
                <w:sz w:val="20"/>
                <w:szCs w:val="20"/>
              </w:rPr>
            </w:pPr>
            <w:r w:rsidRPr="00430FEB">
              <w:rPr>
                <w:rFonts w:ascii="Times New Roman" w:eastAsia="Times New Roman" w:hAnsi="Times New Roman" w:cs="Times New Roman"/>
                <w:b/>
                <w:bCs/>
                <w:color w:val="FFFFFF" w:themeColor="background1"/>
                <w:sz w:val="20"/>
                <w:szCs w:val="20"/>
              </w:rPr>
              <w:t>NSW</w:t>
            </w:r>
          </w:p>
        </w:tc>
        <w:tc>
          <w:tcPr>
            <w:tcW w:w="1418" w:type="dxa"/>
            <w:gridSpan w:val="2"/>
            <w:shd w:val="clear" w:color="000000" w:fill="4F81BD"/>
            <w:noWrap/>
            <w:vAlign w:val="center"/>
            <w:hideMark/>
          </w:tcPr>
          <w:p w14:paraId="5849FA70" w14:textId="77777777" w:rsidR="00F444B4" w:rsidRPr="00430FEB" w:rsidRDefault="00F444B4" w:rsidP="00287349">
            <w:pPr>
              <w:spacing w:after="0" w:line="240" w:lineRule="auto"/>
              <w:jc w:val="both"/>
              <w:rPr>
                <w:rFonts w:ascii="Times New Roman" w:eastAsia="Times New Roman" w:hAnsi="Times New Roman" w:cs="Times New Roman"/>
                <w:b/>
                <w:bCs/>
                <w:color w:val="FFFFFF" w:themeColor="background1"/>
                <w:sz w:val="20"/>
                <w:szCs w:val="20"/>
              </w:rPr>
            </w:pPr>
            <w:r w:rsidRPr="00430FEB">
              <w:rPr>
                <w:rFonts w:ascii="Times New Roman" w:eastAsia="Times New Roman" w:hAnsi="Times New Roman" w:cs="Times New Roman"/>
                <w:b/>
                <w:bCs/>
                <w:color w:val="FFFFFF" w:themeColor="background1"/>
                <w:sz w:val="20"/>
                <w:szCs w:val="20"/>
              </w:rPr>
              <w:t>VIC</w:t>
            </w:r>
          </w:p>
        </w:tc>
        <w:tc>
          <w:tcPr>
            <w:tcW w:w="1276" w:type="dxa"/>
            <w:shd w:val="clear" w:color="000000" w:fill="4F81BD"/>
            <w:noWrap/>
            <w:vAlign w:val="center"/>
            <w:hideMark/>
          </w:tcPr>
          <w:p w14:paraId="291978B9" w14:textId="77777777" w:rsidR="00F444B4" w:rsidRPr="00430FEB" w:rsidRDefault="00F444B4" w:rsidP="00287349">
            <w:pPr>
              <w:spacing w:after="0" w:line="240" w:lineRule="auto"/>
              <w:jc w:val="both"/>
              <w:rPr>
                <w:rFonts w:ascii="Times New Roman" w:eastAsia="Times New Roman" w:hAnsi="Times New Roman" w:cs="Times New Roman"/>
                <w:b/>
                <w:bCs/>
                <w:color w:val="FFFFFF" w:themeColor="background1"/>
                <w:sz w:val="20"/>
                <w:szCs w:val="20"/>
              </w:rPr>
            </w:pPr>
            <w:r w:rsidRPr="00430FEB">
              <w:rPr>
                <w:rFonts w:ascii="Times New Roman" w:eastAsia="Times New Roman" w:hAnsi="Times New Roman" w:cs="Times New Roman"/>
                <w:b/>
                <w:bCs/>
                <w:color w:val="FFFFFF" w:themeColor="background1"/>
                <w:sz w:val="20"/>
                <w:szCs w:val="20"/>
              </w:rPr>
              <w:t>QLD</w:t>
            </w:r>
          </w:p>
        </w:tc>
        <w:tc>
          <w:tcPr>
            <w:tcW w:w="1134" w:type="dxa"/>
            <w:shd w:val="clear" w:color="000000" w:fill="4F81BD"/>
            <w:noWrap/>
            <w:vAlign w:val="center"/>
            <w:hideMark/>
          </w:tcPr>
          <w:p w14:paraId="51392979" w14:textId="77777777" w:rsidR="00F444B4" w:rsidRPr="00430FEB" w:rsidRDefault="00F444B4" w:rsidP="00287349">
            <w:pPr>
              <w:spacing w:after="0" w:line="240" w:lineRule="auto"/>
              <w:jc w:val="both"/>
              <w:rPr>
                <w:rFonts w:ascii="Times New Roman" w:eastAsia="Times New Roman" w:hAnsi="Times New Roman" w:cs="Times New Roman"/>
                <w:b/>
                <w:bCs/>
                <w:color w:val="FFFFFF" w:themeColor="background1"/>
                <w:sz w:val="20"/>
                <w:szCs w:val="20"/>
              </w:rPr>
            </w:pPr>
            <w:r w:rsidRPr="00430FEB">
              <w:rPr>
                <w:rFonts w:ascii="Times New Roman" w:eastAsia="Times New Roman" w:hAnsi="Times New Roman" w:cs="Times New Roman"/>
                <w:b/>
                <w:bCs/>
                <w:color w:val="FFFFFF" w:themeColor="background1"/>
                <w:sz w:val="20"/>
                <w:szCs w:val="20"/>
              </w:rPr>
              <w:t>SA</w:t>
            </w:r>
          </w:p>
        </w:tc>
        <w:tc>
          <w:tcPr>
            <w:tcW w:w="1559" w:type="dxa"/>
            <w:gridSpan w:val="2"/>
            <w:shd w:val="clear" w:color="000000" w:fill="4F81BD"/>
            <w:noWrap/>
            <w:vAlign w:val="center"/>
            <w:hideMark/>
          </w:tcPr>
          <w:p w14:paraId="18F8DFC0" w14:textId="77777777" w:rsidR="00F444B4" w:rsidRPr="00430FEB" w:rsidRDefault="00F444B4" w:rsidP="00287349">
            <w:pPr>
              <w:spacing w:after="0" w:line="240" w:lineRule="auto"/>
              <w:jc w:val="both"/>
              <w:rPr>
                <w:rFonts w:ascii="Times New Roman" w:eastAsia="Times New Roman" w:hAnsi="Times New Roman" w:cs="Times New Roman"/>
                <w:b/>
                <w:bCs/>
                <w:color w:val="FFFFFF" w:themeColor="background1"/>
                <w:sz w:val="20"/>
                <w:szCs w:val="20"/>
              </w:rPr>
            </w:pPr>
            <w:r w:rsidRPr="00430FEB">
              <w:rPr>
                <w:rFonts w:ascii="Times New Roman" w:eastAsia="Times New Roman" w:hAnsi="Times New Roman" w:cs="Times New Roman"/>
                <w:b/>
                <w:bCs/>
                <w:color w:val="FFFFFF" w:themeColor="background1"/>
                <w:sz w:val="20"/>
                <w:szCs w:val="20"/>
              </w:rPr>
              <w:t>WA</w:t>
            </w:r>
          </w:p>
        </w:tc>
        <w:tc>
          <w:tcPr>
            <w:tcW w:w="1276" w:type="dxa"/>
            <w:shd w:val="clear" w:color="000000" w:fill="4F81BD"/>
            <w:noWrap/>
            <w:vAlign w:val="center"/>
            <w:hideMark/>
          </w:tcPr>
          <w:p w14:paraId="1EAC8598" w14:textId="77777777" w:rsidR="00F444B4" w:rsidRPr="00430FEB" w:rsidRDefault="00F444B4" w:rsidP="00287349">
            <w:pPr>
              <w:spacing w:after="0" w:line="240" w:lineRule="auto"/>
              <w:jc w:val="both"/>
              <w:rPr>
                <w:rFonts w:ascii="Times New Roman" w:eastAsia="Times New Roman" w:hAnsi="Times New Roman" w:cs="Times New Roman"/>
                <w:b/>
                <w:bCs/>
                <w:color w:val="FFFFFF" w:themeColor="background1"/>
                <w:sz w:val="20"/>
                <w:szCs w:val="20"/>
              </w:rPr>
            </w:pPr>
            <w:r w:rsidRPr="00430FEB">
              <w:rPr>
                <w:rFonts w:ascii="Times New Roman" w:eastAsia="Times New Roman" w:hAnsi="Times New Roman" w:cs="Times New Roman"/>
                <w:b/>
                <w:bCs/>
                <w:color w:val="FFFFFF" w:themeColor="background1"/>
                <w:sz w:val="20"/>
                <w:szCs w:val="20"/>
              </w:rPr>
              <w:t>NT</w:t>
            </w:r>
          </w:p>
        </w:tc>
        <w:tc>
          <w:tcPr>
            <w:tcW w:w="1275" w:type="dxa"/>
            <w:shd w:val="clear" w:color="000000" w:fill="4F81BD"/>
            <w:noWrap/>
            <w:vAlign w:val="center"/>
            <w:hideMark/>
          </w:tcPr>
          <w:p w14:paraId="5B8DDE93" w14:textId="77777777" w:rsidR="00F444B4" w:rsidRPr="00430FEB" w:rsidRDefault="00F444B4" w:rsidP="00287349">
            <w:pPr>
              <w:spacing w:after="0" w:line="240" w:lineRule="auto"/>
              <w:jc w:val="both"/>
              <w:rPr>
                <w:rFonts w:ascii="Times New Roman" w:eastAsia="Times New Roman" w:hAnsi="Times New Roman" w:cs="Times New Roman"/>
                <w:b/>
                <w:bCs/>
                <w:color w:val="FFFFFF" w:themeColor="background1"/>
                <w:sz w:val="20"/>
                <w:szCs w:val="20"/>
              </w:rPr>
            </w:pPr>
            <w:r w:rsidRPr="00430FEB">
              <w:rPr>
                <w:rFonts w:ascii="Times New Roman" w:eastAsia="Times New Roman" w:hAnsi="Times New Roman" w:cs="Times New Roman"/>
                <w:b/>
                <w:bCs/>
                <w:color w:val="FFFFFF" w:themeColor="background1"/>
                <w:sz w:val="20"/>
                <w:szCs w:val="20"/>
              </w:rPr>
              <w:t>TAS</w:t>
            </w:r>
          </w:p>
        </w:tc>
        <w:tc>
          <w:tcPr>
            <w:tcW w:w="1276" w:type="dxa"/>
            <w:shd w:val="clear" w:color="000000" w:fill="4F81BD"/>
            <w:noWrap/>
            <w:vAlign w:val="center"/>
            <w:hideMark/>
          </w:tcPr>
          <w:p w14:paraId="6CA09CBE" w14:textId="77777777" w:rsidR="00F444B4" w:rsidRPr="00430FEB" w:rsidRDefault="00F444B4" w:rsidP="00287349">
            <w:pPr>
              <w:spacing w:after="0" w:line="240" w:lineRule="auto"/>
              <w:jc w:val="both"/>
              <w:rPr>
                <w:rFonts w:ascii="Times New Roman" w:eastAsia="Times New Roman" w:hAnsi="Times New Roman" w:cs="Times New Roman"/>
                <w:b/>
                <w:bCs/>
                <w:color w:val="FFFFFF" w:themeColor="background1"/>
                <w:sz w:val="20"/>
                <w:szCs w:val="20"/>
              </w:rPr>
            </w:pPr>
            <w:r w:rsidRPr="00430FEB">
              <w:rPr>
                <w:rFonts w:ascii="Times New Roman" w:eastAsia="Times New Roman" w:hAnsi="Times New Roman" w:cs="Times New Roman"/>
                <w:b/>
                <w:bCs/>
                <w:color w:val="FFFFFF" w:themeColor="background1"/>
                <w:sz w:val="20"/>
                <w:szCs w:val="20"/>
              </w:rPr>
              <w:t>ACT</w:t>
            </w:r>
          </w:p>
        </w:tc>
      </w:tr>
      <w:tr w:rsidR="00F444B4" w:rsidRPr="00430FEB" w14:paraId="1924871C" w14:textId="77777777" w:rsidTr="00F444B4">
        <w:trPr>
          <w:trHeight w:val="300"/>
          <w:jc w:val="center"/>
        </w:trPr>
        <w:tc>
          <w:tcPr>
            <w:tcW w:w="12741" w:type="dxa"/>
            <w:gridSpan w:val="11"/>
            <w:shd w:val="clear" w:color="auto" w:fill="auto"/>
            <w:noWrap/>
          </w:tcPr>
          <w:p w14:paraId="55A87537" w14:textId="28C6D4A8" w:rsidR="00F444B4" w:rsidRPr="00430FEB" w:rsidRDefault="00F444B4" w:rsidP="00287349">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b/>
                <w:bCs/>
                <w:iCs/>
                <w:color w:val="000000"/>
                <w:sz w:val="20"/>
                <w:szCs w:val="20"/>
              </w:rPr>
              <w:t>Ongoing costs for health states</w:t>
            </w:r>
            <w:r w:rsidR="00ED778C">
              <w:rPr>
                <w:rFonts w:ascii="Times New Roman" w:eastAsia="Times New Roman" w:hAnsi="Times New Roman" w:cs="Times New Roman"/>
                <w:b/>
                <w:bCs/>
                <w:iCs/>
                <w:color w:val="000000"/>
                <w:sz w:val="20"/>
                <w:szCs w:val="20"/>
              </w:rPr>
              <w:t xml:space="preserve"> (fortnightly)</w:t>
            </w:r>
          </w:p>
        </w:tc>
      </w:tr>
      <w:tr w:rsidR="00F444B4" w:rsidRPr="00430FEB" w14:paraId="2653927F" w14:textId="77777777" w:rsidTr="00F444B4">
        <w:trPr>
          <w:trHeight w:val="300"/>
          <w:jc w:val="center"/>
        </w:trPr>
        <w:tc>
          <w:tcPr>
            <w:tcW w:w="2383" w:type="dxa"/>
            <w:shd w:val="clear" w:color="auto" w:fill="auto"/>
            <w:noWrap/>
            <w:hideMark/>
          </w:tcPr>
          <w:p w14:paraId="296003D5" w14:textId="77777777" w:rsidR="00F444B4" w:rsidRPr="00430FEB" w:rsidRDefault="00F444B4" w:rsidP="00287349">
            <w:pPr>
              <w:spacing w:after="0" w:line="240" w:lineRule="auto"/>
              <w:jc w:val="both"/>
              <w:rPr>
                <w:rFonts w:ascii="Times New Roman" w:eastAsia="Times New Roman" w:hAnsi="Times New Roman" w:cs="Times New Roman"/>
                <w:b/>
                <w:bCs/>
                <w:i/>
                <w:iCs/>
                <w:color w:val="000000"/>
                <w:sz w:val="20"/>
                <w:szCs w:val="20"/>
                <w:u w:val="single"/>
                <w:vertAlign w:val="superscript"/>
              </w:rPr>
            </w:pPr>
            <w:r w:rsidRPr="00430FEB">
              <w:rPr>
                <w:rFonts w:ascii="Times New Roman" w:eastAsia="Times New Roman" w:hAnsi="Times New Roman" w:cs="Times New Roman"/>
                <w:b/>
                <w:bCs/>
                <w:i/>
                <w:iCs/>
                <w:color w:val="000000"/>
                <w:sz w:val="20"/>
                <w:szCs w:val="20"/>
                <w:u w:val="single"/>
              </w:rPr>
              <w:t>Usual care</w:t>
            </w:r>
          </w:p>
        </w:tc>
        <w:tc>
          <w:tcPr>
            <w:tcW w:w="1286" w:type="dxa"/>
            <w:gridSpan w:val="2"/>
            <w:shd w:val="clear" w:color="auto" w:fill="auto"/>
            <w:noWrap/>
            <w:vAlign w:val="center"/>
            <w:hideMark/>
          </w:tcPr>
          <w:p w14:paraId="637FC0DE" w14:textId="77777777" w:rsidR="00F444B4" w:rsidRPr="00430FEB" w:rsidRDefault="00F444B4" w:rsidP="00287349">
            <w:pPr>
              <w:spacing w:after="0" w:line="240" w:lineRule="auto"/>
              <w:jc w:val="both"/>
              <w:rPr>
                <w:rFonts w:ascii="Times New Roman" w:eastAsia="Times New Roman" w:hAnsi="Times New Roman" w:cs="Times New Roman"/>
                <w:color w:val="000000"/>
                <w:sz w:val="20"/>
                <w:szCs w:val="20"/>
              </w:rPr>
            </w:pPr>
          </w:p>
        </w:tc>
        <w:tc>
          <w:tcPr>
            <w:tcW w:w="1276" w:type="dxa"/>
            <w:shd w:val="clear" w:color="auto" w:fill="auto"/>
            <w:noWrap/>
            <w:vAlign w:val="center"/>
            <w:hideMark/>
          </w:tcPr>
          <w:p w14:paraId="3716F138" w14:textId="77777777" w:rsidR="00F444B4" w:rsidRPr="00430FEB" w:rsidRDefault="00F444B4" w:rsidP="00287349">
            <w:pPr>
              <w:spacing w:after="0" w:line="240" w:lineRule="auto"/>
              <w:jc w:val="both"/>
              <w:rPr>
                <w:rFonts w:ascii="Times New Roman" w:eastAsia="Times New Roman" w:hAnsi="Times New Roman" w:cs="Times New Roman"/>
                <w:color w:val="000000"/>
                <w:sz w:val="20"/>
                <w:szCs w:val="20"/>
              </w:rPr>
            </w:pPr>
          </w:p>
        </w:tc>
        <w:tc>
          <w:tcPr>
            <w:tcW w:w="1276" w:type="dxa"/>
            <w:shd w:val="clear" w:color="auto" w:fill="auto"/>
            <w:noWrap/>
            <w:vAlign w:val="center"/>
            <w:hideMark/>
          </w:tcPr>
          <w:p w14:paraId="0630D2C1" w14:textId="77777777" w:rsidR="00F444B4" w:rsidRPr="00430FEB" w:rsidRDefault="00F444B4" w:rsidP="00287349">
            <w:pPr>
              <w:spacing w:after="0" w:line="240" w:lineRule="auto"/>
              <w:jc w:val="both"/>
              <w:rPr>
                <w:rFonts w:ascii="Times New Roman" w:eastAsia="Times New Roman" w:hAnsi="Times New Roman" w:cs="Times New Roman"/>
                <w:color w:val="000000"/>
                <w:sz w:val="20"/>
                <w:szCs w:val="20"/>
              </w:rPr>
            </w:pPr>
          </w:p>
        </w:tc>
        <w:tc>
          <w:tcPr>
            <w:tcW w:w="1275" w:type="dxa"/>
            <w:gridSpan w:val="2"/>
            <w:shd w:val="clear" w:color="auto" w:fill="auto"/>
            <w:noWrap/>
            <w:vAlign w:val="center"/>
            <w:hideMark/>
          </w:tcPr>
          <w:p w14:paraId="1A11EEB0" w14:textId="77777777" w:rsidR="00F444B4" w:rsidRPr="00430FEB" w:rsidRDefault="00F444B4" w:rsidP="00287349">
            <w:pPr>
              <w:spacing w:after="0" w:line="240" w:lineRule="auto"/>
              <w:jc w:val="both"/>
              <w:rPr>
                <w:rFonts w:ascii="Times New Roman" w:eastAsia="Times New Roman" w:hAnsi="Times New Roman" w:cs="Times New Roman"/>
                <w:color w:val="000000"/>
                <w:sz w:val="20"/>
                <w:szCs w:val="20"/>
              </w:rPr>
            </w:pPr>
          </w:p>
        </w:tc>
        <w:tc>
          <w:tcPr>
            <w:tcW w:w="1418" w:type="dxa"/>
            <w:shd w:val="clear" w:color="auto" w:fill="auto"/>
            <w:noWrap/>
            <w:vAlign w:val="center"/>
            <w:hideMark/>
          </w:tcPr>
          <w:p w14:paraId="3CFE8EBC" w14:textId="77777777" w:rsidR="00F444B4" w:rsidRPr="00430FEB" w:rsidRDefault="00F444B4" w:rsidP="00287349">
            <w:pPr>
              <w:spacing w:after="0" w:line="240" w:lineRule="auto"/>
              <w:jc w:val="both"/>
              <w:rPr>
                <w:rFonts w:ascii="Times New Roman" w:eastAsia="Times New Roman" w:hAnsi="Times New Roman" w:cs="Times New Roman"/>
                <w:color w:val="000000"/>
                <w:sz w:val="20"/>
                <w:szCs w:val="20"/>
              </w:rPr>
            </w:pPr>
          </w:p>
        </w:tc>
        <w:tc>
          <w:tcPr>
            <w:tcW w:w="1276" w:type="dxa"/>
            <w:shd w:val="clear" w:color="auto" w:fill="auto"/>
            <w:noWrap/>
            <w:vAlign w:val="center"/>
            <w:hideMark/>
          </w:tcPr>
          <w:p w14:paraId="0CB69000" w14:textId="77777777" w:rsidR="00F444B4" w:rsidRPr="00430FEB" w:rsidRDefault="00F444B4" w:rsidP="00287349">
            <w:pPr>
              <w:spacing w:after="0" w:line="240" w:lineRule="auto"/>
              <w:jc w:val="both"/>
              <w:rPr>
                <w:rFonts w:ascii="Times New Roman" w:eastAsia="Times New Roman" w:hAnsi="Times New Roman" w:cs="Times New Roman"/>
                <w:color w:val="000000"/>
                <w:sz w:val="20"/>
                <w:szCs w:val="20"/>
              </w:rPr>
            </w:pPr>
          </w:p>
        </w:tc>
        <w:tc>
          <w:tcPr>
            <w:tcW w:w="1275" w:type="dxa"/>
            <w:shd w:val="clear" w:color="auto" w:fill="auto"/>
            <w:noWrap/>
            <w:vAlign w:val="center"/>
            <w:hideMark/>
          </w:tcPr>
          <w:p w14:paraId="52BF1156" w14:textId="77777777" w:rsidR="00F444B4" w:rsidRPr="00430FEB" w:rsidRDefault="00F444B4" w:rsidP="00287349">
            <w:pPr>
              <w:spacing w:after="0" w:line="240" w:lineRule="auto"/>
              <w:jc w:val="both"/>
              <w:rPr>
                <w:rFonts w:ascii="Times New Roman" w:eastAsia="Times New Roman" w:hAnsi="Times New Roman" w:cs="Times New Roman"/>
                <w:color w:val="000000"/>
                <w:sz w:val="20"/>
                <w:szCs w:val="20"/>
              </w:rPr>
            </w:pPr>
          </w:p>
        </w:tc>
        <w:tc>
          <w:tcPr>
            <w:tcW w:w="1276" w:type="dxa"/>
            <w:shd w:val="clear" w:color="auto" w:fill="auto"/>
            <w:noWrap/>
            <w:vAlign w:val="center"/>
            <w:hideMark/>
          </w:tcPr>
          <w:p w14:paraId="0708F912" w14:textId="77777777" w:rsidR="00F444B4" w:rsidRPr="00430FEB" w:rsidRDefault="00F444B4" w:rsidP="00287349">
            <w:pPr>
              <w:spacing w:after="0" w:line="240" w:lineRule="auto"/>
              <w:jc w:val="both"/>
              <w:rPr>
                <w:rFonts w:ascii="Times New Roman" w:eastAsia="Times New Roman" w:hAnsi="Times New Roman" w:cs="Times New Roman"/>
                <w:color w:val="000000"/>
                <w:sz w:val="20"/>
                <w:szCs w:val="20"/>
              </w:rPr>
            </w:pPr>
          </w:p>
        </w:tc>
      </w:tr>
      <w:tr w:rsidR="00F444B4" w:rsidRPr="00430FEB" w14:paraId="69BD7F48" w14:textId="77777777" w:rsidTr="00F444B4">
        <w:trPr>
          <w:trHeight w:val="300"/>
          <w:jc w:val="center"/>
        </w:trPr>
        <w:tc>
          <w:tcPr>
            <w:tcW w:w="2383" w:type="dxa"/>
            <w:shd w:val="clear" w:color="auto" w:fill="auto"/>
            <w:noWrap/>
            <w:hideMark/>
          </w:tcPr>
          <w:p w14:paraId="6F27DEA3"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Healed VLU</w:t>
            </w:r>
          </w:p>
        </w:tc>
        <w:tc>
          <w:tcPr>
            <w:tcW w:w="1286" w:type="dxa"/>
            <w:gridSpan w:val="2"/>
            <w:shd w:val="clear" w:color="auto" w:fill="auto"/>
            <w:noWrap/>
            <w:hideMark/>
          </w:tcPr>
          <w:p w14:paraId="6794FE83" w14:textId="248BB0E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$0.00</w:t>
            </w:r>
          </w:p>
        </w:tc>
        <w:tc>
          <w:tcPr>
            <w:tcW w:w="1276" w:type="dxa"/>
            <w:shd w:val="clear" w:color="auto" w:fill="auto"/>
            <w:noWrap/>
            <w:hideMark/>
          </w:tcPr>
          <w:p w14:paraId="59F4C5A0" w14:textId="39593AB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$0.00</w:t>
            </w:r>
          </w:p>
        </w:tc>
        <w:tc>
          <w:tcPr>
            <w:tcW w:w="1276" w:type="dxa"/>
            <w:shd w:val="clear" w:color="auto" w:fill="auto"/>
            <w:noWrap/>
            <w:hideMark/>
          </w:tcPr>
          <w:p w14:paraId="1E4E6365" w14:textId="4343DD4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$0.00</w:t>
            </w:r>
          </w:p>
        </w:tc>
        <w:tc>
          <w:tcPr>
            <w:tcW w:w="1275" w:type="dxa"/>
            <w:gridSpan w:val="2"/>
            <w:shd w:val="clear" w:color="auto" w:fill="auto"/>
            <w:noWrap/>
            <w:hideMark/>
          </w:tcPr>
          <w:p w14:paraId="4047CC1E" w14:textId="11FF121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$0.00</w:t>
            </w:r>
          </w:p>
        </w:tc>
        <w:tc>
          <w:tcPr>
            <w:tcW w:w="1418" w:type="dxa"/>
            <w:shd w:val="clear" w:color="auto" w:fill="auto"/>
            <w:noWrap/>
            <w:hideMark/>
          </w:tcPr>
          <w:p w14:paraId="1D6E7E1B" w14:textId="3C8EDA0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$0.00</w:t>
            </w:r>
          </w:p>
        </w:tc>
        <w:tc>
          <w:tcPr>
            <w:tcW w:w="1276" w:type="dxa"/>
            <w:shd w:val="clear" w:color="auto" w:fill="auto"/>
            <w:noWrap/>
            <w:hideMark/>
          </w:tcPr>
          <w:p w14:paraId="32E8982B" w14:textId="4853751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$0.00</w:t>
            </w:r>
          </w:p>
        </w:tc>
        <w:tc>
          <w:tcPr>
            <w:tcW w:w="1275" w:type="dxa"/>
            <w:shd w:val="clear" w:color="auto" w:fill="auto"/>
            <w:noWrap/>
            <w:hideMark/>
          </w:tcPr>
          <w:p w14:paraId="2022729B" w14:textId="671F3F4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$0.00</w:t>
            </w:r>
          </w:p>
        </w:tc>
        <w:tc>
          <w:tcPr>
            <w:tcW w:w="1276" w:type="dxa"/>
            <w:shd w:val="clear" w:color="auto" w:fill="auto"/>
            <w:noWrap/>
            <w:hideMark/>
          </w:tcPr>
          <w:p w14:paraId="649354A3" w14:textId="51E33E3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$0.00</w:t>
            </w:r>
          </w:p>
        </w:tc>
      </w:tr>
      <w:tr w:rsidR="00F444B4" w:rsidRPr="00430FEB" w14:paraId="645E2826" w14:textId="77777777" w:rsidTr="00F444B4">
        <w:trPr>
          <w:trHeight w:val="300"/>
          <w:jc w:val="center"/>
        </w:trPr>
        <w:tc>
          <w:tcPr>
            <w:tcW w:w="2383" w:type="dxa"/>
            <w:shd w:val="clear" w:color="auto" w:fill="auto"/>
            <w:noWrap/>
            <w:hideMark/>
          </w:tcPr>
          <w:p w14:paraId="25C8D204"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Unhealed VLU</w:t>
            </w:r>
          </w:p>
        </w:tc>
        <w:tc>
          <w:tcPr>
            <w:tcW w:w="1286" w:type="dxa"/>
            <w:gridSpan w:val="2"/>
            <w:shd w:val="clear" w:color="auto" w:fill="auto"/>
            <w:noWrap/>
            <w:hideMark/>
          </w:tcPr>
          <w:p w14:paraId="242D9A4D" w14:textId="4D6FA77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$226.34</w:t>
            </w:r>
          </w:p>
        </w:tc>
        <w:tc>
          <w:tcPr>
            <w:tcW w:w="1276" w:type="dxa"/>
            <w:shd w:val="clear" w:color="auto" w:fill="auto"/>
            <w:noWrap/>
            <w:hideMark/>
          </w:tcPr>
          <w:p w14:paraId="04855451" w14:textId="4F6A8F3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$234.54</w:t>
            </w:r>
          </w:p>
        </w:tc>
        <w:tc>
          <w:tcPr>
            <w:tcW w:w="1276" w:type="dxa"/>
            <w:shd w:val="clear" w:color="auto" w:fill="auto"/>
            <w:noWrap/>
            <w:hideMark/>
          </w:tcPr>
          <w:p w14:paraId="0A0060D3" w14:textId="21A3827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$368.24</w:t>
            </w:r>
          </w:p>
        </w:tc>
        <w:tc>
          <w:tcPr>
            <w:tcW w:w="1275" w:type="dxa"/>
            <w:gridSpan w:val="2"/>
            <w:shd w:val="clear" w:color="auto" w:fill="auto"/>
            <w:noWrap/>
            <w:hideMark/>
          </w:tcPr>
          <w:p w14:paraId="4B8F375F" w14:textId="0954C00B"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$136.12</w:t>
            </w:r>
          </w:p>
        </w:tc>
        <w:tc>
          <w:tcPr>
            <w:tcW w:w="1418" w:type="dxa"/>
            <w:shd w:val="clear" w:color="auto" w:fill="auto"/>
            <w:noWrap/>
            <w:hideMark/>
          </w:tcPr>
          <w:p w14:paraId="504C249B" w14:textId="337A63C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$262.04</w:t>
            </w:r>
          </w:p>
        </w:tc>
        <w:tc>
          <w:tcPr>
            <w:tcW w:w="1276" w:type="dxa"/>
            <w:shd w:val="clear" w:color="auto" w:fill="auto"/>
            <w:noWrap/>
            <w:hideMark/>
          </w:tcPr>
          <w:p w14:paraId="14253A22" w14:textId="00ED786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$162.31</w:t>
            </w:r>
          </w:p>
        </w:tc>
        <w:tc>
          <w:tcPr>
            <w:tcW w:w="1275" w:type="dxa"/>
            <w:shd w:val="clear" w:color="auto" w:fill="auto"/>
            <w:noWrap/>
            <w:hideMark/>
          </w:tcPr>
          <w:p w14:paraId="7333EC6F" w14:textId="1E01436B"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$291.18</w:t>
            </w:r>
          </w:p>
        </w:tc>
        <w:tc>
          <w:tcPr>
            <w:tcW w:w="1276" w:type="dxa"/>
            <w:shd w:val="clear" w:color="auto" w:fill="auto"/>
            <w:noWrap/>
            <w:hideMark/>
          </w:tcPr>
          <w:p w14:paraId="2A026678" w14:textId="32FC9E09"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8C5187">
              <w:rPr>
                <w:rFonts w:ascii="Times New Roman" w:eastAsia="Times New Roman" w:hAnsi="Times New Roman" w:cs="Times New Roman"/>
                <w:color w:val="000000"/>
                <w:sz w:val="20"/>
                <w:szCs w:val="20"/>
              </w:rPr>
              <w:t>$227.05</w:t>
            </w:r>
          </w:p>
        </w:tc>
      </w:tr>
      <w:tr w:rsidR="00F444B4" w:rsidRPr="00430FEB" w14:paraId="06B32771" w14:textId="77777777" w:rsidTr="00F444B4">
        <w:trPr>
          <w:trHeight w:val="300"/>
          <w:jc w:val="center"/>
        </w:trPr>
        <w:tc>
          <w:tcPr>
            <w:tcW w:w="12741" w:type="dxa"/>
            <w:gridSpan w:val="11"/>
            <w:shd w:val="clear" w:color="auto" w:fill="auto"/>
            <w:noWrap/>
          </w:tcPr>
          <w:p w14:paraId="0B372BA0" w14:textId="77777777" w:rsidR="00F444B4" w:rsidRPr="00430FEB" w:rsidRDefault="00F444B4" w:rsidP="008C5187">
            <w:pPr>
              <w:spacing w:after="0" w:line="240" w:lineRule="auto"/>
              <w:jc w:val="both"/>
              <w:rPr>
                <w:rFonts w:ascii="Times New Roman" w:eastAsia="Times New Roman" w:hAnsi="Times New Roman" w:cs="Times New Roman"/>
                <w:b/>
                <w:i/>
                <w:color w:val="000000"/>
                <w:sz w:val="20"/>
                <w:szCs w:val="20"/>
                <w:u w:val="single"/>
              </w:rPr>
            </w:pPr>
            <w:r w:rsidRPr="00430FEB">
              <w:rPr>
                <w:rFonts w:ascii="Times New Roman" w:eastAsia="Times New Roman" w:hAnsi="Times New Roman" w:cs="Times New Roman"/>
                <w:b/>
                <w:i/>
                <w:color w:val="000000"/>
                <w:sz w:val="20"/>
                <w:szCs w:val="20"/>
                <w:u w:val="single"/>
              </w:rPr>
              <w:t>Optimal care (Option 1: Specialist Wound Clinic with Nurse Practitioner)</w:t>
            </w:r>
            <w:proofErr w:type="spellStart"/>
            <w:r w:rsidRPr="00430FEB">
              <w:rPr>
                <w:rFonts w:ascii="Times New Roman" w:eastAsia="Times New Roman" w:hAnsi="Times New Roman" w:cs="Times New Roman"/>
                <w:b/>
                <w:i/>
                <w:color w:val="000000"/>
                <w:sz w:val="20"/>
                <w:szCs w:val="20"/>
                <w:u w:val="single"/>
                <w:vertAlign w:val="superscript"/>
              </w:rPr>
              <w:t>a,b</w:t>
            </w:r>
            <w:proofErr w:type="spellEnd"/>
          </w:p>
        </w:tc>
      </w:tr>
      <w:tr w:rsidR="00F444B4" w:rsidRPr="00430FEB" w14:paraId="6F891284" w14:textId="77777777" w:rsidTr="00F444B4">
        <w:trPr>
          <w:trHeight w:val="300"/>
          <w:jc w:val="center"/>
        </w:trPr>
        <w:tc>
          <w:tcPr>
            <w:tcW w:w="2383" w:type="dxa"/>
            <w:shd w:val="clear" w:color="auto" w:fill="auto"/>
            <w:noWrap/>
            <w:hideMark/>
          </w:tcPr>
          <w:p w14:paraId="21FCC6B6"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Healed VLU</w:t>
            </w:r>
          </w:p>
        </w:tc>
        <w:tc>
          <w:tcPr>
            <w:tcW w:w="1286" w:type="dxa"/>
            <w:gridSpan w:val="2"/>
            <w:shd w:val="clear" w:color="auto" w:fill="auto"/>
            <w:noWrap/>
            <w:hideMark/>
          </w:tcPr>
          <w:p w14:paraId="795FF17B" w14:textId="2D4DAB3C"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$26.05</w:t>
            </w:r>
          </w:p>
        </w:tc>
        <w:tc>
          <w:tcPr>
            <w:tcW w:w="1276" w:type="dxa"/>
            <w:shd w:val="clear" w:color="auto" w:fill="auto"/>
            <w:noWrap/>
            <w:hideMark/>
          </w:tcPr>
          <w:p w14:paraId="70BFF2D1" w14:textId="2953554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$26.05</w:t>
            </w:r>
          </w:p>
        </w:tc>
        <w:tc>
          <w:tcPr>
            <w:tcW w:w="1276" w:type="dxa"/>
            <w:shd w:val="clear" w:color="auto" w:fill="auto"/>
            <w:noWrap/>
            <w:hideMark/>
          </w:tcPr>
          <w:p w14:paraId="0ED334F0" w14:textId="4BA7CC61"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$26.05</w:t>
            </w:r>
          </w:p>
        </w:tc>
        <w:tc>
          <w:tcPr>
            <w:tcW w:w="1275" w:type="dxa"/>
            <w:gridSpan w:val="2"/>
            <w:shd w:val="clear" w:color="auto" w:fill="auto"/>
            <w:noWrap/>
            <w:hideMark/>
          </w:tcPr>
          <w:p w14:paraId="57A29C26" w14:textId="7F160AB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$26.05</w:t>
            </w:r>
          </w:p>
        </w:tc>
        <w:tc>
          <w:tcPr>
            <w:tcW w:w="1418" w:type="dxa"/>
            <w:shd w:val="clear" w:color="auto" w:fill="auto"/>
            <w:noWrap/>
            <w:hideMark/>
          </w:tcPr>
          <w:p w14:paraId="144D4A27" w14:textId="5F39F31E"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$26.05</w:t>
            </w:r>
          </w:p>
        </w:tc>
        <w:tc>
          <w:tcPr>
            <w:tcW w:w="1276" w:type="dxa"/>
            <w:shd w:val="clear" w:color="auto" w:fill="auto"/>
            <w:noWrap/>
            <w:hideMark/>
          </w:tcPr>
          <w:p w14:paraId="742286AB" w14:textId="61C5554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$26.05</w:t>
            </w:r>
          </w:p>
        </w:tc>
        <w:tc>
          <w:tcPr>
            <w:tcW w:w="1275" w:type="dxa"/>
            <w:shd w:val="clear" w:color="auto" w:fill="auto"/>
            <w:noWrap/>
            <w:hideMark/>
          </w:tcPr>
          <w:p w14:paraId="6B95396B" w14:textId="561040C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$26.05</w:t>
            </w:r>
          </w:p>
        </w:tc>
        <w:tc>
          <w:tcPr>
            <w:tcW w:w="1276" w:type="dxa"/>
            <w:shd w:val="clear" w:color="auto" w:fill="auto"/>
            <w:noWrap/>
            <w:hideMark/>
          </w:tcPr>
          <w:p w14:paraId="56C89BE8" w14:textId="0ABBC7C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$26.05</w:t>
            </w:r>
          </w:p>
        </w:tc>
      </w:tr>
      <w:tr w:rsidR="00F444B4" w:rsidRPr="00430FEB" w14:paraId="3D1BFDF2" w14:textId="77777777" w:rsidTr="00F444B4">
        <w:trPr>
          <w:trHeight w:val="259"/>
          <w:jc w:val="center"/>
        </w:trPr>
        <w:tc>
          <w:tcPr>
            <w:tcW w:w="2383" w:type="dxa"/>
            <w:shd w:val="clear" w:color="auto" w:fill="auto"/>
            <w:noWrap/>
            <w:hideMark/>
          </w:tcPr>
          <w:p w14:paraId="78985766"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 xml:space="preserve">       Service costs</w:t>
            </w:r>
          </w:p>
        </w:tc>
        <w:tc>
          <w:tcPr>
            <w:tcW w:w="1286" w:type="dxa"/>
            <w:gridSpan w:val="2"/>
            <w:shd w:val="clear" w:color="auto" w:fill="auto"/>
            <w:noWrap/>
            <w:hideMark/>
          </w:tcPr>
          <w:p w14:paraId="075DD13B" w14:textId="4C6B042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$9.76</w:t>
            </w:r>
          </w:p>
        </w:tc>
        <w:tc>
          <w:tcPr>
            <w:tcW w:w="1276" w:type="dxa"/>
            <w:shd w:val="clear" w:color="auto" w:fill="auto"/>
            <w:noWrap/>
            <w:hideMark/>
          </w:tcPr>
          <w:p w14:paraId="35306A93" w14:textId="32D9A7F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$9.76</w:t>
            </w:r>
          </w:p>
        </w:tc>
        <w:tc>
          <w:tcPr>
            <w:tcW w:w="1276" w:type="dxa"/>
            <w:shd w:val="clear" w:color="auto" w:fill="auto"/>
            <w:noWrap/>
            <w:hideMark/>
          </w:tcPr>
          <w:p w14:paraId="1D754E57" w14:textId="7BBDCE7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$9.76</w:t>
            </w:r>
          </w:p>
        </w:tc>
        <w:tc>
          <w:tcPr>
            <w:tcW w:w="1275" w:type="dxa"/>
            <w:gridSpan w:val="2"/>
            <w:shd w:val="clear" w:color="auto" w:fill="auto"/>
            <w:noWrap/>
            <w:hideMark/>
          </w:tcPr>
          <w:p w14:paraId="384B1747" w14:textId="685DF1EF"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$9.76</w:t>
            </w:r>
          </w:p>
        </w:tc>
        <w:tc>
          <w:tcPr>
            <w:tcW w:w="1418" w:type="dxa"/>
            <w:shd w:val="clear" w:color="auto" w:fill="auto"/>
            <w:noWrap/>
            <w:hideMark/>
          </w:tcPr>
          <w:p w14:paraId="33C8D70F" w14:textId="5196DCBB"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$9.76</w:t>
            </w:r>
          </w:p>
        </w:tc>
        <w:tc>
          <w:tcPr>
            <w:tcW w:w="1276" w:type="dxa"/>
            <w:shd w:val="clear" w:color="auto" w:fill="auto"/>
            <w:noWrap/>
            <w:hideMark/>
          </w:tcPr>
          <w:p w14:paraId="3AEF333D" w14:textId="1D9A810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$9.76</w:t>
            </w:r>
          </w:p>
        </w:tc>
        <w:tc>
          <w:tcPr>
            <w:tcW w:w="1275" w:type="dxa"/>
            <w:shd w:val="clear" w:color="auto" w:fill="auto"/>
            <w:noWrap/>
            <w:hideMark/>
          </w:tcPr>
          <w:p w14:paraId="058D8E5E" w14:textId="63893F9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$9.76</w:t>
            </w:r>
          </w:p>
        </w:tc>
        <w:tc>
          <w:tcPr>
            <w:tcW w:w="1276" w:type="dxa"/>
            <w:shd w:val="clear" w:color="auto" w:fill="auto"/>
            <w:noWrap/>
            <w:hideMark/>
          </w:tcPr>
          <w:p w14:paraId="229B7282" w14:textId="1E03207E"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$9.76</w:t>
            </w:r>
          </w:p>
        </w:tc>
      </w:tr>
      <w:tr w:rsidR="00F444B4" w:rsidRPr="00430FEB" w14:paraId="573D524A" w14:textId="77777777" w:rsidTr="00F444B4">
        <w:trPr>
          <w:trHeight w:val="300"/>
          <w:jc w:val="center"/>
        </w:trPr>
        <w:tc>
          <w:tcPr>
            <w:tcW w:w="2383" w:type="dxa"/>
            <w:shd w:val="clear" w:color="auto" w:fill="auto"/>
            <w:noWrap/>
            <w:hideMark/>
          </w:tcPr>
          <w:p w14:paraId="75EA0CD2"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 xml:space="preserve">       Cost of compression</w:t>
            </w:r>
          </w:p>
        </w:tc>
        <w:tc>
          <w:tcPr>
            <w:tcW w:w="1286" w:type="dxa"/>
            <w:gridSpan w:val="2"/>
            <w:shd w:val="clear" w:color="auto" w:fill="auto"/>
            <w:noWrap/>
            <w:hideMark/>
          </w:tcPr>
          <w:p w14:paraId="2EFAC150" w14:textId="67C4074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6" w:type="dxa"/>
            <w:shd w:val="clear" w:color="auto" w:fill="auto"/>
            <w:noWrap/>
            <w:hideMark/>
          </w:tcPr>
          <w:p w14:paraId="64D6D8A0" w14:textId="447BFBEF"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6" w:type="dxa"/>
            <w:shd w:val="clear" w:color="auto" w:fill="auto"/>
            <w:noWrap/>
            <w:hideMark/>
          </w:tcPr>
          <w:p w14:paraId="214165AB" w14:textId="46A8EC9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5" w:type="dxa"/>
            <w:gridSpan w:val="2"/>
            <w:shd w:val="clear" w:color="auto" w:fill="auto"/>
            <w:noWrap/>
            <w:hideMark/>
          </w:tcPr>
          <w:p w14:paraId="64E6080B" w14:textId="7AC2D8DB"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418" w:type="dxa"/>
            <w:shd w:val="clear" w:color="auto" w:fill="auto"/>
            <w:noWrap/>
            <w:hideMark/>
          </w:tcPr>
          <w:p w14:paraId="67CF6D4E" w14:textId="2DC9BE4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6" w:type="dxa"/>
            <w:shd w:val="clear" w:color="auto" w:fill="auto"/>
            <w:noWrap/>
            <w:hideMark/>
          </w:tcPr>
          <w:p w14:paraId="1BA124FA" w14:textId="77DE697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5" w:type="dxa"/>
            <w:shd w:val="clear" w:color="auto" w:fill="auto"/>
            <w:noWrap/>
            <w:hideMark/>
          </w:tcPr>
          <w:p w14:paraId="101443EB" w14:textId="330B4F84"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6" w:type="dxa"/>
            <w:shd w:val="clear" w:color="auto" w:fill="auto"/>
            <w:noWrap/>
            <w:hideMark/>
          </w:tcPr>
          <w:p w14:paraId="747E5194" w14:textId="298D7F09"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r>
      <w:tr w:rsidR="00F444B4" w:rsidRPr="00430FEB" w14:paraId="4BB80EF5" w14:textId="77777777" w:rsidTr="00F444B4">
        <w:trPr>
          <w:trHeight w:val="300"/>
          <w:jc w:val="center"/>
        </w:trPr>
        <w:tc>
          <w:tcPr>
            <w:tcW w:w="2383" w:type="dxa"/>
            <w:shd w:val="clear" w:color="auto" w:fill="auto"/>
            <w:noWrap/>
            <w:hideMark/>
          </w:tcPr>
          <w:p w14:paraId="668AD76B"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Unhealed VLU</w:t>
            </w:r>
          </w:p>
        </w:tc>
        <w:tc>
          <w:tcPr>
            <w:tcW w:w="1286" w:type="dxa"/>
            <w:gridSpan w:val="2"/>
            <w:shd w:val="clear" w:color="auto" w:fill="auto"/>
            <w:noWrap/>
            <w:hideMark/>
          </w:tcPr>
          <w:p w14:paraId="77770B58" w14:textId="6048BD21"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$244.07</w:t>
            </w:r>
          </w:p>
        </w:tc>
        <w:tc>
          <w:tcPr>
            <w:tcW w:w="1276" w:type="dxa"/>
            <w:shd w:val="clear" w:color="auto" w:fill="auto"/>
            <w:noWrap/>
            <w:hideMark/>
          </w:tcPr>
          <w:p w14:paraId="2CFB2941" w14:textId="682DAF5C"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$244.07</w:t>
            </w:r>
          </w:p>
        </w:tc>
        <w:tc>
          <w:tcPr>
            <w:tcW w:w="1276" w:type="dxa"/>
            <w:shd w:val="clear" w:color="auto" w:fill="auto"/>
            <w:noWrap/>
            <w:hideMark/>
          </w:tcPr>
          <w:p w14:paraId="3A6A66E0" w14:textId="04CA17AC"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$244.07</w:t>
            </w:r>
          </w:p>
        </w:tc>
        <w:tc>
          <w:tcPr>
            <w:tcW w:w="1275" w:type="dxa"/>
            <w:gridSpan w:val="2"/>
            <w:shd w:val="clear" w:color="auto" w:fill="auto"/>
            <w:noWrap/>
            <w:hideMark/>
          </w:tcPr>
          <w:p w14:paraId="1EF96510" w14:textId="4C195AE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$244.07</w:t>
            </w:r>
          </w:p>
        </w:tc>
        <w:tc>
          <w:tcPr>
            <w:tcW w:w="1418" w:type="dxa"/>
            <w:shd w:val="clear" w:color="auto" w:fill="auto"/>
            <w:noWrap/>
            <w:hideMark/>
          </w:tcPr>
          <w:p w14:paraId="60A6C770" w14:textId="4A067809"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$244.07</w:t>
            </w:r>
          </w:p>
        </w:tc>
        <w:tc>
          <w:tcPr>
            <w:tcW w:w="1276" w:type="dxa"/>
            <w:shd w:val="clear" w:color="auto" w:fill="auto"/>
            <w:noWrap/>
            <w:hideMark/>
          </w:tcPr>
          <w:p w14:paraId="793E0F77" w14:textId="79CDD37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$244.07</w:t>
            </w:r>
          </w:p>
        </w:tc>
        <w:tc>
          <w:tcPr>
            <w:tcW w:w="1275" w:type="dxa"/>
            <w:shd w:val="clear" w:color="auto" w:fill="auto"/>
            <w:noWrap/>
            <w:hideMark/>
          </w:tcPr>
          <w:p w14:paraId="5CE44B21" w14:textId="77823B3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$244.07</w:t>
            </w:r>
          </w:p>
        </w:tc>
        <w:tc>
          <w:tcPr>
            <w:tcW w:w="1276" w:type="dxa"/>
            <w:shd w:val="clear" w:color="auto" w:fill="auto"/>
            <w:noWrap/>
            <w:hideMark/>
          </w:tcPr>
          <w:p w14:paraId="3D23176A" w14:textId="1D4F61E4"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$244.07</w:t>
            </w:r>
          </w:p>
        </w:tc>
      </w:tr>
      <w:tr w:rsidR="00F444B4" w:rsidRPr="00430FEB" w14:paraId="2CEF1033" w14:textId="77777777" w:rsidTr="00F444B4">
        <w:trPr>
          <w:trHeight w:val="300"/>
          <w:jc w:val="center"/>
        </w:trPr>
        <w:tc>
          <w:tcPr>
            <w:tcW w:w="2383" w:type="dxa"/>
            <w:shd w:val="clear" w:color="auto" w:fill="auto"/>
            <w:noWrap/>
            <w:hideMark/>
          </w:tcPr>
          <w:p w14:paraId="6F22B3CE"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 xml:space="preserve">      Service costs*</w:t>
            </w:r>
          </w:p>
        </w:tc>
        <w:tc>
          <w:tcPr>
            <w:tcW w:w="1286" w:type="dxa"/>
            <w:gridSpan w:val="2"/>
            <w:shd w:val="clear" w:color="auto" w:fill="auto"/>
            <w:noWrap/>
            <w:hideMark/>
          </w:tcPr>
          <w:p w14:paraId="2158C7C5" w14:textId="6C81F6D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$117.10</w:t>
            </w:r>
          </w:p>
        </w:tc>
        <w:tc>
          <w:tcPr>
            <w:tcW w:w="1276" w:type="dxa"/>
            <w:shd w:val="clear" w:color="auto" w:fill="auto"/>
            <w:noWrap/>
            <w:hideMark/>
          </w:tcPr>
          <w:p w14:paraId="65F493A0" w14:textId="47799B0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$117.10</w:t>
            </w:r>
          </w:p>
        </w:tc>
        <w:tc>
          <w:tcPr>
            <w:tcW w:w="1276" w:type="dxa"/>
            <w:shd w:val="clear" w:color="auto" w:fill="auto"/>
            <w:noWrap/>
            <w:hideMark/>
          </w:tcPr>
          <w:p w14:paraId="72D050C4" w14:textId="609BC16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$117.10</w:t>
            </w:r>
          </w:p>
        </w:tc>
        <w:tc>
          <w:tcPr>
            <w:tcW w:w="1275" w:type="dxa"/>
            <w:gridSpan w:val="2"/>
            <w:shd w:val="clear" w:color="auto" w:fill="auto"/>
            <w:noWrap/>
            <w:hideMark/>
          </w:tcPr>
          <w:p w14:paraId="3CB761C5" w14:textId="20651744"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$117.10</w:t>
            </w:r>
          </w:p>
        </w:tc>
        <w:tc>
          <w:tcPr>
            <w:tcW w:w="1418" w:type="dxa"/>
            <w:shd w:val="clear" w:color="auto" w:fill="auto"/>
            <w:noWrap/>
            <w:hideMark/>
          </w:tcPr>
          <w:p w14:paraId="622E9210" w14:textId="16D8085F"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$117.10</w:t>
            </w:r>
          </w:p>
        </w:tc>
        <w:tc>
          <w:tcPr>
            <w:tcW w:w="1276" w:type="dxa"/>
            <w:shd w:val="clear" w:color="auto" w:fill="auto"/>
            <w:noWrap/>
            <w:hideMark/>
          </w:tcPr>
          <w:p w14:paraId="2FA6654D" w14:textId="5A912459"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$117.10</w:t>
            </w:r>
          </w:p>
        </w:tc>
        <w:tc>
          <w:tcPr>
            <w:tcW w:w="1275" w:type="dxa"/>
            <w:shd w:val="clear" w:color="auto" w:fill="auto"/>
            <w:noWrap/>
            <w:hideMark/>
          </w:tcPr>
          <w:p w14:paraId="1D890D9F" w14:textId="755A280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$117.10</w:t>
            </w:r>
          </w:p>
        </w:tc>
        <w:tc>
          <w:tcPr>
            <w:tcW w:w="1276" w:type="dxa"/>
            <w:shd w:val="clear" w:color="auto" w:fill="auto"/>
            <w:noWrap/>
            <w:hideMark/>
          </w:tcPr>
          <w:p w14:paraId="2DDC4DA7" w14:textId="65B7E05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$117.10</w:t>
            </w:r>
          </w:p>
        </w:tc>
      </w:tr>
      <w:tr w:rsidR="00F444B4" w:rsidRPr="00430FEB" w14:paraId="7E636E50" w14:textId="77777777" w:rsidTr="00F444B4">
        <w:trPr>
          <w:trHeight w:val="300"/>
          <w:jc w:val="center"/>
        </w:trPr>
        <w:tc>
          <w:tcPr>
            <w:tcW w:w="2383" w:type="dxa"/>
            <w:shd w:val="clear" w:color="auto" w:fill="auto"/>
            <w:noWrap/>
            <w:hideMark/>
          </w:tcPr>
          <w:p w14:paraId="6A4D3916"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 xml:space="preserve">      Costs of compression*</w:t>
            </w:r>
          </w:p>
        </w:tc>
        <w:tc>
          <w:tcPr>
            <w:tcW w:w="1286" w:type="dxa"/>
            <w:gridSpan w:val="2"/>
            <w:shd w:val="clear" w:color="auto" w:fill="auto"/>
            <w:noWrap/>
            <w:hideMark/>
          </w:tcPr>
          <w:p w14:paraId="2F93E28D" w14:textId="61A0E31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6" w:type="dxa"/>
            <w:shd w:val="clear" w:color="auto" w:fill="auto"/>
            <w:noWrap/>
            <w:hideMark/>
          </w:tcPr>
          <w:p w14:paraId="576701BB" w14:textId="4B562689"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6" w:type="dxa"/>
            <w:shd w:val="clear" w:color="auto" w:fill="auto"/>
            <w:noWrap/>
            <w:hideMark/>
          </w:tcPr>
          <w:p w14:paraId="25BA39DA" w14:textId="0681782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5" w:type="dxa"/>
            <w:gridSpan w:val="2"/>
            <w:shd w:val="clear" w:color="auto" w:fill="auto"/>
            <w:noWrap/>
            <w:hideMark/>
          </w:tcPr>
          <w:p w14:paraId="744A2EA4" w14:textId="70B0FE54"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418" w:type="dxa"/>
            <w:shd w:val="clear" w:color="auto" w:fill="auto"/>
            <w:noWrap/>
            <w:hideMark/>
          </w:tcPr>
          <w:p w14:paraId="5CEC5099" w14:textId="640240F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6" w:type="dxa"/>
            <w:shd w:val="clear" w:color="auto" w:fill="auto"/>
            <w:noWrap/>
            <w:hideMark/>
          </w:tcPr>
          <w:p w14:paraId="70DCE3B5" w14:textId="488F894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5" w:type="dxa"/>
            <w:shd w:val="clear" w:color="auto" w:fill="auto"/>
            <w:noWrap/>
            <w:hideMark/>
          </w:tcPr>
          <w:p w14:paraId="651886B2" w14:textId="6EAF83B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6" w:type="dxa"/>
            <w:shd w:val="clear" w:color="auto" w:fill="auto"/>
            <w:noWrap/>
            <w:hideMark/>
          </w:tcPr>
          <w:p w14:paraId="78F442E3" w14:textId="225A2F6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r>
      <w:tr w:rsidR="00F444B4" w:rsidRPr="00430FEB" w14:paraId="71FDDA9C" w14:textId="77777777" w:rsidTr="00F444B4">
        <w:trPr>
          <w:trHeight w:val="300"/>
          <w:jc w:val="center"/>
        </w:trPr>
        <w:tc>
          <w:tcPr>
            <w:tcW w:w="12741" w:type="dxa"/>
            <w:gridSpan w:val="11"/>
            <w:shd w:val="clear" w:color="auto" w:fill="auto"/>
            <w:noWrap/>
          </w:tcPr>
          <w:p w14:paraId="478BF0CB" w14:textId="77777777" w:rsidR="00F444B4" w:rsidRPr="00430FEB" w:rsidRDefault="00F444B4" w:rsidP="008C5187">
            <w:pPr>
              <w:spacing w:after="0" w:line="240" w:lineRule="auto"/>
              <w:jc w:val="both"/>
              <w:rPr>
                <w:rFonts w:ascii="Times New Roman" w:eastAsia="Times New Roman" w:hAnsi="Times New Roman" w:cs="Times New Roman"/>
                <w:b/>
                <w:i/>
                <w:color w:val="000000"/>
                <w:sz w:val="20"/>
                <w:szCs w:val="20"/>
                <w:u w:val="single"/>
              </w:rPr>
            </w:pPr>
            <w:r w:rsidRPr="00430FEB">
              <w:rPr>
                <w:rFonts w:ascii="Times New Roman" w:eastAsia="Times New Roman" w:hAnsi="Times New Roman" w:cs="Times New Roman"/>
                <w:b/>
                <w:i/>
                <w:color w:val="000000"/>
                <w:sz w:val="20"/>
                <w:szCs w:val="20"/>
                <w:u w:val="single"/>
              </w:rPr>
              <w:t>Optimal care (Option 2: GP, community nursing, outpatient clinics)</w:t>
            </w:r>
            <w:proofErr w:type="spellStart"/>
            <w:r w:rsidRPr="00430FEB">
              <w:rPr>
                <w:rFonts w:ascii="Times New Roman" w:eastAsia="Times New Roman" w:hAnsi="Times New Roman" w:cs="Times New Roman"/>
                <w:b/>
                <w:i/>
                <w:color w:val="000000"/>
                <w:sz w:val="20"/>
                <w:szCs w:val="20"/>
                <w:u w:val="single"/>
                <w:vertAlign w:val="superscript"/>
              </w:rPr>
              <w:t>a,b,c</w:t>
            </w:r>
            <w:proofErr w:type="spellEnd"/>
          </w:p>
        </w:tc>
      </w:tr>
      <w:tr w:rsidR="00F444B4" w:rsidRPr="00430FEB" w14:paraId="651077B0" w14:textId="77777777" w:rsidTr="00F444B4">
        <w:trPr>
          <w:trHeight w:val="300"/>
          <w:jc w:val="center"/>
        </w:trPr>
        <w:tc>
          <w:tcPr>
            <w:tcW w:w="2383" w:type="dxa"/>
            <w:shd w:val="clear" w:color="auto" w:fill="auto"/>
            <w:noWrap/>
            <w:hideMark/>
          </w:tcPr>
          <w:p w14:paraId="32B89905"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Healed VLU</w:t>
            </w:r>
          </w:p>
        </w:tc>
        <w:tc>
          <w:tcPr>
            <w:tcW w:w="1286" w:type="dxa"/>
            <w:gridSpan w:val="2"/>
            <w:shd w:val="clear" w:color="auto" w:fill="auto"/>
            <w:noWrap/>
            <w:hideMark/>
          </w:tcPr>
          <w:p w14:paraId="6ED32284" w14:textId="3C48061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$28.24</w:t>
            </w:r>
          </w:p>
        </w:tc>
        <w:tc>
          <w:tcPr>
            <w:tcW w:w="1276" w:type="dxa"/>
            <w:shd w:val="clear" w:color="auto" w:fill="auto"/>
            <w:noWrap/>
            <w:hideMark/>
          </w:tcPr>
          <w:p w14:paraId="34E009A8" w14:textId="7A1CE4E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$28.24</w:t>
            </w:r>
          </w:p>
        </w:tc>
        <w:tc>
          <w:tcPr>
            <w:tcW w:w="1276" w:type="dxa"/>
            <w:shd w:val="clear" w:color="auto" w:fill="auto"/>
            <w:noWrap/>
            <w:hideMark/>
          </w:tcPr>
          <w:p w14:paraId="11DF347F" w14:textId="52470629"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$28.24</w:t>
            </w:r>
          </w:p>
        </w:tc>
        <w:tc>
          <w:tcPr>
            <w:tcW w:w="1275" w:type="dxa"/>
            <w:gridSpan w:val="2"/>
            <w:shd w:val="clear" w:color="auto" w:fill="auto"/>
            <w:noWrap/>
            <w:hideMark/>
          </w:tcPr>
          <w:p w14:paraId="3AEDA409" w14:textId="4551215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$28.24</w:t>
            </w:r>
          </w:p>
        </w:tc>
        <w:tc>
          <w:tcPr>
            <w:tcW w:w="1418" w:type="dxa"/>
            <w:shd w:val="clear" w:color="auto" w:fill="auto"/>
            <w:noWrap/>
            <w:hideMark/>
          </w:tcPr>
          <w:p w14:paraId="49BAB414" w14:textId="3CEB1FB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$28.24</w:t>
            </w:r>
          </w:p>
        </w:tc>
        <w:tc>
          <w:tcPr>
            <w:tcW w:w="1276" w:type="dxa"/>
            <w:shd w:val="clear" w:color="auto" w:fill="auto"/>
            <w:noWrap/>
            <w:hideMark/>
          </w:tcPr>
          <w:p w14:paraId="1A9B2FB2" w14:textId="7DD6896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$28.24</w:t>
            </w:r>
          </w:p>
        </w:tc>
        <w:tc>
          <w:tcPr>
            <w:tcW w:w="1275" w:type="dxa"/>
            <w:shd w:val="clear" w:color="auto" w:fill="auto"/>
            <w:noWrap/>
            <w:hideMark/>
          </w:tcPr>
          <w:p w14:paraId="4E817DA1" w14:textId="74585C3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$28.24</w:t>
            </w:r>
          </w:p>
        </w:tc>
        <w:tc>
          <w:tcPr>
            <w:tcW w:w="1276" w:type="dxa"/>
            <w:shd w:val="clear" w:color="auto" w:fill="auto"/>
            <w:noWrap/>
            <w:hideMark/>
          </w:tcPr>
          <w:p w14:paraId="58BD6BA5" w14:textId="469B458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$28.24</w:t>
            </w:r>
          </w:p>
        </w:tc>
      </w:tr>
      <w:tr w:rsidR="00F444B4" w:rsidRPr="00430FEB" w14:paraId="15BB27EB" w14:textId="77777777" w:rsidTr="00F444B4">
        <w:trPr>
          <w:trHeight w:val="300"/>
          <w:jc w:val="center"/>
        </w:trPr>
        <w:tc>
          <w:tcPr>
            <w:tcW w:w="2383" w:type="dxa"/>
            <w:shd w:val="clear" w:color="auto" w:fill="auto"/>
            <w:noWrap/>
            <w:hideMark/>
          </w:tcPr>
          <w:p w14:paraId="43CC92BF"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 xml:space="preserve">      Service costs</w:t>
            </w:r>
          </w:p>
        </w:tc>
        <w:tc>
          <w:tcPr>
            <w:tcW w:w="1286" w:type="dxa"/>
            <w:gridSpan w:val="2"/>
            <w:shd w:val="clear" w:color="auto" w:fill="auto"/>
            <w:noWrap/>
            <w:hideMark/>
          </w:tcPr>
          <w:p w14:paraId="1A26943D" w14:textId="674DD71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$11.95</w:t>
            </w:r>
          </w:p>
        </w:tc>
        <w:tc>
          <w:tcPr>
            <w:tcW w:w="1276" w:type="dxa"/>
            <w:shd w:val="clear" w:color="auto" w:fill="auto"/>
            <w:noWrap/>
            <w:hideMark/>
          </w:tcPr>
          <w:p w14:paraId="55119C62" w14:textId="58BBF3D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$11.95</w:t>
            </w:r>
          </w:p>
        </w:tc>
        <w:tc>
          <w:tcPr>
            <w:tcW w:w="1276" w:type="dxa"/>
            <w:shd w:val="clear" w:color="auto" w:fill="auto"/>
            <w:noWrap/>
            <w:hideMark/>
          </w:tcPr>
          <w:p w14:paraId="1FA94C99" w14:textId="78623A8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$11.95</w:t>
            </w:r>
          </w:p>
        </w:tc>
        <w:tc>
          <w:tcPr>
            <w:tcW w:w="1275" w:type="dxa"/>
            <w:gridSpan w:val="2"/>
            <w:shd w:val="clear" w:color="auto" w:fill="auto"/>
            <w:noWrap/>
            <w:hideMark/>
          </w:tcPr>
          <w:p w14:paraId="3CEC39C3" w14:textId="2D3F5351"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$11.95</w:t>
            </w:r>
          </w:p>
        </w:tc>
        <w:tc>
          <w:tcPr>
            <w:tcW w:w="1418" w:type="dxa"/>
            <w:shd w:val="clear" w:color="auto" w:fill="auto"/>
            <w:noWrap/>
            <w:hideMark/>
          </w:tcPr>
          <w:p w14:paraId="4D70BFD0" w14:textId="5CBDD61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$11.95</w:t>
            </w:r>
          </w:p>
        </w:tc>
        <w:tc>
          <w:tcPr>
            <w:tcW w:w="1276" w:type="dxa"/>
            <w:shd w:val="clear" w:color="auto" w:fill="auto"/>
            <w:noWrap/>
            <w:hideMark/>
          </w:tcPr>
          <w:p w14:paraId="797B5D75" w14:textId="2443B15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$11.95</w:t>
            </w:r>
          </w:p>
        </w:tc>
        <w:tc>
          <w:tcPr>
            <w:tcW w:w="1275" w:type="dxa"/>
            <w:shd w:val="clear" w:color="auto" w:fill="auto"/>
            <w:noWrap/>
            <w:hideMark/>
          </w:tcPr>
          <w:p w14:paraId="0CBD5BFA" w14:textId="4425BD8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$11.95</w:t>
            </w:r>
          </w:p>
        </w:tc>
        <w:tc>
          <w:tcPr>
            <w:tcW w:w="1276" w:type="dxa"/>
            <w:shd w:val="clear" w:color="auto" w:fill="auto"/>
            <w:noWrap/>
            <w:hideMark/>
          </w:tcPr>
          <w:p w14:paraId="577E2CB5" w14:textId="29B81D3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$11.95</w:t>
            </w:r>
          </w:p>
        </w:tc>
      </w:tr>
      <w:tr w:rsidR="00F444B4" w:rsidRPr="00430FEB" w14:paraId="0980AADE" w14:textId="77777777" w:rsidTr="00F444B4">
        <w:trPr>
          <w:trHeight w:val="300"/>
          <w:jc w:val="center"/>
        </w:trPr>
        <w:tc>
          <w:tcPr>
            <w:tcW w:w="2383" w:type="dxa"/>
            <w:shd w:val="clear" w:color="auto" w:fill="auto"/>
            <w:noWrap/>
            <w:hideMark/>
          </w:tcPr>
          <w:p w14:paraId="47F71805"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 xml:space="preserve">      Cost of compression </w:t>
            </w:r>
          </w:p>
        </w:tc>
        <w:tc>
          <w:tcPr>
            <w:tcW w:w="1286" w:type="dxa"/>
            <w:gridSpan w:val="2"/>
            <w:shd w:val="clear" w:color="auto" w:fill="auto"/>
            <w:noWrap/>
            <w:hideMark/>
          </w:tcPr>
          <w:p w14:paraId="6D6153C0" w14:textId="03E488A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6" w:type="dxa"/>
            <w:shd w:val="clear" w:color="auto" w:fill="auto"/>
            <w:noWrap/>
            <w:hideMark/>
          </w:tcPr>
          <w:p w14:paraId="49D6E815" w14:textId="47AB59A9"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6" w:type="dxa"/>
            <w:shd w:val="clear" w:color="auto" w:fill="auto"/>
            <w:noWrap/>
            <w:hideMark/>
          </w:tcPr>
          <w:p w14:paraId="549246DE" w14:textId="4EFA13D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5" w:type="dxa"/>
            <w:gridSpan w:val="2"/>
            <w:shd w:val="clear" w:color="auto" w:fill="auto"/>
            <w:noWrap/>
            <w:hideMark/>
          </w:tcPr>
          <w:p w14:paraId="0AB5994E" w14:textId="5590968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418" w:type="dxa"/>
            <w:shd w:val="clear" w:color="auto" w:fill="auto"/>
            <w:noWrap/>
            <w:hideMark/>
          </w:tcPr>
          <w:p w14:paraId="73C6F2F7" w14:textId="58CAAE09"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6" w:type="dxa"/>
            <w:shd w:val="clear" w:color="auto" w:fill="auto"/>
            <w:noWrap/>
            <w:hideMark/>
          </w:tcPr>
          <w:p w14:paraId="3263DF53" w14:textId="37FC567B"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5" w:type="dxa"/>
            <w:shd w:val="clear" w:color="auto" w:fill="auto"/>
            <w:noWrap/>
            <w:hideMark/>
          </w:tcPr>
          <w:p w14:paraId="3C7B34B7" w14:textId="0344A5F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c>
          <w:tcPr>
            <w:tcW w:w="1276" w:type="dxa"/>
            <w:shd w:val="clear" w:color="auto" w:fill="auto"/>
            <w:noWrap/>
            <w:hideMark/>
          </w:tcPr>
          <w:p w14:paraId="5DA227D8" w14:textId="17F5F0A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$16.29</w:t>
            </w:r>
          </w:p>
        </w:tc>
      </w:tr>
      <w:tr w:rsidR="00F444B4" w:rsidRPr="00430FEB" w14:paraId="541DC324" w14:textId="77777777" w:rsidTr="00F444B4">
        <w:trPr>
          <w:trHeight w:val="300"/>
          <w:jc w:val="center"/>
        </w:trPr>
        <w:tc>
          <w:tcPr>
            <w:tcW w:w="2383" w:type="dxa"/>
            <w:shd w:val="clear" w:color="auto" w:fill="auto"/>
            <w:noWrap/>
            <w:hideMark/>
          </w:tcPr>
          <w:p w14:paraId="2827C883"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Unhealed VLU</w:t>
            </w:r>
          </w:p>
        </w:tc>
        <w:tc>
          <w:tcPr>
            <w:tcW w:w="1286" w:type="dxa"/>
            <w:gridSpan w:val="2"/>
            <w:shd w:val="clear" w:color="auto" w:fill="auto"/>
            <w:noWrap/>
            <w:hideMark/>
          </w:tcPr>
          <w:p w14:paraId="19441678" w14:textId="7C4EB3F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$202.25</w:t>
            </w:r>
          </w:p>
        </w:tc>
        <w:tc>
          <w:tcPr>
            <w:tcW w:w="1276" w:type="dxa"/>
            <w:shd w:val="clear" w:color="auto" w:fill="auto"/>
            <w:noWrap/>
            <w:hideMark/>
          </w:tcPr>
          <w:p w14:paraId="641EBB01" w14:textId="0FA1316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$205.33</w:t>
            </w:r>
          </w:p>
        </w:tc>
        <w:tc>
          <w:tcPr>
            <w:tcW w:w="1276" w:type="dxa"/>
            <w:shd w:val="clear" w:color="auto" w:fill="auto"/>
            <w:noWrap/>
            <w:hideMark/>
          </w:tcPr>
          <w:p w14:paraId="09F90529" w14:textId="6064BC6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$268.58</w:t>
            </w:r>
          </w:p>
        </w:tc>
        <w:tc>
          <w:tcPr>
            <w:tcW w:w="1275" w:type="dxa"/>
            <w:gridSpan w:val="2"/>
            <w:shd w:val="clear" w:color="auto" w:fill="auto"/>
            <w:noWrap/>
            <w:hideMark/>
          </w:tcPr>
          <w:p w14:paraId="3147A9AC" w14:textId="6DE7D774"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$157.64</w:t>
            </w:r>
          </w:p>
        </w:tc>
        <w:tc>
          <w:tcPr>
            <w:tcW w:w="1418" w:type="dxa"/>
            <w:shd w:val="clear" w:color="auto" w:fill="auto"/>
            <w:noWrap/>
            <w:hideMark/>
          </w:tcPr>
          <w:p w14:paraId="2544F2AB" w14:textId="5555AC0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$220.08</w:t>
            </w:r>
          </w:p>
        </w:tc>
        <w:tc>
          <w:tcPr>
            <w:tcW w:w="1276" w:type="dxa"/>
            <w:shd w:val="clear" w:color="auto" w:fill="auto"/>
            <w:noWrap/>
            <w:hideMark/>
          </w:tcPr>
          <w:p w14:paraId="611E5306" w14:textId="7837960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$170.44</w:t>
            </w:r>
          </w:p>
        </w:tc>
        <w:tc>
          <w:tcPr>
            <w:tcW w:w="1275" w:type="dxa"/>
            <w:shd w:val="clear" w:color="auto" w:fill="auto"/>
            <w:noWrap/>
            <w:hideMark/>
          </w:tcPr>
          <w:p w14:paraId="63640344" w14:textId="7BC82A0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$233.54</w:t>
            </w:r>
          </w:p>
        </w:tc>
        <w:tc>
          <w:tcPr>
            <w:tcW w:w="1276" w:type="dxa"/>
            <w:shd w:val="clear" w:color="auto" w:fill="auto"/>
            <w:noWrap/>
            <w:hideMark/>
          </w:tcPr>
          <w:p w14:paraId="0EDE2BBC" w14:textId="7622497E"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$203.41</w:t>
            </w:r>
          </w:p>
        </w:tc>
      </w:tr>
      <w:tr w:rsidR="00F444B4" w:rsidRPr="00430FEB" w14:paraId="61118783" w14:textId="77777777" w:rsidTr="00F444B4">
        <w:trPr>
          <w:trHeight w:val="300"/>
          <w:jc w:val="center"/>
        </w:trPr>
        <w:tc>
          <w:tcPr>
            <w:tcW w:w="2383" w:type="dxa"/>
            <w:shd w:val="clear" w:color="auto" w:fill="auto"/>
            <w:noWrap/>
            <w:hideMark/>
          </w:tcPr>
          <w:p w14:paraId="14D416F8"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 xml:space="preserve">     Service costs*</w:t>
            </w:r>
          </w:p>
        </w:tc>
        <w:tc>
          <w:tcPr>
            <w:tcW w:w="1286" w:type="dxa"/>
            <w:gridSpan w:val="2"/>
            <w:shd w:val="clear" w:color="auto" w:fill="auto"/>
            <w:noWrap/>
            <w:hideMark/>
          </w:tcPr>
          <w:p w14:paraId="2781E83C" w14:textId="375109E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$75.28</w:t>
            </w:r>
          </w:p>
        </w:tc>
        <w:tc>
          <w:tcPr>
            <w:tcW w:w="1276" w:type="dxa"/>
            <w:shd w:val="clear" w:color="auto" w:fill="auto"/>
            <w:noWrap/>
            <w:hideMark/>
          </w:tcPr>
          <w:p w14:paraId="3DB70BDB" w14:textId="0DE4B40E"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$78.36</w:t>
            </w:r>
          </w:p>
        </w:tc>
        <w:tc>
          <w:tcPr>
            <w:tcW w:w="1276" w:type="dxa"/>
            <w:shd w:val="clear" w:color="auto" w:fill="auto"/>
            <w:noWrap/>
            <w:hideMark/>
          </w:tcPr>
          <w:p w14:paraId="324EA408" w14:textId="3125A021"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$141.62</w:t>
            </w:r>
          </w:p>
        </w:tc>
        <w:tc>
          <w:tcPr>
            <w:tcW w:w="1275" w:type="dxa"/>
            <w:gridSpan w:val="2"/>
            <w:shd w:val="clear" w:color="auto" w:fill="auto"/>
            <w:noWrap/>
            <w:hideMark/>
          </w:tcPr>
          <w:p w14:paraId="0DF787B9" w14:textId="517BA0AE"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$30.67</w:t>
            </w:r>
          </w:p>
        </w:tc>
        <w:tc>
          <w:tcPr>
            <w:tcW w:w="1418" w:type="dxa"/>
            <w:shd w:val="clear" w:color="auto" w:fill="auto"/>
            <w:noWrap/>
            <w:hideMark/>
          </w:tcPr>
          <w:p w14:paraId="6C1E7C40" w14:textId="5F40D581"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$93.11</w:t>
            </w:r>
          </w:p>
        </w:tc>
        <w:tc>
          <w:tcPr>
            <w:tcW w:w="1276" w:type="dxa"/>
            <w:shd w:val="clear" w:color="auto" w:fill="auto"/>
            <w:noWrap/>
            <w:hideMark/>
          </w:tcPr>
          <w:p w14:paraId="68919E5B" w14:textId="5155C139"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$43.48</w:t>
            </w:r>
          </w:p>
        </w:tc>
        <w:tc>
          <w:tcPr>
            <w:tcW w:w="1275" w:type="dxa"/>
            <w:shd w:val="clear" w:color="auto" w:fill="auto"/>
            <w:noWrap/>
            <w:hideMark/>
          </w:tcPr>
          <w:p w14:paraId="3574F3AF" w14:textId="49C1875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$106.57</w:t>
            </w:r>
          </w:p>
        </w:tc>
        <w:tc>
          <w:tcPr>
            <w:tcW w:w="1276" w:type="dxa"/>
            <w:shd w:val="clear" w:color="auto" w:fill="auto"/>
            <w:noWrap/>
            <w:hideMark/>
          </w:tcPr>
          <w:p w14:paraId="62B54641" w14:textId="434476C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$76.45</w:t>
            </w:r>
          </w:p>
        </w:tc>
      </w:tr>
      <w:tr w:rsidR="00F444B4" w:rsidRPr="00430FEB" w14:paraId="0B7F27C6" w14:textId="77777777" w:rsidTr="00F444B4">
        <w:trPr>
          <w:trHeight w:val="315"/>
          <w:jc w:val="center"/>
        </w:trPr>
        <w:tc>
          <w:tcPr>
            <w:tcW w:w="2383" w:type="dxa"/>
            <w:shd w:val="clear" w:color="auto" w:fill="auto"/>
            <w:noWrap/>
            <w:hideMark/>
          </w:tcPr>
          <w:p w14:paraId="78888920" w14:textId="7777777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 xml:space="preserve">     Costs of compression*</w:t>
            </w:r>
          </w:p>
        </w:tc>
        <w:tc>
          <w:tcPr>
            <w:tcW w:w="1286" w:type="dxa"/>
            <w:gridSpan w:val="2"/>
            <w:shd w:val="clear" w:color="auto" w:fill="auto"/>
            <w:noWrap/>
            <w:hideMark/>
          </w:tcPr>
          <w:p w14:paraId="290176FB" w14:textId="3B232506"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6" w:type="dxa"/>
            <w:shd w:val="clear" w:color="auto" w:fill="auto"/>
            <w:noWrap/>
            <w:hideMark/>
          </w:tcPr>
          <w:p w14:paraId="383E3375" w14:textId="75897D94"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6" w:type="dxa"/>
            <w:shd w:val="clear" w:color="auto" w:fill="auto"/>
            <w:noWrap/>
            <w:hideMark/>
          </w:tcPr>
          <w:p w14:paraId="4548D2CA" w14:textId="3E3F4A1E"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5" w:type="dxa"/>
            <w:gridSpan w:val="2"/>
            <w:shd w:val="clear" w:color="auto" w:fill="auto"/>
            <w:noWrap/>
            <w:hideMark/>
          </w:tcPr>
          <w:p w14:paraId="15CB6D92" w14:textId="52CAD6F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418" w:type="dxa"/>
            <w:shd w:val="clear" w:color="auto" w:fill="auto"/>
            <w:noWrap/>
            <w:hideMark/>
          </w:tcPr>
          <w:p w14:paraId="383739E1" w14:textId="6292784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6" w:type="dxa"/>
            <w:shd w:val="clear" w:color="auto" w:fill="auto"/>
            <w:noWrap/>
            <w:hideMark/>
          </w:tcPr>
          <w:p w14:paraId="39B43D49" w14:textId="7F5AD371"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5" w:type="dxa"/>
            <w:shd w:val="clear" w:color="auto" w:fill="auto"/>
            <w:noWrap/>
            <w:hideMark/>
          </w:tcPr>
          <w:p w14:paraId="529FFD79" w14:textId="5F2DF14B"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c>
          <w:tcPr>
            <w:tcW w:w="1276" w:type="dxa"/>
            <w:shd w:val="clear" w:color="auto" w:fill="auto"/>
            <w:noWrap/>
            <w:hideMark/>
          </w:tcPr>
          <w:p w14:paraId="5ECBF0A2" w14:textId="7D0E3C9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$102.00</w:t>
            </w:r>
          </w:p>
        </w:tc>
      </w:tr>
      <w:tr w:rsidR="00F444B4" w:rsidRPr="00430FEB" w14:paraId="449D198C" w14:textId="77777777" w:rsidTr="00F444B4">
        <w:trPr>
          <w:trHeight w:val="300"/>
          <w:jc w:val="center"/>
        </w:trPr>
        <w:tc>
          <w:tcPr>
            <w:tcW w:w="12741" w:type="dxa"/>
            <w:gridSpan w:val="11"/>
            <w:shd w:val="clear" w:color="auto" w:fill="auto"/>
            <w:noWrap/>
          </w:tcPr>
          <w:p w14:paraId="742744AE" w14:textId="7550F3CE"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b/>
                <w:bCs/>
                <w:iCs/>
                <w:color w:val="000000"/>
                <w:sz w:val="20"/>
                <w:szCs w:val="20"/>
              </w:rPr>
              <w:t>Initial costs for Unhealed VLU</w:t>
            </w:r>
          </w:p>
        </w:tc>
      </w:tr>
      <w:tr w:rsidR="00F444B4" w:rsidRPr="00430FEB" w14:paraId="6D946923" w14:textId="77777777" w:rsidTr="00F444B4">
        <w:trPr>
          <w:trHeight w:val="300"/>
          <w:jc w:val="center"/>
        </w:trPr>
        <w:tc>
          <w:tcPr>
            <w:tcW w:w="2383" w:type="dxa"/>
            <w:shd w:val="clear" w:color="auto" w:fill="auto"/>
            <w:noWrap/>
            <w:hideMark/>
          </w:tcPr>
          <w:p w14:paraId="59E9E115" w14:textId="77777777" w:rsidR="00F444B4" w:rsidRPr="00430FEB" w:rsidRDefault="00F444B4" w:rsidP="008C5187">
            <w:pPr>
              <w:spacing w:after="0" w:line="240" w:lineRule="auto"/>
              <w:jc w:val="both"/>
              <w:rPr>
                <w:rFonts w:ascii="Times New Roman" w:eastAsia="Times New Roman" w:hAnsi="Times New Roman" w:cs="Times New Roman"/>
                <w:b/>
                <w:bCs/>
                <w:i/>
                <w:iCs/>
                <w:color w:val="000000"/>
                <w:sz w:val="20"/>
                <w:szCs w:val="20"/>
                <w:u w:val="single"/>
              </w:rPr>
            </w:pPr>
            <w:r w:rsidRPr="00430FEB">
              <w:rPr>
                <w:rFonts w:ascii="Times New Roman" w:eastAsia="Times New Roman" w:hAnsi="Times New Roman" w:cs="Times New Roman"/>
                <w:b/>
                <w:bCs/>
                <w:i/>
                <w:iCs/>
                <w:color w:val="000000"/>
                <w:sz w:val="20"/>
                <w:szCs w:val="20"/>
                <w:u w:val="single"/>
              </w:rPr>
              <w:t>Usual care</w:t>
            </w:r>
          </w:p>
        </w:tc>
        <w:tc>
          <w:tcPr>
            <w:tcW w:w="1286" w:type="dxa"/>
            <w:gridSpan w:val="2"/>
            <w:shd w:val="clear" w:color="auto" w:fill="auto"/>
            <w:noWrap/>
            <w:hideMark/>
          </w:tcPr>
          <w:p w14:paraId="7C6CB891" w14:textId="08AC2D3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$71.70</w:t>
            </w:r>
          </w:p>
        </w:tc>
        <w:tc>
          <w:tcPr>
            <w:tcW w:w="1276" w:type="dxa"/>
            <w:shd w:val="clear" w:color="auto" w:fill="auto"/>
            <w:noWrap/>
            <w:hideMark/>
          </w:tcPr>
          <w:p w14:paraId="71F19FFD" w14:textId="1406AA3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$71.70</w:t>
            </w:r>
          </w:p>
        </w:tc>
        <w:tc>
          <w:tcPr>
            <w:tcW w:w="1276" w:type="dxa"/>
            <w:shd w:val="clear" w:color="auto" w:fill="auto"/>
            <w:noWrap/>
            <w:hideMark/>
          </w:tcPr>
          <w:p w14:paraId="5D939CED" w14:textId="5F52B87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$71.70</w:t>
            </w:r>
          </w:p>
        </w:tc>
        <w:tc>
          <w:tcPr>
            <w:tcW w:w="1275" w:type="dxa"/>
            <w:gridSpan w:val="2"/>
            <w:shd w:val="clear" w:color="auto" w:fill="auto"/>
            <w:noWrap/>
            <w:hideMark/>
          </w:tcPr>
          <w:p w14:paraId="02F81F38" w14:textId="0F39820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$71.70</w:t>
            </w:r>
          </w:p>
        </w:tc>
        <w:tc>
          <w:tcPr>
            <w:tcW w:w="1418" w:type="dxa"/>
            <w:shd w:val="clear" w:color="auto" w:fill="auto"/>
            <w:noWrap/>
            <w:hideMark/>
          </w:tcPr>
          <w:p w14:paraId="03D26923" w14:textId="44BDA54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$71.70</w:t>
            </w:r>
          </w:p>
        </w:tc>
        <w:tc>
          <w:tcPr>
            <w:tcW w:w="1276" w:type="dxa"/>
            <w:shd w:val="clear" w:color="auto" w:fill="auto"/>
            <w:noWrap/>
            <w:hideMark/>
          </w:tcPr>
          <w:p w14:paraId="3A180343" w14:textId="5F2A8D37"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$71.70</w:t>
            </w:r>
          </w:p>
        </w:tc>
        <w:tc>
          <w:tcPr>
            <w:tcW w:w="1275" w:type="dxa"/>
            <w:shd w:val="clear" w:color="auto" w:fill="auto"/>
            <w:noWrap/>
            <w:hideMark/>
          </w:tcPr>
          <w:p w14:paraId="4641FDDE" w14:textId="68E3D86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$71.70</w:t>
            </w:r>
          </w:p>
        </w:tc>
        <w:tc>
          <w:tcPr>
            <w:tcW w:w="1276" w:type="dxa"/>
            <w:shd w:val="clear" w:color="auto" w:fill="auto"/>
            <w:noWrap/>
            <w:hideMark/>
          </w:tcPr>
          <w:p w14:paraId="6CB504B6" w14:textId="6A5A61E0"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$71.70</w:t>
            </w:r>
          </w:p>
        </w:tc>
      </w:tr>
      <w:tr w:rsidR="00F444B4" w:rsidRPr="00430FEB" w14:paraId="47EF8223" w14:textId="77777777" w:rsidTr="00F444B4">
        <w:trPr>
          <w:trHeight w:val="300"/>
          <w:jc w:val="center"/>
        </w:trPr>
        <w:tc>
          <w:tcPr>
            <w:tcW w:w="2383" w:type="dxa"/>
            <w:shd w:val="clear" w:color="auto" w:fill="auto"/>
            <w:noWrap/>
            <w:hideMark/>
          </w:tcPr>
          <w:p w14:paraId="7192517B" w14:textId="77777777" w:rsidR="00F444B4" w:rsidRPr="00430FEB" w:rsidRDefault="00F444B4" w:rsidP="008C5187">
            <w:pPr>
              <w:spacing w:after="0" w:line="240" w:lineRule="auto"/>
              <w:jc w:val="both"/>
              <w:rPr>
                <w:rFonts w:ascii="Times New Roman" w:eastAsia="Times New Roman" w:hAnsi="Times New Roman" w:cs="Times New Roman"/>
                <w:b/>
                <w:bCs/>
                <w:i/>
                <w:iCs/>
                <w:color w:val="000000"/>
                <w:sz w:val="20"/>
                <w:szCs w:val="20"/>
                <w:u w:val="single"/>
              </w:rPr>
            </w:pPr>
            <w:r w:rsidRPr="00430FEB">
              <w:rPr>
                <w:rFonts w:ascii="Times New Roman" w:eastAsia="Times New Roman" w:hAnsi="Times New Roman" w:cs="Times New Roman"/>
                <w:b/>
                <w:bCs/>
                <w:i/>
                <w:iCs/>
                <w:color w:val="000000"/>
                <w:sz w:val="20"/>
                <w:szCs w:val="20"/>
                <w:u w:val="single"/>
              </w:rPr>
              <w:t>Optimal care (Option 1)</w:t>
            </w:r>
          </w:p>
        </w:tc>
        <w:tc>
          <w:tcPr>
            <w:tcW w:w="1286" w:type="dxa"/>
            <w:gridSpan w:val="2"/>
            <w:shd w:val="clear" w:color="auto" w:fill="auto"/>
            <w:noWrap/>
            <w:hideMark/>
          </w:tcPr>
          <w:p w14:paraId="154CDFEF" w14:textId="7A38C2B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$190.74</w:t>
            </w:r>
          </w:p>
        </w:tc>
        <w:tc>
          <w:tcPr>
            <w:tcW w:w="1276" w:type="dxa"/>
            <w:shd w:val="clear" w:color="auto" w:fill="auto"/>
            <w:noWrap/>
            <w:hideMark/>
          </w:tcPr>
          <w:p w14:paraId="41379E3A" w14:textId="7B483D9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276" w:type="dxa"/>
            <w:shd w:val="clear" w:color="auto" w:fill="auto"/>
            <w:noWrap/>
            <w:hideMark/>
          </w:tcPr>
          <w:p w14:paraId="0DBDFF13" w14:textId="6A16B49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275" w:type="dxa"/>
            <w:gridSpan w:val="2"/>
            <w:shd w:val="clear" w:color="auto" w:fill="auto"/>
            <w:noWrap/>
            <w:hideMark/>
          </w:tcPr>
          <w:p w14:paraId="4CEF33E0" w14:textId="2822F1E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418" w:type="dxa"/>
            <w:shd w:val="clear" w:color="auto" w:fill="auto"/>
            <w:noWrap/>
            <w:hideMark/>
          </w:tcPr>
          <w:p w14:paraId="0FA5E627" w14:textId="43665EF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276" w:type="dxa"/>
            <w:shd w:val="clear" w:color="auto" w:fill="auto"/>
            <w:noWrap/>
            <w:hideMark/>
          </w:tcPr>
          <w:p w14:paraId="6A7B2E79" w14:textId="16AE1093"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$190.74</w:t>
            </w:r>
          </w:p>
        </w:tc>
        <w:tc>
          <w:tcPr>
            <w:tcW w:w="1275" w:type="dxa"/>
            <w:shd w:val="clear" w:color="auto" w:fill="auto"/>
            <w:noWrap/>
            <w:hideMark/>
          </w:tcPr>
          <w:p w14:paraId="12B2BCAA" w14:textId="627D61E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276" w:type="dxa"/>
            <w:shd w:val="clear" w:color="auto" w:fill="auto"/>
            <w:noWrap/>
            <w:hideMark/>
          </w:tcPr>
          <w:p w14:paraId="6DFC7E07" w14:textId="42894B15"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r>
      <w:tr w:rsidR="00F444B4" w:rsidRPr="00430FEB" w14:paraId="2B8CB6D5" w14:textId="77777777" w:rsidTr="0074024F">
        <w:trPr>
          <w:trHeight w:val="316"/>
          <w:jc w:val="center"/>
        </w:trPr>
        <w:tc>
          <w:tcPr>
            <w:tcW w:w="2383" w:type="dxa"/>
            <w:tcBorders>
              <w:bottom w:val="single" w:sz="4" w:space="0" w:color="auto"/>
            </w:tcBorders>
            <w:shd w:val="clear" w:color="auto" w:fill="auto"/>
            <w:noWrap/>
            <w:hideMark/>
          </w:tcPr>
          <w:p w14:paraId="4A60467D" w14:textId="77777777" w:rsidR="00F444B4" w:rsidRPr="00430FEB" w:rsidRDefault="00F444B4" w:rsidP="008C5187">
            <w:pPr>
              <w:spacing w:after="0" w:line="240" w:lineRule="auto"/>
              <w:jc w:val="both"/>
              <w:rPr>
                <w:rFonts w:ascii="Times New Roman" w:eastAsia="Times New Roman" w:hAnsi="Times New Roman" w:cs="Times New Roman"/>
                <w:b/>
                <w:bCs/>
                <w:i/>
                <w:iCs/>
                <w:color w:val="000000"/>
                <w:sz w:val="20"/>
                <w:szCs w:val="20"/>
                <w:u w:val="single"/>
              </w:rPr>
            </w:pPr>
            <w:r w:rsidRPr="00430FEB">
              <w:rPr>
                <w:rFonts w:ascii="Times New Roman" w:eastAsia="Times New Roman" w:hAnsi="Times New Roman" w:cs="Times New Roman"/>
                <w:b/>
                <w:bCs/>
                <w:i/>
                <w:iCs/>
                <w:color w:val="000000"/>
                <w:sz w:val="20"/>
                <w:szCs w:val="20"/>
                <w:u w:val="single"/>
              </w:rPr>
              <w:t xml:space="preserve">Optimal care (Option 2) </w:t>
            </w:r>
          </w:p>
        </w:tc>
        <w:tc>
          <w:tcPr>
            <w:tcW w:w="1286" w:type="dxa"/>
            <w:gridSpan w:val="2"/>
            <w:tcBorders>
              <w:bottom w:val="single" w:sz="4" w:space="0" w:color="auto"/>
            </w:tcBorders>
            <w:shd w:val="clear" w:color="auto" w:fill="auto"/>
            <w:noWrap/>
            <w:hideMark/>
          </w:tcPr>
          <w:p w14:paraId="6A7D1814" w14:textId="5FEA8824"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$137.14</w:t>
            </w:r>
          </w:p>
        </w:tc>
        <w:tc>
          <w:tcPr>
            <w:tcW w:w="1276" w:type="dxa"/>
            <w:tcBorders>
              <w:bottom w:val="single" w:sz="4" w:space="0" w:color="auto"/>
            </w:tcBorders>
            <w:shd w:val="clear" w:color="auto" w:fill="auto"/>
            <w:noWrap/>
            <w:hideMark/>
          </w:tcPr>
          <w:p w14:paraId="5C119BF8" w14:textId="17E1256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276" w:type="dxa"/>
            <w:tcBorders>
              <w:bottom w:val="single" w:sz="4" w:space="0" w:color="auto"/>
            </w:tcBorders>
            <w:shd w:val="clear" w:color="auto" w:fill="auto"/>
            <w:noWrap/>
            <w:hideMark/>
          </w:tcPr>
          <w:p w14:paraId="2A9957BB" w14:textId="1C0A640E"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275" w:type="dxa"/>
            <w:gridSpan w:val="2"/>
            <w:tcBorders>
              <w:bottom w:val="single" w:sz="4" w:space="0" w:color="auto"/>
            </w:tcBorders>
            <w:shd w:val="clear" w:color="auto" w:fill="auto"/>
            <w:noWrap/>
            <w:hideMark/>
          </w:tcPr>
          <w:p w14:paraId="57C76438" w14:textId="6FFA6CA2"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418" w:type="dxa"/>
            <w:tcBorders>
              <w:bottom w:val="single" w:sz="4" w:space="0" w:color="auto"/>
            </w:tcBorders>
            <w:shd w:val="clear" w:color="auto" w:fill="auto"/>
            <w:noWrap/>
            <w:hideMark/>
          </w:tcPr>
          <w:p w14:paraId="175C9688" w14:textId="611CC63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276" w:type="dxa"/>
            <w:tcBorders>
              <w:bottom w:val="single" w:sz="4" w:space="0" w:color="auto"/>
            </w:tcBorders>
            <w:shd w:val="clear" w:color="auto" w:fill="auto"/>
            <w:noWrap/>
            <w:hideMark/>
          </w:tcPr>
          <w:p w14:paraId="56079F3E" w14:textId="61015DBD"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$137.14</w:t>
            </w:r>
          </w:p>
        </w:tc>
        <w:tc>
          <w:tcPr>
            <w:tcW w:w="1275" w:type="dxa"/>
            <w:tcBorders>
              <w:bottom w:val="single" w:sz="4" w:space="0" w:color="auto"/>
            </w:tcBorders>
            <w:shd w:val="clear" w:color="auto" w:fill="auto"/>
            <w:noWrap/>
            <w:hideMark/>
          </w:tcPr>
          <w:p w14:paraId="7D75046E" w14:textId="281DD5B8"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c>
          <w:tcPr>
            <w:tcW w:w="1276" w:type="dxa"/>
            <w:tcBorders>
              <w:bottom w:val="single" w:sz="4" w:space="0" w:color="auto"/>
            </w:tcBorders>
            <w:shd w:val="clear" w:color="auto" w:fill="auto"/>
            <w:noWrap/>
            <w:hideMark/>
          </w:tcPr>
          <w:p w14:paraId="0D37FA48" w14:textId="68F04B3A" w:rsidR="00F444B4" w:rsidRPr="00430FEB" w:rsidRDefault="00F444B4" w:rsidP="008C5187">
            <w:pPr>
              <w:spacing w:after="0" w:line="240" w:lineRule="auto"/>
              <w:jc w:val="both"/>
              <w:rPr>
                <w:rFonts w:ascii="Times New Roman" w:eastAsia="Times New Roman" w:hAnsi="Times New Roman" w:cs="Times New Roman"/>
                <w:color w:val="000000"/>
                <w:sz w:val="20"/>
                <w:szCs w:val="20"/>
              </w:rPr>
            </w:pPr>
            <w:r w:rsidRPr="00CB0A77">
              <w:rPr>
                <w:rFonts w:ascii="Times New Roman" w:eastAsia="Times New Roman" w:hAnsi="Times New Roman" w:cs="Times New Roman"/>
                <w:color w:val="000000"/>
                <w:sz w:val="20"/>
                <w:szCs w:val="20"/>
              </w:rPr>
              <w:t>$0.00</w:t>
            </w:r>
          </w:p>
        </w:tc>
      </w:tr>
      <w:tr w:rsidR="00F444B4" w:rsidRPr="00430FEB" w14:paraId="0D1467A7" w14:textId="77777777" w:rsidTr="0074024F">
        <w:trPr>
          <w:trHeight w:val="315"/>
          <w:jc w:val="center"/>
        </w:trPr>
        <w:tc>
          <w:tcPr>
            <w:tcW w:w="12741" w:type="dxa"/>
            <w:gridSpan w:val="11"/>
            <w:tcBorders>
              <w:top w:val="single" w:sz="4" w:space="0" w:color="auto"/>
              <w:bottom w:val="single" w:sz="4" w:space="0" w:color="auto"/>
            </w:tcBorders>
            <w:shd w:val="clear" w:color="auto" w:fill="auto"/>
            <w:noWrap/>
            <w:vAlign w:val="center"/>
          </w:tcPr>
          <w:p w14:paraId="55DFF286" w14:textId="77777777" w:rsidR="00F444B4" w:rsidRPr="00430FEB" w:rsidRDefault="00F444B4" w:rsidP="008C5187">
            <w:pPr>
              <w:spacing w:after="0" w:line="240" w:lineRule="auto"/>
              <w:ind w:right="400"/>
              <w:jc w:val="both"/>
              <w:rPr>
                <w:rFonts w:ascii="Times New Roman" w:eastAsia="Times New Roman" w:hAnsi="Times New Roman" w:cs="Times New Roman"/>
                <w:color w:val="000000"/>
                <w:sz w:val="20"/>
                <w:szCs w:val="20"/>
              </w:rPr>
            </w:pPr>
            <w:proofErr w:type="spellStart"/>
            <w:r w:rsidRPr="00430FEB">
              <w:rPr>
                <w:rFonts w:ascii="Times New Roman" w:eastAsia="Times New Roman" w:hAnsi="Times New Roman" w:cs="Times New Roman"/>
                <w:color w:val="000000"/>
                <w:sz w:val="20"/>
                <w:szCs w:val="20"/>
                <w:vertAlign w:val="superscript"/>
              </w:rPr>
              <w:t>a</w:t>
            </w:r>
            <w:proofErr w:type="spellEnd"/>
            <w:r w:rsidRPr="00430FEB">
              <w:rPr>
                <w:rFonts w:ascii="Times New Roman" w:eastAsia="Times New Roman" w:hAnsi="Times New Roman" w:cs="Times New Roman"/>
                <w:color w:val="000000"/>
                <w:sz w:val="20"/>
                <w:szCs w:val="20"/>
              </w:rPr>
              <w:t xml:space="preserve"> Under optimal care consumable costs of compression therapy are subsidised through the health system </w:t>
            </w:r>
          </w:p>
          <w:p w14:paraId="654F26E3" w14:textId="3BC02889" w:rsidR="00F444B4" w:rsidRPr="00430FEB" w:rsidRDefault="00F444B4" w:rsidP="008C5187">
            <w:pPr>
              <w:spacing w:after="0" w:line="240" w:lineRule="auto"/>
              <w:ind w:right="400"/>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vertAlign w:val="superscript"/>
              </w:rPr>
              <w:t>b</w:t>
            </w:r>
            <w:r w:rsidRPr="00430FEB">
              <w:rPr>
                <w:rFonts w:ascii="Times New Roman" w:eastAsia="Times New Roman" w:hAnsi="Times New Roman" w:cs="Times New Roman"/>
                <w:color w:val="000000"/>
                <w:sz w:val="20"/>
                <w:szCs w:val="20"/>
              </w:rPr>
              <w:t xml:space="preserve"> Costs of education and training of health professionals in wound management not included; </w:t>
            </w:r>
          </w:p>
          <w:p w14:paraId="2154810A" w14:textId="77777777" w:rsidR="00440C25" w:rsidRDefault="00F444B4" w:rsidP="008C5187">
            <w:pPr>
              <w:spacing w:after="0" w:line="240" w:lineRule="auto"/>
              <w:ind w:right="400"/>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vertAlign w:val="superscript"/>
              </w:rPr>
              <w:t>c</w:t>
            </w:r>
            <w:r w:rsidRPr="00430FEB">
              <w:rPr>
                <w:rFonts w:ascii="Times New Roman" w:eastAsia="Times New Roman" w:hAnsi="Times New Roman" w:cs="Times New Roman"/>
                <w:color w:val="000000"/>
                <w:sz w:val="20"/>
                <w:szCs w:val="20"/>
              </w:rPr>
              <w:t xml:space="preserve"> </w:t>
            </w:r>
            <w:r w:rsidR="00440C25" w:rsidRPr="00440C25">
              <w:rPr>
                <w:rFonts w:ascii="Times New Roman" w:eastAsia="Times New Roman" w:hAnsi="Times New Roman" w:cs="Times New Roman"/>
                <w:color w:val="000000"/>
                <w:sz w:val="20"/>
                <w:szCs w:val="20"/>
              </w:rPr>
              <w:t xml:space="preserve">Costs of education and training of health professionals in wound management and cost of establishing wound clinics not included </w:t>
            </w:r>
          </w:p>
          <w:p w14:paraId="0931F9DF" w14:textId="677C2997" w:rsidR="00F444B4" w:rsidRPr="00430FEB" w:rsidRDefault="00F444B4" w:rsidP="008C5187">
            <w:pPr>
              <w:spacing w:after="0" w:line="240" w:lineRule="auto"/>
              <w:ind w:right="400"/>
              <w:jc w:val="both"/>
              <w:rPr>
                <w:rFonts w:ascii="Times New Roman" w:eastAsia="Times New Roman" w:hAnsi="Times New Roman" w:cs="Times New Roman"/>
                <w:color w:val="000000"/>
                <w:sz w:val="20"/>
                <w:szCs w:val="20"/>
              </w:rPr>
            </w:pPr>
            <w:r w:rsidRPr="00430FEB">
              <w:rPr>
                <w:rFonts w:ascii="Times New Roman" w:eastAsia="Times New Roman" w:hAnsi="Times New Roman" w:cs="Times New Roman"/>
                <w:color w:val="000000"/>
                <w:sz w:val="20"/>
                <w:szCs w:val="20"/>
              </w:rPr>
              <w:t>* Service costs and cost of compression do not add up to total costs for health states because the total cost includes other products (such as silver dressings, antibiotics).</w:t>
            </w:r>
          </w:p>
        </w:tc>
      </w:tr>
      <w:bookmarkEnd w:id="6"/>
    </w:tbl>
    <w:p w14:paraId="62D93148" w14:textId="77777777" w:rsidR="00B45746" w:rsidRPr="00430FEB" w:rsidRDefault="00B45746" w:rsidP="00287349">
      <w:pPr>
        <w:spacing w:after="0" w:line="240" w:lineRule="auto"/>
        <w:ind w:right="400"/>
        <w:jc w:val="both"/>
        <w:rPr>
          <w:rFonts w:ascii="Times New Roman" w:eastAsia="Times New Roman" w:hAnsi="Times New Roman" w:cs="Times New Roman"/>
          <w:color w:val="000000"/>
          <w:sz w:val="20"/>
          <w:szCs w:val="20"/>
          <w:vertAlign w:val="superscript"/>
        </w:rPr>
      </w:pPr>
    </w:p>
    <w:p w14:paraId="4144792A" w14:textId="77777777" w:rsidR="00B45746" w:rsidRPr="00430FEB" w:rsidRDefault="00B45746" w:rsidP="00287349">
      <w:pPr>
        <w:jc w:val="both"/>
        <w:rPr>
          <w:rFonts w:ascii="Times New Roman" w:eastAsia="Times New Roman" w:hAnsi="Times New Roman" w:cs="Times New Roman"/>
          <w:sz w:val="20"/>
          <w:szCs w:val="20"/>
        </w:rPr>
      </w:pPr>
    </w:p>
    <w:p w14:paraId="76DB37EE" w14:textId="77777777" w:rsidR="00430FEB" w:rsidRDefault="00430FEB" w:rsidP="00287349">
      <w:pPr>
        <w:pStyle w:val="Caption"/>
        <w:keepNext/>
        <w:jc w:val="both"/>
        <w:rPr>
          <w:rFonts w:ascii="Times New Roman" w:hAnsi="Times New Roman" w:cs="Times New Roman"/>
        </w:rPr>
        <w:sectPr w:rsidR="00430FEB" w:rsidSect="00E67523">
          <w:pgSz w:w="16838" w:h="11906" w:orient="landscape"/>
          <w:pgMar w:top="720" w:right="720" w:bottom="720" w:left="720" w:header="708" w:footer="708" w:gutter="0"/>
          <w:cols w:space="708"/>
          <w:docGrid w:linePitch="360"/>
        </w:sectPr>
      </w:pPr>
    </w:p>
    <w:p w14:paraId="136BFF79" w14:textId="6170ECDA" w:rsidR="00443DE7" w:rsidRPr="00443DE7" w:rsidRDefault="00443DE7" w:rsidP="00443DE7">
      <w:pPr>
        <w:pStyle w:val="Caption"/>
        <w:keepNext/>
        <w:jc w:val="both"/>
        <w:rPr>
          <w:rFonts w:ascii="Times New Roman" w:hAnsi="Times New Roman" w:cs="Times New Roman"/>
        </w:rPr>
      </w:pPr>
      <w:bookmarkStart w:id="7" w:name="_Ref482028264"/>
      <w:r w:rsidRPr="00443DE7">
        <w:rPr>
          <w:rFonts w:ascii="Times New Roman" w:hAnsi="Times New Roman" w:cs="Times New Roman"/>
        </w:rPr>
        <w:lastRenderedPageBreak/>
        <w:t>Table</w:t>
      </w:r>
      <w:bookmarkEnd w:id="7"/>
      <w:r w:rsidR="000920EA" w:rsidRPr="000920EA">
        <w:rPr>
          <w:rFonts w:ascii="Times New Roman" w:hAnsi="Times New Roman" w:cs="Times New Roman"/>
        </w:rPr>
        <w:t xml:space="preserve"> </w:t>
      </w:r>
      <w:r w:rsidR="00263AC1">
        <w:rPr>
          <w:rFonts w:ascii="Times New Roman" w:hAnsi="Times New Roman" w:cs="Times New Roman"/>
        </w:rPr>
        <w:t>S</w:t>
      </w:r>
      <w:r w:rsidR="00B97DA5">
        <w:rPr>
          <w:rFonts w:ascii="Times New Roman" w:hAnsi="Times New Roman" w:cs="Times New Roman"/>
        </w:rPr>
        <w:t>5</w:t>
      </w:r>
      <w:r w:rsidRPr="00443DE7">
        <w:rPr>
          <w:rFonts w:ascii="Times New Roman" w:hAnsi="Times New Roman" w:cs="Times New Roman"/>
        </w:rPr>
        <w:t xml:space="preserve">. Estimated number of people </w:t>
      </w:r>
      <w:r w:rsidR="0002321F">
        <w:rPr>
          <w:rFonts w:ascii="Times New Roman" w:hAnsi="Times New Roman" w:cs="Times New Roman"/>
        </w:rPr>
        <w:t xml:space="preserve">60 years and older </w:t>
      </w:r>
      <w:r w:rsidRPr="00443DE7">
        <w:rPr>
          <w:rFonts w:ascii="Times New Roman" w:hAnsi="Times New Roman" w:cs="Times New Roman"/>
        </w:rPr>
        <w:t>affected by VLU and hospitalisations over 5 years in Australia</w:t>
      </w:r>
    </w:p>
    <w:tbl>
      <w:tblPr>
        <w:tblStyle w:val="ListTable3-Accent111"/>
        <w:tblW w:w="10850" w:type="dxa"/>
        <w:jc w:val="center"/>
        <w:tblInd w:w="0" w:type="dxa"/>
        <w:tblBorders>
          <w:insideH w:val="single" w:sz="4" w:space="0" w:color="4F81BD" w:themeColor="accent1"/>
        </w:tblBorders>
        <w:tblLook w:val="04A0" w:firstRow="1" w:lastRow="0" w:firstColumn="1" w:lastColumn="0" w:noHBand="0" w:noVBand="1"/>
      </w:tblPr>
      <w:tblGrid>
        <w:gridCol w:w="3495"/>
        <w:gridCol w:w="866"/>
        <w:gridCol w:w="850"/>
        <w:gridCol w:w="851"/>
        <w:gridCol w:w="766"/>
        <w:gridCol w:w="836"/>
        <w:gridCol w:w="666"/>
        <w:gridCol w:w="769"/>
        <w:gridCol w:w="735"/>
        <w:gridCol w:w="1016"/>
      </w:tblGrid>
      <w:tr w:rsidR="00443DE7" w:rsidRPr="00443DE7" w14:paraId="33607572" w14:textId="77777777" w:rsidTr="00443DE7">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100" w:firstRow="0" w:lastRow="0" w:firstColumn="1" w:lastColumn="0" w:oddVBand="0" w:evenVBand="0" w:oddHBand="0" w:evenHBand="0" w:firstRowFirstColumn="1" w:firstRowLastColumn="0" w:lastRowFirstColumn="0" w:lastRowLastColumn="0"/>
            <w:tcW w:w="3495" w:type="dxa"/>
            <w:tcBorders>
              <w:top w:val="single" w:sz="4" w:space="0" w:color="4F81BD" w:themeColor="accent1"/>
              <w:left w:val="single" w:sz="4" w:space="0" w:color="4F81BD" w:themeColor="accent1"/>
              <w:bottom w:val="single" w:sz="4" w:space="0" w:color="4F81BD" w:themeColor="accent1"/>
            </w:tcBorders>
            <w:noWrap/>
            <w:vAlign w:val="bottom"/>
            <w:hideMark/>
          </w:tcPr>
          <w:p w14:paraId="313486AC" w14:textId="77777777" w:rsidR="00443DE7" w:rsidRPr="00443DE7" w:rsidRDefault="00443DE7" w:rsidP="00443DE7">
            <w:pPr>
              <w:rPr>
                <w:rFonts w:ascii="Times New Roman" w:hAnsi="Times New Roman"/>
              </w:rPr>
            </w:pPr>
          </w:p>
        </w:tc>
        <w:tc>
          <w:tcPr>
            <w:tcW w:w="866" w:type="dxa"/>
            <w:tcBorders>
              <w:top w:val="single" w:sz="4" w:space="0" w:color="4F81BD" w:themeColor="accent1"/>
              <w:left w:val="nil"/>
              <w:bottom w:val="single" w:sz="4" w:space="0" w:color="4F81BD" w:themeColor="accent1"/>
              <w:right w:val="nil"/>
            </w:tcBorders>
            <w:vAlign w:val="bottom"/>
            <w:hideMark/>
          </w:tcPr>
          <w:p w14:paraId="471F336D" w14:textId="77777777" w:rsidR="00443DE7" w:rsidRPr="00443DE7" w:rsidRDefault="00443DE7" w:rsidP="00443DE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NSW</w:t>
            </w:r>
          </w:p>
        </w:tc>
        <w:tc>
          <w:tcPr>
            <w:tcW w:w="850" w:type="dxa"/>
            <w:tcBorders>
              <w:top w:val="single" w:sz="4" w:space="0" w:color="4F81BD" w:themeColor="accent1"/>
              <w:left w:val="nil"/>
              <w:bottom w:val="single" w:sz="4" w:space="0" w:color="4F81BD" w:themeColor="accent1"/>
              <w:right w:val="nil"/>
            </w:tcBorders>
            <w:vAlign w:val="bottom"/>
            <w:hideMark/>
          </w:tcPr>
          <w:p w14:paraId="1304A641" w14:textId="77777777" w:rsidR="00443DE7" w:rsidRPr="00443DE7" w:rsidRDefault="00443DE7" w:rsidP="00443DE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VIC</w:t>
            </w:r>
          </w:p>
        </w:tc>
        <w:tc>
          <w:tcPr>
            <w:tcW w:w="851" w:type="dxa"/>
            <w:tcBorders>
              <w:top w:val="single" w:sz="4" w:space="0" w:color="4F81BD" w:themeColor="accent1"/>
              <w:left w:val="nil"/>
              <w:bottom w:val="single" w:sz="4" w:space="0" w:color="4F81BD" w:themeColor="accent1"/>
              <w:right w:val="nil"/>
            </w:tcBorders>
            <w:vAlign w:val="bottom"/>
            <w:hideMark/>
          </w:tcPr>
          <w:p w14:paraId="346AD44B" w14:textId="77777777" w:rsidR="00443DE7" w:rsidRPr="00443DE7" w:rsidRDefault="00443DE7" w:rsidP="00443DE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QLD</w:t>
            </w:r>
          </w:p>
        </w:tc>
        <w:tc>
          <w:tcPr>
            <w:tcW w:w="766" w:type="dxa"/>
            <w:tcBorders>
              <w:top w:val="single" w:sz="4" w:space="0" w:color="4F81BD" w:themeColor="accent1"/>
              <w:left w:val="nil"/>
              <w:bottom w:val="single" w:sz="4" w:space="0" w:color="4F81BD" w:themeColor="accent1"/>
              <w:right w:val="nil"/>
            </w:tcBorders>
            <w:vAlign w:val="bottom"/>
            <w:hideMark/>
          </w:tcPr>
          <w:p w14:paraId="015F226F" w14:textId="77777777" w:rsidR="00443DE7" w:rsidRPr="00443DE7" w:rsidRDefault="00443DE7" w:rsidP="00443DE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SA</w:t>
            </w:r>
          </w:p>
        </w:tc>
        <w:tc>
          <w:tcPr>
            <w:tcW w:w="836" w:type="dxa"/>
            <w:tcBorders>
              <w:top w:val="single" w:sz="4" w:space="0" w:color="4F81BD" w:themeColor="accent1"/>
              <w:left w:val="nil"/>
              <w:bottom w:val="single" w:sz="4" w:space="0" w:color="4F81BD" w:themeColor="accent1"/>
              <w:right w:val="nil"/>
            </w:tcBorders>
            <w:vAlign w:val="bottom"/>
            <w:hideMark/>
          </w:tcPr>
          <w:p w14:paraId="39B89FFE" w14:textId="77777777" w:rsidR="00443DE7" w:rsidRPr="00443DE7" w:rsidRDefault="00443DE7" w:rsidP="00443DE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WA</w:t>
            </w:r>
          </w:p>
        </w:tc>
        <w:tc>
          <w:tcPr>
            <w:tcW w:w="666" w:type="dxa"/>
            <w:tcBorders>
              <w:top w:val="single" w:sz="4" w:space="0" w:color="4F81BD" w:themeColor="accent1"/>
              <w:left w:val="nil"/>
              <w:bottom w:val="single" w:sz="4" w:space="0" w:color="4F81BD" w:themeColor="accent1"/>
              <w:right w:val="nil"/>
            </w:tcBorders>
            <w:vAlign w:val="bottom"/>
            <w:hideMark/>
          </w:tcPr>
          <w:p w14:paraId="7ADE986E" w14:textId="77777777" w:rsidR="00443DE7" w:rsidRPr="00443DE7" w:rsidRDefault="00443DE7" w:rsidP="00443DE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NT</w:t>
            </w:r>
          </w:p>
        </w:tc>
        <w:tc>
          <w:tcPr>
            <w:tcW w:w="769" w:type="dxa"/>
            <w:tcBorders>
              <w:top w:val="single" w:sz="4" w:space="0" w:color="4F81BD" w:themeColor="accent1"/>
              <w:left w:val="nil"/>
              <w:bottom w:val="single" w:sz="4" w:space="0" w:color="4F81BD" w:themeColor="accent1"/>
              <w:right w:val="nil"/>
            </w:tcBorders>
            <w:vAlign w:val="bottom"/>
            <w:hideMark/>
          </w:tcPr>
          <w:p w14:paraId="488AB25D" w14:textId="77777777" w:rsidR="00443DE7" w:rsidRPr="00443DE7" w:rsidRDefault="00443DE7" w:rsidP="00443DE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TAS</w:t>
            </w:r>
          </w:p>
        </w:tc>
        <w:tc>
          <w:tcPr>
            <w:tcW w:w="735" w:type="dxa"/>
            <w:tcBorders>
              <w:top w:val="single" w:sz="4" w:space="0" w:color="4F81BD" w:themeColor="accent1"/>
              <w:left w:val="nil"/>
              <w:bottom w:val="single" w:sz="4" w:space="0" w:color="4F81BD" w:themeColor="accent1"/>
              <w:right w:val="nil"/>
            </w:tcBorders>
            <w:vAlign w:val="bottom"/>
            <w:hideMark/>
          </w:tcPr>
          <w:p w14:paraId="0BE9841D" w14:textId="77777777" w:rsidR="00443DE7" w:rsidRPr="00443DE7" w:rsidRDefault="00443DE7" w:rsidP="00443DE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ACT</w:t>
            </w:r>
          </w:p>
        </w:tc>
        <w:tc>
          <w:tcPr>
            <w:tcW w:w="1016" w:type="dxa"/>
            <w:tcBorders>
              <w:top w:val="single" w:sz="4" w:space="0" w:color="4F81BD" w:themeColor="accent1"/>
              <w:left w:val="nil"/>
              <w:bottom w:val="single" w:sz="4" w:space="0" w:color="4F81BD" w:themeColor="accent1"/>
              <w:right w:val="single" w:sz="4" w:space="0" w:color="4F81BD" w:themeColor="accent1"/>
            </w:tcBorders>
            <w:vAlign w:val="bottom"/>
            <w:hideMark/>
          </w:tcPr>
          <w:p w14:paraId="187DF659" w14:textId="77777777" w:rsidR="00443DE7" w:rsidRPr="00443DE7" w:rsidRDefault="00443DE7" w:rsidP="00443DE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Australia</w:t>
            </w:r>
          </w:p>
        </w:tc>
      </w:tr>
      <w:tr w:rsidR="00443DE7" w:rsidRPr="00443DE7" w14:paraId="3B149103" w14:textId="77777777" w:rsidTr="00443DE7">
        <w:trPr>
          <w:cnfStyle w:val="000000100000" w:firstRow="0" w:lastRow="0" w:firstColumn="0" w:lastColumn="0" w:oddVBand="0" w:evenVBand="0" w:oddHBand="1"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3495" w:type="dxa"/>
            <w:tcBorders>
              <w:left w:val="single" w:sz="4" w:space="0" w:color="4F81BD" w:themeColor="accent1"/>
            </w:tcBorders>
            <w:noWrap/>
            <w:vAlign w:val="bottom"/>
            <w:hideMark/>
          </w:tcPr>
          <w:p w14:paraId="16866A56" w14:textId="77777777" w:rsidR="00443DE7" w:rsidRPr="00443DE7" w:rsidRDefault="00443DE7" w:rsidP="00443DE7">
            <w:pPr>
              <w:rPr>
                <w:rFonts w:ascii="Times New Roman" w:hAnsi="Times New Roman"/>
                <w:sz w:val="20"/>
                <w:szCs w:val="20"/>
              </w:rPr>
            </w:pPr>
            <w:r w:rsidRPr="00443DE7">
              <w:rPr>
                <w:rFonts w:ascii="Times New Roman" w:hAnsi="Times New Roman"/>
                <w:sz w:val="20"/>
                <w:szCs w:val="20"/>
              </w:rPr>
              <w:t>Affected with VLU at baseline</w:t>
            </w:r>
          </w:p>
        </w:tc>
        <w:tc>
          <w:tcPr>
            <w:tcW w:w="866" w:type="dxa"/>
            <w:tcBorders>
              <w:left w:val="nil"/>
              <w:right w:val="nil"/>
            </w:tcBorders>
            <w:noWrap/>
            <w:vAlign w:val="bottom"/>
            <w:hideMark/>
          </w:tcPr>
          <w:p w14:paraId="3DAA2981"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5,281 </w:t>
            </w:r>
          </w:p>
        </w:tc>
        <w:tc>
          <w:tcPr>
            <w:tcW w:w="850" w:type="dxa"/>
            <w:tcBorders>
              <w:left w:val="nil"/>
              <w:right w:val="nil"/>
            </w:tcBorders>
            <w:noWrap/>
            <w:vAlign w:val="bottom"/>
            <w:hideMark/>
          </w:tcPr>
          <w:p w14:paraId="4406FF8C"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4,013 </w:t>
            </w:r>
          </w:p>
        </w:tc>
        <w:tc>
          <w:tcPr>
            <w:tcW w:w="851" w:type="dxa"/>
            <w:tcBorders>
              <w:left w:val="nil"/>
              <w:right w:val="nil"/>
            </w:tcBorders>
            <w:noWrap/>
            <w:vAlign w:val="bottom"/>
            <w:hideMark/>
          </w:tcPr>
          <w:p w14:paraId="5B8674DA"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3,110 </w:t>
            </w:r>
          </w:p>
        </w:tc>
        <w:tc>
          <w:tcPr>
            <w:tcW w:w="766" w:type="dxa"/>
            <w:tcBorders>
              <w:left w:val="nil"/>
              <w:right w:val="nil"/>
            </w:tcBorders>
            <w:noWrap/>
            <w:vAlign w:val="bottom"/>
            <w:hideMark/>
          </w:tcPr>
          <w:p w14:paraId="503DA49D"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1,304 </w:t>
            </w:r>
          </w:p>
        </w:tc>
        <w:tc>
          <w:tcPr>
            <w:tcW w:w="836" w:type="dxa"/>
            <w:tcBorders>
              <w:left w:val="nil"/>
              <w:right w:val="nil"/>
            </w:tcBorders>
            <w:noWrap/>
            <w:vAlign w:val="bottom"/>
            <w:hideMark/>
          </w:tcPr>
          <w:p w14:paraId="67E0F792"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1,537 </w:t>
            </w:r>
          </w:p>
        </w:tc>
        <w:tc>
          <w:tcPr>
            <w:tcW w:w="666" w:type="dxa"/>
            <w:tcBorders>
              <w:left w:val="nil"/>
              <w:right w:val="nil"/>
            </w:tcBorders>
            <w:noWrap/>
            <w:vAlign w:val="bottom"/>
            <w:hideMark/>
          </w:tcPr>
          <w:p w14:paraId="3C868264"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88 </w:t>
            </w:r>
          </w:p>
        </w:tc>
        <w:tc>
          <w:tcPr>
            <w:tcW w:w="769" w:type="dxa"/>
            <w:tcBorders>
              <w:left w:val="nil"/>
              <w:right w:val="nil"/>
            </w:tcBorders>
            <w:noWrap/>
            <w:vAlign w:val="bottom"/>
            <w:hideMark/>
          </w:tcPr>
          <w:p w14:paraId="0F4514D1"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423 </w:t>
            </w:r>
          </w:p>
        </w:tc>
        <w:tc>
          <w:tcPr>
            <w:tcW w:w="735" w:type="dxa"/>
            <w:tcBorders>
              <w:left w:val="nil"/>
              <w:right w:val="nil"/>
            </w:tcBorders>
            <w:noWrap/>
            <w:vAlign w:val="bottom"/>
            <w:hideMark/>
          </w:tcPr>
          <w:p w14:paraId="683C4B46"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218 </w:t>
            </w:r>
          </w:p>
        </w:tc>
        <w:tc>
          <w:tcPr>
            <w:tcW w:w="1016" w:type="dxa"/>
            <w:tcBorders>
              <w:left w:val="nil"/>
              <w:right w:val="single" w:sz="4" w:space="0" w:color="4F81BD" w:themeColor="accent1"/>
            </w:tcBorders>
            <w:vAlign w:val="bottom"/>
            <w:hideMark/>
          </w:tcPr>
          <w:p w14:paraId="6C20A2DB"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15,973 </w:t>
            </w:r>
          </w:p>
        </w:tc>
      </w:tr>
      <w:tr w:rsidR="00443DE7" w:rsidRPr="00443DE7" w14:paraId="347EDB27" w14:textId="77777777" w:rsidTr="00443DE7">
        <w:trPr>
          <w:trHeight w:val="218"/>
          <w:jc w:val="center"/>
        </w:trPr>
        <w:tc>
          <w:tcPr>
            <w:cnfStyle w:val="001000000000" w:firstRow="0" w:lastRow="0" w:firstColumn="1" w:lastColumn="0" w:oddVBand="0" w:evenVBand="0" w:oddHBand="0" w:evenHBand="0" w:firstRowFirstColumn="0" w:firstRowLastColumn="0" w:lastRowFirstColumn="0" w:lastRowLastColumn="0"/>
            <w:tcW w:w="3495" w:type="dxa"/>
            <w:tcBorders>
              <w:top w:val="single" w:sz="4" w:space="0" w:color="4F81BD" w:themeColor="accent1"/>
              <w:left w:val="single" w:sz="4" w:space="0" w:color="4F81BD" w:themeColor="accent1"/>
              <w:bottom w:val="single" w:sz="4" w:space="0" w:color="4F81BD" w:themeColor="accent1"/>
            </w:tcBorders>
            <w:noWrap/>
            <w:vAlign w:val="bottom"/>
            <w:hideMark/>
          </w:tcPr>
          <w:p w14:paraId="1F0BF7D5" w14:textId="50C87C62" w:rsidR="00443DE7" w:rsidRPr="00443DE7" w:rsidRDefault="00443DE7" w:rsidP="00443DE7">
            <w:pPr>
              <w:rPr>
                <w:rFonts w:ascii="Times New Roman" w:hAnsi="Times New Roman"/>
                <w:sz w:val="20"/>
                <w:szCs w:val="20"/>
              </w:rPr>
            </w:pPr>
            <w:r w:rsidRPr="00443DE7">
              <w:rPr>
                <w:rFonts w:ascii="Times New Roman" w:hAnsi="Times New Roman"/>
                <w:sz w:val="20"/>
                <w:szCs w:val="20"/>
              </w:rPr>
              <w:t>New VLU cases over 5 years</w:t>
            </w:r>
          </w:p>
        </w:tc>
        <w:tc>
          <w:tcPr>
            <w:tcW w:w="866" w:type="dxa"/>
            <w:tcBorders>
              <w:top w:val="single" w:sz="4" w:space="0" w:color="4F81BD" w:themeColor="accent1"/>
              <w:left w:val="nil"/>
              <w:bottom w:val="single" w:sz="4" w:space="0" w:color="4F81BD" w:themeColor="accent1"/>
              <w:right w:val="nil"/>
            </w:tcBorders>
            <w:noWrap/>
            <w:vAlign w:val="bottom"/>
            <w:hideMark/>
          </w:tcPr>
          <w:p w14:paraId="292F74C1"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100,678 </w:t>
            </w:r>
          </w:p>
        </w:tc>
        <w:tc>
          <w:tcPr>
            <w:tcW w:w="850" w:type="dxa"/>
            <w:tcBorders>
              <w:top w:val="single" w:sz="4" w:space="0" w:color="4F81BD" w:themeColor="accent1"/>
              <w:left w:val="nil"/>
              <w:bottom w:val="single" w:sz="4" w:space="0" w:color="4F81BD" w:themeColor="accent1"/>
              <w:right w:val="nil"/>
            </w:tcBorders>
            <w:noWrap/>
            <w:vAlign w:val="bottom"/>
            <w:hideMark/>
          </w:tcPr>
          <w:p w14:paraId="1C9EE9CE"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77,733 </w:t>
            </w:r>
          </w:p>
        </w:tc>
        <w:tc>
          <w:tcPr>
            <w:tcW w:w="851" w:type="dxa"/>
            <w:tcBorders>
              <w:top w:val="single" w:sz="4" w:space="0" w:color="4F81BD" w:themeColor="accent1"/>
              <w:left w:val="nil"/>
              <w:bottom w:val="single" w:sz="4" w:space="0" w:color="4F81BD" w:themeColor="accent1"/>
              <w:right w:val="nil"/>
            </w:tcBorders>
            <w:noWrap/>
            <w:vAlign w:val="bottom"/>
            <w:hideMark/>
          </w:tcPr>
          <w:p w14:paraId="177C4793"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60,659 </w:t>
            </w:r>
          </w:p>
        </w:tc>
        <w:tc>
          <w:tcPr>
            <w:tcW w:w="766" w:type="dxa"/>
            <w:tcBorders>
              <w:top w:val="single" w:sz="4" w:space="0" w:color="4F81BD" w:themeColor="accent1"/>
              <w:left w:val="nil"/>
              <w:bottom w:val="single" w:sz="4" w:space="0" w:color="4F81BD" w:themeColor="accent1"/>
              <w:right w:val="nil"/>
            </w:tcBorders>
            <w:noWrap/>
            <w:vAlign w:val="bottom"/>
            <w:hideMark/>
          </w:tcPr>
          <w:p w14:paraId="15D28DAC"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24,788 </w:t>
            </w:r>
          </w:p>
        </w:tc>
        <w:tc>
          <w:tcPr>
            <w:tcW w:w="836" w:type="dxa"/>
            <w:tcBorders>
              <w:top w:val="single" w:sz="4" w:space="0" w:color="4F81BD" w:themeColor="accent1"/>
              <w:left w:val="nil"/>
              <w:bottom w:val="single" w:sz="4" w:space="0" w:color="4F81BD" w:themeColor="accent1"/>
              <w:right w:val="nil"/>
            </w:tcBorders>
            <w:noWrap/>
            <w:vAlign w:val="bottom"/>
            <w:hideMark/>
          </w:tcPr>
          <w:p w14:paraId="4991CCF6"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29,745 </w:t>
            </w:r>
          </w:p>
        </w:tc>
        <w:tc>
          <w:tcPr>
            <w:tcW w:w="666" w:type="dxa"/>
            <w:tcBorders>
              <w:top w:val="single" w:sz="4" w:space="0" w:color="4F81BD" w:themeColor="accent1"/>
              <w:left w:val="nil"/>
              <w:bottom w:val="single" w:sz="4" w:space="0" w:color="4F81BD" w:themeColor="accent1"/>
              <w:right w:val="nil"/>
            </w:tcBorders>
            <w:noWrap/>
            <w:vAlign w:val="bottom"/>
            <w:hideMark/>
          </w:tcPr>
          <w:p w14:paraId="7970CC29"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1,725 </w:t>
            </w:r>
          </w:p>
        </w:tc>
        <w:tc>
          <w:tcPr>
            <w:tcW w:w="769" w:type="dxa"/>
            <w:tcBorders>
              <w:top w:val="single" w:sz="4" w:space="0" w:color="4F81BD" w:themeColor="accent1"/>
              <w:left w:val="nil"/>
              <w:bottom w:val="single" w:sz="4" w:space="0" w:color="4F81BD" w:themeColor="accent1"/>
              <w:right w:val="nil"/>
            </w:tcBorders>
            <w:noWrap/>
            <w:vAlign w:val="bottom"/>
            <w:hideMark/>
          </w:tcPr>
          <w:p w14:paraId="77553614"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8,084 </w:t>
            </w:r>
          </w:p>
        </w:tc>
        <w:tc>
          <w:tcPr>
            <w:tcW w:w="735" w:type="dxa"/>
            <w:tcBorders>
              <w:top w:val="single" w:sz="4" w:space="0" w:color="4F81BD" w:themeColor="accent1"/>
              <w:left w:val="nil"/>
              <w:bottom w:val="single" w:sz="4" w:space="0" w:color="4F81BD" w:themeColor="accent1"/>
              <w:right w:val="nil"/>
            </w:tcBorders>
            <w:noWrap/>
            <w:vAlign w:val="bottom"/>
            <w:hideMark/>
          </w:tcPr>
          <w:p w14:paraId="1B08A0C4"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4,233 </w:t>
            </w:r>
          </w:p>
        </w:tc>
        <w:tc>
          <w:tcPr>
            <w:tcW w:w="1016" w:type="dxa"/>
            <w:tcBorders>
              <w:top w:val="single" w:sz="4" w:space="0" w:color="4F81BD" w:themeColor="accent1"/>
              <w:left w:val="nil"/>
              <w:bottom w:val="single" w:sz="4" w:space="0" w:color="4F81BD" w:themeColor="accent1"/>
              <w:right w:val="single" w:sz="4" w:space="0" w:color="4F81BD" w:themeColor="accent1"/>
            </w:tcBorders>
            <w:vAlign w:val="bottom"/>
            <w:hideMark/>
          </w:tcPr>
          <w:p w14:paraId="350C50A7"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307,646 </w:t>
            </w:r>
          </w:p>
        </w:tc>
      </w:tr>
      <w:tr w:rsidR="00443DE7" w:rsidRPr="00443DE7" w14:paraId="28DC07CD" w14:textId="77777777" w:rsidTr="00443DE7">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3495" w:type="dxa"/>
            <w:tcBorders>
              <w:left w:val="single" w:sz="4" w:space="0" w:color="4F81BD" w:themeColor="accent1"/>
            </w:tcBorders>
            <w:noWrap/>
            <w:vAlign w:val="bottom"/>
            <w:hideMark/>
          </w:tcPr>
          <w:p w14:paraId="01AA41C3" w14:textId="77777777" w:rsidR="00443DE7" w:rsidRPr="00443DE7" w:rsidRDefault="00443DE7" w:rsidP="00443DE7">
            <w:pPr>
              <w:rPr>
                <w:rFonts w:ascii="Times New Roman" w:hAnsi="Times New Roman"/>
                <w:sz w:val="20"/>
                <w:szCs w:val="20"/>
              </w:rPr>
            </w:pPr>
            <w:r w:rsidRPr="00443DE7">
              <w:rPr>
                <w:rFonts w:ascii="Times New Roman" w:hAnsi="Times New Roman"/>
                <w:sz w:val="20"/>
                <w:szCs w:val="20"/>
              </w:rPr>
              <w:t>Affected by VLU over 5 years</w:t>
            </w:r>
          </w:p>
        </w:tc>
        <w:tc>
          <w:tcPr>
            <w:tcW w:w="866" w:type="dxa"/>
            <w:tcBorders>
              <w:left w:val="nil"/>
              <w:right w:val="nil"/>
            </w:tcBorders>
            <w:noWrap/>
            <w:vAlign w:val="bottom"/>
            <w:hideMark/>
          </w:tcPr>
          <w:p w14:paraId="7BA97A1A"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105,959 </w:t>
            </w:r>
          </w:p>
        </w:tc>
        <w:tc>
          <w:tcPr>
            <w:tcW w:w="850" w:type="dxa"/>
            <w:tcBorders>
              <w:left w:val="nil"/>
              <w:right w:val="nil"/>
            </w:tcBorders>
            <w:noWrap/>
            <w:vAlign w:val="bottom"/>
            <w:hideMark/>
          </w:tcPr>
          <w:p w14:paraId="2FBE345A"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81,746 </w:t>
            </w:r>
          </w:p>
        </w:tc>
        <w:tc>
          <w:tcPr>
            <w:tcW w:w="851" w:type="dxa"/>
            <w:tcBorders>
              <w:left w:val="nil"/>
              <w:right w:val="nil"/>
            </w:tcBorders>
            <w:noWrap/>
            <w:vAlign w:val="bottom"/>
            <w:hideMark/>
          </w:tcPr>
          <w:p w14:paraId="2EEB3E48"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63,769 </w:t>
            </w:r>
          </w:p>
        </w:tc>
        <w:tc>
          <w:tcPr>
            <w:tcW w:w="766" w:type="dxa"/>
            <w:tcBorders>
              <w:left w:val="nil"/>
              <w:right w:val="nil"/>
            </w:tcBorders>
            <w:noWrap/>
            <w:vAlign w:val="bottom"/>
            <w:hideMark/>
          </w:tcPr>
          <w:p w14:paraId="11C124FA"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26,092 </w:t>
            </w:r>
          </w:p>
        </w:tc>
        <w:tc>
          <w:tcPr>
            <w:tcW w:w="836" w:type="dxa"/>
            <w:tcBorders>
              <w:left w:val="nil"/>
              <w:right w:val="nil"/>
            </w:tcBorders>
            <w:noWrap/>
            <w:vAlign w:val="bottom"/>
            <w:hideMark/>
          </w:tcPr>
          <w:p w14:paraId="39B455F9"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31,282 </w:t>
            </w:r>
          </w:p>
        </w:tc>
        <w:tc>
          <w:tcPr>
            <w:tcW w:w="666" w:type="dxa"/>
            <w:tcBorders>
              <w:left w:val="nil"/>
              <w:right w:val="nil"/>
            </w:tcBorders>
            <w:noWrap/>
            <w:vAlign w:val="bottom"/>
            <w:hideMark/>
          </w:tcPr>
          <w:p w14:paraId="5653126A"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1,814 </w:t>
            </w:r>
          </w:p>
        </w:tc>
        <w:tc>
          <w:tcPr>
            <w:tcW w:w="769" w:type="dxa"/>
            <w:tcBorders>
              <w:left w:val="nil"/>
              <w:right w:val="nil"/>
            </w:tcBorders>
            <w:noWrap/>
            <w:vAlign w:val="bottom"/>
            <w:hideMark/>
          </w:tcPr>
          <w:p w14:paraId="4BF647FF"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8,507 </w:t>
            </w:r>
          </w:p>
        </w:tc>
        <w:tc>
          <w:tcPr>
            <w:tcW w:w="735" w:type="dxa"/>
            <w:tcBorders>
              <w:left w:val="nil"/>
              <w:right w:val="nil"/>
            </w:tcBorders>
            <w:noWrap/>
            <w:vAlign w:val="bottom"/>
            <w:hideMark/>
          </w:tcPr>
          <w:p w14:paraId="4234D329"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4,451 </w:t>
            </w:r>
          </w:p>
        </w:tc>
        <w:tc>
          <w:tcPr>
            <w:tcW w:w="1016" w:type="dxa"/>
            <w:tcBorders>
              <w:left w:val="nil"/>
              <w:right w:val="single" w:sz="4" w:space="0" w:color="4F81BD" w:themeColor="accent1"/>
            </w:tcBorders>
            <w:vAlign w:val="bottom"/>
            <w:hideMark/>
          </w:tcPr>
          <w:p w14:paraId="7F959758"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323,619 </w:t>
            </w:r>
          </w:p>
        </w:tc>
      </w:tr>
      <w:tr w:rsidR="00443DE7" w:rsidRPr="00443DE7" w14:paraId="0F4ED6A7" w14:textId="77777777" w:rsidTr="00443DE7">
        <w:trPr>
          <w:trHeight w:val="249"/>
          <w:jc w:val="center"/>
        </w:trPr>
        <w:tc>
          <w:tcPr>
            <w:cnfStyle w:val="001000000000" w:firstRow="0" w:lastRow="0" w:firstColumn="1" w:lastColumn="0" w:oddVBand="0" w:evenVBand="0" w:oddHBand="0" w:evenHBand="0" w:firstRowFirstColumn="0" w:firstRowLastColumn="0" w:lastRowFirstColumn="0" w:lastRowLastColumn="0"/>
            <w:tcW w:w="3495" w:type="dxa"/>
            <w:tcBorders>
              <w:top w:val="single" w:sz="4" w:space="0" w:color="4F81BD" w:themeColor="accent1"/>
              <w:left w:val="single" w:sz="4" w:space="0" w:color="4F81BD" w:themeColor="accent1"/>
              <w:bottom w:val="single" w:sz="4" w:space="0" w:color="4F81BD" w:themeColor="accent1"/>
            </w:tcBorders>
            <w:noWrap/>
            <w:vAlign w:val="bottom"/>
            <w:hideMark/>
          </w:tcPr>
          <w:p w14:paraId="1C240EA1" w14:textId="77777777" w:rsidR="00443DE7" w:rsidRPr="00443DE7" w:rsidRDefault="00443DE7" w:rsidP="00443DE7">
            <w:pPr>
              <w:rPr>
                <w:rFonts w:ascii="Times New Roman" w:hAnsi="Times New Roman"/>
                <w:sz w:val="20"/>
                <w:szCs w:val="20"/>
              </w:rPr>
            </w:pPr>
            <w:r w:rsidRPr="00443DE7">
              <w:rPr>
                <w:rFonts w:ascii="Times New Roman" w:hAnsi="Times New Roman"/>
                <w:sz w:val="20"/>
                <w:szCs w:val="20"/>
              </w:rPr>
              <w:t>Hospitalisations under usual care over 5 years</w:t>
            </w:r>
          </w:p>
        </w:tc>
        <w:tc>
          <w:tcPr>
            <w:tcW w:w="866" w:type="dxa"/>
            <w:tcBorders>
              <w:top w:val="single" w:sz="4" w:space="0" w:color="4F81BD" w:themeColor="accent1"/>
              <w:left w:val="nil"/>
              <w:bottom w:val="single" w:sz="4" w:space="0" w:color="4F81BD" w:themeColor="accent1"/>
              <w:right w:val="nil"/>
            </w:tcBorders>
            <w:noWrap/>
            <w:vAlign w:val="bottom"/>
            <w:hideMark/>
          </w:tcPr>
          <w:p w14:paraId="2E51F115"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7,594 </w:t>
            </w:r>
          </w:p>
        </w:tc>
        <w:tc>
          <w:tcPr>
            <w:tcW w:w="850" w:type="dxa"/>
            <w:tcBorders>
              <w:top w:val="single" w:sz="4" w:space="0" w:color="4F81BD" w:themeColor="accent1"/>
              <w:left w:val="nil"/>
              <w:bottom w:val="single" w:sz="4" w:space="0" w:color="4F81BD" w:themeColor="accent1"/>
              <w:right w:val="nil"/>
            </w:tcBorders>
            <w:noWrap/>
            <w:vAlign w:val="bottom"/>
            <w:hideMark/>
          </w:tcPr>
          <w:p w14:paraId="189A8E1E"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5,843 </w:t>
            </w:r>
          </w:p>
        </w:tc>
        <w:tc>
          <w:tcPr>
            <w:tcW w:w="851" w:type="dxa"/>
            <w:tcBorders>
              <w:top w:val="single" w:sz="4" w:space="0" w:color="4F81BD" w:themeColor="accent1"/>
              <w:left w:val="nil"/>
              <w:bottom w:val="single" w:sz="4" w:space="0" w:color="4F81BD" w:themeColor="accent1"/>
              <w:right w:val="nil"/>
            </w:tcBorders>
            <w:noWrap/>
            <w:vAlign w:val="bottom"/>
            <w:hideMark/>
          </w:tcPr>
          <w:p w14:paraId="7C4AE66B"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4,557 </w:t>
            </w:r>
          </w:p>
        </w:tc>
        <w:tc>
          <w:tcPr>
            <w:tcW w:w="766" w:type="dxa"/>
            <w:tcBorders>
              <w:top w:val="single" w:sz="4" w:space="0" w:color="4F81BD" w:themeColor="accent1"/>
              <w:left w:val="nil"/>
              <w:bottom w:val="single" w:sz="4" w:space="0" w:color="4F81BD" w:themeColor="accent1"/>
              <w:right w:val="nil"/>
            </w:tcBorders>
            <w:noWrap/>
            <w:vAlign w:val="bottom"/>
            <w:hideMark/>
          </w:tcPr>
          <w:p w14:paraId="607688AF"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1,870 </w:t>
            </w:r>
          </w:p>
        </w:tc>
        <w:tc>
          <w:tcPr>
            <w:tcW w:w="836" w:type="dxa"/>
            <w:tcBorders>
              <w:top w:val="single" w:sz="4" w:space="0" w:color="4F81BD" w:themeColor="accent1"/>
              <w:left w:val="nil"/>
              <w:bottom w:val="single" w:sz="4" w:space="0" w:color="4F81BD" w:themeColor="accent1"/>
              <w:right w:val="nil"/>
            </w:tcBorders>
            <w:noWrap/>
            <w:vAlign w:val="bottom"/>
            <w:hideMark/>
          </w:tcPr>
          <w:p w14:paraId="3E669E7B"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2,239 </w:t>
            </w:r>
          </w:p>
        </w:tc>
        <w:tc>
          <w:tcPr>
            <w:tcW w:w="666" w:type="dxa"/>
            <w:tcBorders>
              <w:top w:val="single" w:sz="4" w:space="0" w:color="4F81BD" w:themeColor="accent1"/>
              <w:left w:val="nil"/>
              <w:bottom w:val="single" w:sz="4" w:space="0" w:color="4F81BD" w:themeColor="accent1"/>
              <w:right w:val="nil"/>
            </w:tcBorders>
            <w:noWrap/>
            <w:vAlign w:val="bottom"/>
            <w:hideMark/>
          </w:tcPr>
          <w:p w14:paraId="01DAA6A9"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130 </w:t>
            </w:r>
          </w:p>
        </w:tc>
        <w:tc>
          <w:tcPr>
            <w:tcW w:w="769" w:type="dxa"/>
            <w:tcBorders>
              <w:top w:val="single" w:sz="4" w:space="0" w:color="4F81BD" w:themeColor="accent1"/>
              <w:left w:val="nil"/>
              <w:bottom w:val="single" w:sz="4" w:space="0" w:color="4F81BD" w:themeColor="accent1"/>
              <w:right w:val="nil"/>
            </w:tcBorders>
            <w:noWrap/>
            <w:vAlign w:val="bottom"/>
            <w:hideMark/>
          </w:tcPr>
          <w:p w14:paraId="3C3849EE"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607 </w:t>
            </w:r>
          </w:p>
        </w:tc>
        <w:tc>
          <w:tcPr>
            <w:tcW w:w="735" w:type="dxa"/>
            <w:tcBorders>
              <w:top w:val="single" w:sz="4" w:space="0" w:color="4F81BD" w:themeColor="accent1"/>
              <w:left w:val="nil"/>
              <w:bottom w:val="single" w:sz="4" w:space="0" w:color="4F81BD" w:themeColor="accent1"/>
              <w:right w:val="nil"/>
            </w:tcBorders>
            <w:noWrap/>
            <w:vAlign w:val="bottom"/>
            <w:hideMark/>
          </w:tcPr>
          <w:p w14:paraId="56791391"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320 </w:t>
            </w:r>
          </w:p>
        </w:tc>
        <w:tc>
          <w:tcPr>
            <w:tcW w:w="1016" w:type="dxa"/>
            <w:tcBorders>
              <w:top w:val="single" w:sz="4" w:space="0" w:color="4F81BD" w:themeColor="accent1"/>
              <w:left w:val="nil"/>
              <w:bottom w:val="single" w:sz="4" w:space="0" w:color="4F81BD" w:themeColor="accent1"/>
              <w:right w:val="single" w:sz="4" w:space="0" w:color="4F81BD" w:themeColor="accent1"/>
            </w:tcBorders>
            <w:vAlign w:val="bottom"/>
            <w:hideMark/>
          </w:tcPr>
          <w:p w14:paraId="7DF085ED"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23,160 </w:t>
            </w:r>
          </w:p>
        </w:tc>
      </w:tr>
      <w:tr w:rsidR="00443DE7" w:rsidRPr="00443DE7" w14:paraId="19C0CC1F" w14:textId="77777777" w:rsidTr="00443DE7">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3495" w:type="dxa"/>
            <w:tcBorders>
              <w:left w:val="single" w:sz="4" w:space="0" w:color="4F81BD" w:themeColor="accent1"/>
            </w:tcBorders>
            <w:noWrap/>
            <w:vAlign w:val="bottom"/>
            <w:hideMark/>
          </w:tcPr>
          <w:p w14:paraId="5E8D7A64" w14:textId="77777777" w:rsidR="00443DE7" w:rsidRPr="00443DE7" w:rsidRDefault="00443DE7" w:rsidP="00443DE7">
            <w:pPr>
              <w:rPr>
                <w:rFonts w:ascii="Times New Roman" w:hAnsi="Times New Roman"/>
                <w:sz w:val="20"/>
                <w:szCs w:val="20"/>
              </w:rPr>
            </w:pPr>
            <w:r w:rsidRPr="00443DE7">
              <w:rPr>
                <w:rFonts w:ascii="Times New Roman" w:hAnsi="Times New Roman"/>
                <w:sz w:val="20"/>
                <w:szCs w:val="20"/>
              </w:rPr>
              <w:t>Hospitalisations under optimal care over 5 years</w:t>
            </w:r>
          </w:p>
        </w:tc>
        <w:tc>
          <w:tcPr>
            <w:tcW w:w="866" w:type="dxa"/>
            <w:tcBorders>
              <w:left w:val="nil"/>
              <w:right w:val="nil"/>
            </w:tcBorders>
            <w:noWrap/>
            <w:vAlign w:val="bottom"/>
            <w:hideMark/>
          </w:tcPr>
          <w:p w14:paraId="749D313B"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486 </w:t>
            </w:r>
          </w:p>
        </w:tc>
        <w:tc>
          <w:tcPr>
            <w:tcW w:w="850" w:type="dxa"/>
            <w:tcBorders>
              <w:left w:val="nil"/>
              <w:right w:val="nil"/>
            </w:tcBorders>
            <w:noWrap/>
            <w:vAlign w:val="bottom"/>
            <w:hideMark/>
          </w:tcPr>
          <w:p w14:paraId="4D769BA5"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374 </w:t>
            </w:r>
          </w:p>
        </w:tc>
        <w:tc>
          <w:tcPr>
            <w:tcW w:w="851" w:type="dxa"/>
            <w:tcBorders>
              <w:left w:val="nil"/>
              <w:right w:val="nil"/>
            </w:tcBorders>
            <w:noWrap/>
            <w:vAlign w:val="bottom"/>
            <w:hideMark/>
          </w:tcPr>
          <w:p w14:paraId="5A3DE27B"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292 </w:t>
            </w:r>
          </w:p>
        </w:tc>
        <w:tc>
          <w:tcPr>
            <w:tcW w:w="766" w:type="dxa"/>
            <w:tcBorders>
              <w:left w:val="nil"/>
              <w:right w:val="nil"/>
            </w:tcBorders>
            <w:noWrap/>
            <w:vAlign w:val="bottom"/>
            <w:hideMark/>
          </w:tcPr>
          <w:p w14:paraId="132664D9"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120 </w:t>
            </w:r>
          </w:p>
        </w:tc>
        <w:tc>
          <w:tcPr>
            <w:tcW w:w="836" w:type="dxa"/>
            <w:tcBorders>
              <w:left w:val="nil"/>
              <w:right w:val="nil"/>
            </w:tcBorders>
            <w:noWrap/>
            <w:vAlign w:val="bottom"/>
            <w:hideMark/>
          </w:tcPr>
          <w:p w14:paraId="42F79C58"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143 </w:t>
            </w:r>
          </w:p>
        </w:tc>
        <w:tc>
          <w:tcPr>
            <w:tcW w:w="666" w:type="dxa"/>
            <w:tcBorders>
              <w:left w:val="nil"/>
              <w:right w:val="nil"/>
            </w:tcBorders>
            <w:noWrap/>
            <w:vAlign w:val="bottom"/>
            <w:hideMark/>
          </w:tcPr>
          <w:p w14:paraId="3035A8B2"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8 </w:t>
            </w:r>
          </w:p>
        </w:tc>
        <w:tc>
          <w:tcPr>
            <w:tcW w:w="769" w:type="dxa"/>
            <w:tcBorders>
              <w:left w:val="nil"/>
              <w:right w:val="nil"/>
            </w:tcBorders>
            <w:noWrap/>
            <w:vAlign w:val="bottom"/>
            <w:hideMark/>
          </w:tcPr>
          <w:p w14:paraId="15958E82"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39 </w:t>
            </w:r>
          </w:p>
        </w:tc>
        <w:tc>
          <w:tcPr>
            <w:tcW w:w="735" w:type="dxa"/>
            <w:tcBorders>
              <w:left w:val="nil"/>
              <w:right w:val="nil"/>
            </w:tcBorders>
            <w:noWrap/>
            <w:vAlign w:val="bottom"/>
            <w:hideMark/>
          </w:tcPr>
          <w:p w14:paraId="2588BC89"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20 </w:t>
            </w:r>
          </w:p>
        </w:tc>
        <w:tc>
          <w:tcPr>
            <w:tcW w:w="1016" w:type="dxa"/>
            <w:tcBorders>
              <w:left w:val="nil"/>
              <w:right w:val="single" w:sz="4" w:space="0" w:color="4F81BD" w:themeColor="accent1"/>
            </w:tcBorders>
            <w:vAlign w:val="bottom"/>
            <w:hideMark/>
          </w:tcPr>
          <w:p w14:paraId="09B5AD2A" w14:textId="77777777" w:rsidR="00443DE7" w:rsidRPr="00443DE7" w:rsidRDefault="00443DE7" w:rsidP="00443DE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1,483 </w:t>
            </w:r>
          </w:p>
        </w:tc>
      </w:tr>
      <w:tr w:rsidR="00443DE7" w:rsidRPr="00443DE7" w14:paraId="2B2A05A3" w14:textId="77777777" w:rsidTr="00443DE7">
        <w:trPr>
          <w:trHeight w:val="107"/>
          <w:jc w:val="center"/>
        </w:trPr>
        <w:tc>
          <w:tcPr>
            <w:cnfStyle w:val="001000000000" w:firstRow="0" w:lastRow="0" w:firstColumn="1" w:lastColumn="0" w:oddVBand="0" w:evenVBand="0" w:oddHBand="0" w:evenHBand="0" w:firstRowFirstColumn="0" w:firstRowLastColumn="0" w:lastRowFirstColumn="0" w:lastRowLastColumn="0"/>
            <w:tcW w:w="3495" w:type="dxa"/>
            <w:tcBorders>
              <w:top w:val="single" w:sz="4" w:space="0" w:color="4F81BD" w:themeColor="accent1"/>
              <w:left w:val="single" w:sz="4" w:space="0" w:color="4F81BD" w:themeColor="accent1"/>
              <w:bottom w:val="single" w:sz="4" w:space="0" w:color="4F81BD" w:themeColor="accent1"/>
            </w:tcBorders>
            <w:noWrap/>
            <w:vAlign w:val="bottom"/>
            <w:hideMark/>
          </w:tcPr>
          <w:p w14:paraId="14638D04" w14:textId="77777777" w:rsidR="00443DE7" w:rsidRPr="00443DE7" w:rsidRDefault="00443DE7" w:rsidP="00443DE7">
            <w:pPr>
              <w:rPr>
                <w:rFonts w:ascii="Times New Roman" w:hAnsi="Times New Roman"/>
                <w:sz w:val="20"/>
                <w:szCs w:val="20"/>
              </w:rPr>
            </w:pPr>
            <w:r w:rsidRPr="00443DE7">
              <w:rPr>
                <w:rFonts w:ascii="Times New Roman" w:hAnsi="Times New Roman"/>
                <w:sz w:val="20"/>
                <w:szCs w:val="20"/>
              </w:rPr>
              <w:t>Hospitalisations avoided</w:t>
            </w:r>
          </w:p>
        </w:tc>
        <w:tc>
          <w:tcPr>
            <w:tcW w:w="866" w:type="dxa"/>
            <w:tcBorders>
              <w:top w:val="single" w:sz="4" w:space="0" w:color="4F81BD" w:themeColor="accent1"/>
              <w:left w:val="nil"/>
              <w:bottom w:val="single" w:sz="4" w:space="0" w:color="4F81BD" w:themeColor="accent1"/>
              <w:right w:val="nil"/>
            </w:tcBorders>
            <w:noWrap/>
            <w:vAlign w:val="bottom"/>
            <w:hideMark/>
          </w:tcPr>
          <w:p w14:paraId="4A259E6E"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7,108 </w:t>
            </w:r>
          </w:p>
        </w:tc>
        <w:tc>
          <w:tcPr>
            <w:tcW w:w="850" w:type="dxa"/>
            <w:tcBorders>
              <w:top w:val="single" w:sz="4" w:space="0" w:color="4F81BD" w:themeColor="accent1"/>
              <w:left w:val="nil"/>
              <w:bottom w:val="single" w:sz="4" w:space="0" w:color="4F81BD" w:themeColor="accent1"/>
              <w:right w:val="nil"/>
            </w:tcBorders>
            <w:noWrap/>
            <w:vAlign w:val="bottom"/>
            <w:hideMark/>
          </w:tcPr>
          <w:p w14:paraId="203BC2D8"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5,469 </w:t>
            </w:r>
          </w:p>
        </w:tc>
        <w:tc>
          <w:tcPr>
            <w:tcW w:w="851" w:type="dxa"/>
            <w:tcBorders>
              <w:top w:val="single" w:sz="4" w:space="0" w:color="4F81BD" w:themeColor="accent1"/>
              <w:left w:val="nil"/>
              <w:bottom w:val="single" w:sz="4" w:space="0" w:color="4F81BD" w:themeColor="accent1"/>
              <w:right w:val="nil"/>
            </w:tcBorders>
            <w:noWrap/>
            <w:vAlign w:val="bottom"/>
            <w:hideMark/>
          </w:tcPr>
          <w:p w14:paraId="2FAEACFD"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4,265 </w:t>
            </w:r>
          </w:p>
        </w:tc>
        <w:tc>
          <w:tcPr>
            <w:tcW w:w="766" w:type="dxa"/>
            <w:tcBorders>
              <w:top w:val="single" w:sz="4" w:space="0" w:color="4F81BD" w:themeColor="accent1"/>
              <w:left w:val="nil"/>
              <w:bottom w:val="single" w:sz="4" w:space="0" w:color="4F81BD" w:themeColor="accent1"/>
              <w:right w:val="nil"/>
            </w:tcBorders>
            <w:noWrap/>
            <w:vAlign w:val="bottom"/>
            <w:hideMark/>
          </w:tcPr>
          <w:p w14:paraId="5B2F3B8D"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1,751 </w:t>
            </w:r>
          </w:p>
        </w:tc>
        <w:tc>
          <w:tcPr>
            <w:tcW w:w="836" w:type="dxa"/>
            <w:tcBorders>
              <w:top w:val="single" w:sz="4" w:space="0" w:color="4F81BD" w:themeColor="accent1"/>
              <w:left w:val="nil"/>
              <w:bottom w:val="single" w:sz="4" w:space="0" w:color="4F81BD" w:themeColor="accent1"/>
              <w:right w:val="nil"/>
            </w:tcBorders>
            <w:noWrap/>
            <w:vAlign w:val="bottom"/>
            <w:hideMark/>
          </w:tcPr>
          <w:p w14:paraId="3E0C81AA"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2,096 </w:t>
            </w:r>
          </w:p>
        </w:tc>
        <w:tc>
          <w:tcPr>
            <w:tcW w:w="666" w:type="dxa"/>
            <w:tcBorders>
              <w:top w:val="single" w:sz="4" w:space="0" w:color="4F81BD" w:themeColor="accent1"/>
              <w:left w:val="nil"/>
              <w:bottom w:val="single" w:sz="4" w:space="0" w:color="4F81BD" w:themeColor="accent1"/>
              <w:right w:val="nil"/>
            </w:tcBorders>
            <w:noWrap/>
            <w:vAlign w:val="bottom"/>
            <w:hideMark/>
          </w:tcPr>
          <w:p w14:paraId="00D730C0"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122 </w:t>
            </w:r>
          </w:p>
        </w:tc>
        <w:tc>
          <w:tcPr>
            <w:tcW w:w="769" w:type="dxa"/>
            <w:tcBorders>
              <w:top w:val="single" w:sz="4" w:space="0" w:color="4F81BD" w:themeColor="accent1"/>
              <w:left w:val="nil"/>
              <w:bottom w:val="single" w:sz="4" w:space="0" w:color="4F81BD" w:themeColor="accent1"/>
              <w:right w:val="nil"/>
            </w:tcBorders>
            <w:noWrap/>
            <w:vAlign w:val="bottom"/>
            <w:hideMark/>
          </w:tcPr>
          <w:p w14:paraId="5A75EEFE"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568 </w:t>
            </w:r>
          </w:p>
        </w:tc>
        <w:tc>
          <w:tcPr>
            <w:tcW w:w="735" w:type="dxa"/>
            <w:tcBorders>
              <w:top w:val="single" w:sz="4" w:space="0" w:color="4F81BD" w:themeColor="accent1"/>
              <w:left w:val="nil"/>
              <w:bottom w:val="single" w:sz="4" w:space="0" w:color="4F81BD" w:themeColor="accent1"/>
              <w:right w:val="nil"/>
            </w:tcBorders>
            <w:noWrap/>
            <w:vAlign w:val="bottom"/>
            <w:hideMark/>
          </w:tcPr>
          <w:p w14:paraId="795E7DC8"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300 </w:t>
            </w:r>
          </w:p>
        </w:tc>
        <w:tc>
          <w:tcPr>
            <w:tcW w:w="1016" w:type="dxa"/>
            <w:tcBorders>
              <w:top w:val="single" w:sz="4" w:space="0" w:color="4F81BD" w:themeColor="accent1"/>
              <w:left w:val="nil"/>
              <w:bottom w:val="single" w:sz="4" w:space="0" w:color="4F81BD" w:themeColor="accent1"/>
              <w:right w:val="single" w:sz="4" w:space="0" w:color="4F81BD" w:themeColor="accent1"/>
            </w:tcBorders>
            <w:vAlign w:val="bottom"/>
            <w:hideMark/>
          </w:tcPr>
          <w:p w14:paraId="390C6275" w14:textId="77777777" w:rsidR="00443DE7" w:rsidRPr="00443DE7" w:rsidRDefault="00443DE7" w:rsidP="00443DE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443DE7">
              <w:rPr>
                <w:rFonts w:ascii="Times New Roman" w:hAnsi="Times New Roman"/>
                <w:sz w:val="20"/>
                <w:szCs w:val="20"/>
              </w:rPr>
              <w:t xml:space="preserve">                                     21,677 </w:t>
            </w:r>
          </w:p>
        </w:tc>
      </w:tr>
    </w:tbl>
    <w:p w14:paraId="20178BCB" w14:textId="77777777" w:rsidR="001B195A" w:rsidRDefault="001B195A" w:rsidP="00287349">
      <w:pPr>
        <w:pStyle w:val="Caption"/>
        <w:keepNext/>
        <w:jc w:val="both"/>
        <w:rPr>
          <w:rFonts w:ascii="Times New Roman" w:hAnsi="Times New Roman" w:cs="Times New Roman"/>
        </w:rPr>
      </w:pPr>
    </w:p>
    <w:p w14:paraId="57B94024" w14:textId="77777777" w:rsidR="00443DE7" w:rsidRDefault="00443DE7" w:rsidP="00287349">
      <w:pPr>
        <w:pStyle w:val="Caption"/>
        <w:keepNext/>
        <w:jc w:val="both"/>
        <w:rPr>
          <w:rFonts w:ascii="Times New Roman" w:hAnsi="Times New Roman" w:cs="Times New Roman"/>
        </w:rPr>
        <w:sectPr w:rsidR="00443DE7" w:rsidSect="00E67523">
          <w:pgSz w:w="16838" w:h="11906" w:orient="landscape"/>
          <w:pgMar w:top="720" w:right="720" w:bottom="720" w:left="720" w:header="708" w:footer="708" w:gutter="0"/>
          <w:cols w:space="708"/>
          <w:docGrid w:linePitch="360"/>
        </w:sectPr>
      </w:pPr>
    </w:p>
    <w:p w14:paraId="098A5D9E" w14:textId="3337658B" w:rsidR="00885609" w:rsidRPr="00885609" w:rsidRDefault="00885609" w:rsidP="00D42C5F">
      <w:pPr>
        <w:pStyle w:val="Caption"/>
        <w:keepNext/>
        <w:jc w:val="both"/>
        <w:rPr>
          <w:rFonts w:ascii="Times New Roman" w:hAnsi="Times New Roman" w:cs="Times New Roman"/>
        </w:rPr>
      </w:pPr>
      <w:bookmarkStart w:id="8" w:name="_Ref482027002"/>
      <w:r w:rsidRPr="00885609">
        <w:rPr>
          <w:rFonts w:ascii="Times New Roman" w:hAnsi="Times New Roman" w:cs="Times New Roman"/>
        </w:rPr>
        <w:lastRenderedPageBreak/>
        <w:t>Table</w:t>
      </w:r>
      <w:bookmarkEnd w:id="8"/>
      <w:r w:rsidR="000920EA" w:rsidRPr="000920EA">
        <w:rPr>
          <w:rFonts w:ascii="Times New Roman" w:hAnsi="Times New Roman" w:cs="Times New Roman"/>
        </w:rPr>
        <w:t xml:space="preserve"> </w:t>
      </w:r>
      <w:r w:rsidR="00263AC1">
        <w:rPr>
          <w:rFonts w:ascii="Times New Roman" w:hAnsi="Times New Roman" w:cs="Times New Roman"/>
        </w:rPr>
        <w:t>S</w:t>
      </w:r>
      <w:r w:rsidR="00B97DA5">
        <w:rPr>
          <w:rFonts w:ascii="Times New Roman" w:hAnsi="Times New Roman" w:cs="Times New Roman"/>
        </w:rPr>
        <w:t>6</w:t>
      </w:r>
      <w:r w:rsidRPr="00885609">
        <w:rPr>
          <w:rFonts w:ascii="Times New Roman" w:hAnsi="Times New Roman" w:cs="Times New Roman"/>
        </w:rPr>
        <w:t>. Baseline outcomes for all affected persons over 5 years</w:t>
      </w:r>
      <w:r w:rsidR="00C07826">
        <w:rPr>
          <w:rFonts w:ascii="Times New Roman" w:hAnsi="Times New Roman" w:cs="Times New Roman"/>
        </w:rPr>
        <w:t xml:space="preserve"> by State and Territory</w:t>
      </w:r>
      <w:r w:rsidRPr="00885609">
        <w:rPr>
          <w:rFonts w:ascii="Times New Roman" w:hAnsi="Times New Roman" w:cs="Times New Roman"/>
        </w:rPr>
        <w:t xml:space="preserve"> (optimal care service delivery option 1)</w:t>
      </w:r>
    </w:p>
    <w:tbl>
      <w:tblPr>
        <w:tblStyle w:val="ListTable3-Accent112"/>
        <w:tblW w:w="14974" w:type="dxa"/>
        <w:jc w:val="center"/>
        <w:tblInd w:w="0" w:type="dxa"/>
        <w:tblBorders>
          <w:insideH w:val="single" w:sz="4" w:space="0" w:color="4F81BD" w:themeColor="accent1"/>
        </w:tblBorders>
        <w:tblLook w:val="04A0" w:firstRow="1" w:lastRow="0" w:firstColumn="1" w:lastColumn="0" w:noHBand="0" w:noVBand="1"/>
      </w:tblPr>
      <w:tblGrid>
        <w:gridCol w:w="3114"/>
        <w:gridCol w:w="1441"/>
        <w:gridCol w:w="1576"/>
        <w:gridCol w:w="1560"/>
        <w:gridCol w:w="1447"/>
        <w:gridCol w:w="1529"/>
        <w:gridCol w:w="1355"/>
        <w:gridCol w:w="1480"/>
        <w:gridCol w:w="1472"/>
      </w:tblGrid>
      <w:tr w:rsidR="00C07826" w:rsidRPr="00885609" w14:paraId="2B75AA65" w14:textId="77777777" w:rsidTr="00A46A4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3114" w:type="dxa"/>
            <w:tcBorders>
              <w:bottom w:val="none" w:sz="0" w:space="0" w:color="auto"/>
              <w:right w:val="none" w:sz="0" w:space="0" w:color="auto"/>
            </w:tcBorders>
            <w:noWrap/>
            <w:vAlign w:val="bottom"/>
            <w:hideMark/>
          </w:tcPr>
          <w:p w14:paraId="1C362DB3" w14:textId="77777777" w:rsidR="00C07826" w:rsidRPr="00885609" w:rsidRDefault="00C07826" w:rsidP="00885609">
            <w:pPr>
              <w:rPr>
                <w:rFonts w:ascii="Times New Roman" w:hAnsi="Times New Roman"/>
              </w:rPr>
            </w:pPr>
          </w:p>
        </w:tc>
        <w:tc>
          <w:tcPr>
            <w:tcW w:w="1441" w:type="dxa"/>
            <w:noWrap/>
            <w:vAlign w:val="bottom"/>
            <w:hideMark/>
          </w:tcPr>
          <w:p w14:paraId="6583E173" w14:textId="77777777" w:rsidR="00C07826" w:rsidRPr="00885609" w:rsidRDefault="00C07826" w:rsidP="0088560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85609">
              <w:rPr>
                <w:rFonts w:ascii="Times New Roman" w:hAnsi="Times New Roman"/>
                <w:sz w:val="20"/>
                <w:szCs w:val="20"/>
              </w:rPr>
              <w:t>NSW</w:t>
            </w:r>
          </w:p>
        </w:tc>
        <w:tc>
          <w:tcPr>
            <w:tcW w:w="1576" w:type="dxa"/>
            <w:noWrap/>
            <w:vAlign w:val="bottom"/>
            <w:hideMark/>
          </w:tcPr>
          <w:p w14:paraId="0F6CE62D" w14:textId="77777777" w:rsidR="00C07826" w:rsidRPr="00885609" w:rsidRDefault="00C07826" w:rsidP="0088560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85609">
              <w:rPr>
                <w:rFonts w:ascii="Times New Roman" w:hAnsi="Times New Roman"/>
                <w:sz w:val="20"/>
                <w:szCs w:val="20"/>
              </w:rPr>
              <w:t>VIC</w:t>
            </w:r>
          </w:p>
        </w:tc>
        <w:tc>
          <w:tcPr>
            <w:tcW w:w="1560" w:type="dxa"/>
            <w:noWrap/>
            <w:vAlign w:val="bottom"/>
            <w:hideMark/>
          </w:tcPr>
          <w:p w14:paraId="5FC70751" w14:textId="77777777" w:rsidR="00C07826" w:rsidRPr="00885609" w:rsidRDefault="00C07826" w:rsidP="0088560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85609">
              <w:rPr>
                <w:rFonts w:ascii="Times New Roman" w:hAnsi="Times New Roman"/>
                <w:sz w:val="20"/>
                <w:szCs w:val="20"/>
              </w:rPr>
              <w:t>QLD</w:t>
            </w:r>
          </w:p>
        </w:tc>
        <w:tc>
          <w:tcPr>
            <w:tcW w:w="1447" w:type="dxa"/>
            <w:noWrap/>
            <w:vAlign w:val="bottom"/>
            <w:hideMark/>
          </w:tcPr>
          <w:p w14:paraId="71708664" w14:textId="77777777" w:rsidR="00C07826" w:rsidRPr="00885609" w:rsidRDefault="00C07826" w:rsidP="0088560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85609">
              <w:rPr>
                <w:rFonts w:ascii="Times New Roman" w:hAnsi="Times New Roman"/>
                <w:sz w:val="20"/>
                <w:szCs w:val="20"/>
              </w:rPr>
              <w:t>SA</w:t>
            </w:r>
          </w:p>
        </w:tc>
        <w:tc>
          <w:tcPr>
            <w:tcW w:w="1529" w:type="dxa"/>
            <w:noWrap/>
            <w:vAlign w:val="bottom"/>
            <w:hideMark/>
          </w:tcPr>
          <w:p w14:paraId="04E08D9D" w14:textId="77777777" w:rsidR="00C07826" w:rsidRPr="00885609" w:rsidRDefault="00C07826" w:rsidP="0088560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85609">
              <w:rPr>
                <w:rFonts w:ascii="Times New Roman" w:hAnsi="Times New Roman"/>
                <w:sz w:val="20"/>
                <w:szCs w:val="20"/>
              </w:rPr>
              <w:t>WA</w:t>
            </w:r>
          </w:p>
        </w:tc>
        <w:tc>
          <w:tcPr>
            <w:tcW w:w="1355" w:type="dxa"/>
            <w:noWrap/>
            <w:vAlign w:val="bottom"/>
            <w:hideMark/>
          </w:tcPr>
          <w:p w14:paraId="35A56713" w14:textId="77777777" w:rsidR="00C07826" w:rsidRPr="00885609" w:rsidRDefault="00C07826" w:rsidP="0088560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85609">
              <w:rPr>
                <w:rFonts w:ascii="Times New Roman" w:hAnsi="Times New Roman"/>
                <w:sz w:val="20"/>
                <w:szCs w:val="20"/>
              </w:rPr>
              <w:t>NT</w:t>
            </w:r>
          </w:p>
        </w:tc>
        <w:tc>
          <w:tcPr>
            <w:tcW w:w="1480" w:type="dxa"/>
            <w:noWrap/>
            <w:vAlign w:val="bottom"/>
            <w:hideMark/>
          </w:tcPr>
          <w:p w14:paraId="25700FBB" w14:textId="77777777" w:rsidR="00C07826" w:rsidRPr="00885609" w:rsidRDefault="00C07826" w:rsidP="0088560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85609">
              <w:rPr>
                <w:rFonts w:ascii="Times New Roman" w:hAnsi="Times New Roman"/>
                <w:sz w:val="20"/>
                <w:szCs w:val="20"/>
              </w:rPr>
              <w:t>TAS</w:t>
            </w:r>
          </w:p>
        </w:tc>
        <w:tc>
          <w:tcPr>
            <w:tcW w:w="1472" w:type="dxa"/>
            <w:noWrap/>
            <w:vAlign w:val="bottom"/>
            <w:hideMark/>
          </w:tcPr>
          <w:p w14:paraId="57184BE1" w14:textId="77777777" w:rsidR="00C07826" w:rsidRPr="00885609" w:rsidRDefault="00C07826" w:rsidP="0088560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885609">
              <w:rPr>
                <w:rFonts w:ascii="Times New Roman" w:hAnsi="Times New Roman"/>
                <w:sz w:val="20"/>
                <w:szCs w:val="20"/>
              </w:rPr>
              <w:t>ACT</w:t>
            </w:r>
          </w:p>
        </w:tc>
      </w:tr>
      <w:tr w:rsidR="00C07826" w:rsidRPr="00885609" w14:paraId="764810F0"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5C16B6D0"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Total costs in usual care group</w:t>
            </w:r>
          </w:p>
        </w:tc>
        <w:tc>
          <w:tcPr>
            <w:tcW w:w="1441" w:type="dxa"/>
            <w:tcBorders>
              <w:top w:val="none" w:sz="0" w:space="0" w:color="auto"/>
              <w:bottom w:val="none" w:sz="0" w:space="0" w:color="auto"/>
            </w:tcBorders>
            <w:noWrap/>
            <w:vAlign w:val="bottom"/>
            <w:hideMark/>
          </w:tcPr>
          <w:p w14:paraId="6E702665"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$842,208,404</w:t>
            </w:r>
          </w:p>
        </w:tc>
        <w:tc>
          <w:tcPr>
            <w:tcW w:w="1576" w:type="dxa"/>
            <w:tcBorders>
              <w:top w:val="none" w:sz="0" w:space="0" w:color="auto"/>
              <w:bottom w:val="none" w:sz="0" w:space="0" w:color="auto"/>
            </w:tcBorders>
            <w:noWrap/>
            <w:vAlign w:val="bottom"/>
            <w:hideMark/>
          </w:tcPr>
          <w:p w14:paraId="5F7DF2EA"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$667,655,044</w:t>
            </w:r>
          </w:p>
        </w:tc>
        <w:tc>
          <w:tcPr>
            <w:tcW w:w="1560" w:type="dxa"/>
            <w:tcBorders>
              <w:top w:val="none" w:sz="0" w:space="0" w:color="auto"/>
              <w:bottom w:val="none" w:sz="0" w:space="0" w:color="auto"/>
            </w:tcBorders>
            <w:noWrap/>
            <w:vAlign w:val="bottom"/>
            <w:hideMark/>
          </w:tcPr>
          <w:p w14:paraId="7DDCEF85"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$771,918,979</w:t>
            </w:r>
          </w:p>
        </w:tc>
        <w:tc>
          <w:tcPr>
            <w:tcW w:w="1447" w:type="dxa"/>
            <w:tcBorders>
              <w:top w:val="none" w:sz="0" w:space="0" w:color="auto"/>
              <w:bottom w:val="none" w:sz="0" w:space="0" w:color="auto"/>
            </w:tcBorders>
            <w:noWrap/>
            <w:vAlign w:val="bottom"/>
            <w:hideMark/>
          </w:tcPr>
          <w:p w14:paraId="1FDDAC77"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$137,802,310</w:t>
            </w:r>
          </w:p>
        </w:tc>
        <w:tc>
          <w:tcPr>
            <w:tcW w:w="1529" w:type="dxa"/>
            <w:tcBorders>
              <w:top w:val="none" w:sz="0" w:space="0" w:color="auto"/>
              <w:bottom w:val="none" w:sz="0" w:space="0" w:color="auto"/>
            </w:tcBorders>
            <w:noWrap/>
            <w:vAlign w:val="bottom"/>
            <w:hideMark/>
          </w:tcPr>
          <w:p w14:paraId="162E217B"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$281,235,478</w:t>
            </w:r>
          </w:p>
        </w:tc>
        <w:tc>
          <w:tcPr>
            <w:tcW w:w="1355" w:type="dxa"/>
            <w:tcBorders>
              <w:top w:val="none" w:sz="0" w:space="0" w:color="auto"/>
              <w:bottom w:val="none" w:sz="0" w:space="0" w:color="auto"/>
            </w:tcBorders>
            <w:noWrap/>
            <w:vAlign w:val="bottom"/>
            <w:hideMark/>
          </w:tcPr>
          <w:p w14:paraId="02C733C5"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$11,000,897</w:t>
            </w:r>
          </w:p>
        </w:tc>
        <w:tc>
          <w:tcPr>
            <w:tcW w:w="1480" w:type="dxa"/>
            <w:tcBorders>
              <w:top w:val="none" w:sz="0" w:space="0" w:color="auto"/>
              <w:bottom w:val="none" w:sz="0" w:space="0" w:color="auto"/>
            </w:tcBorders>
            <w:noWrap/>
            <w:vAlign w:val="bottom"/>
            <w:hideMark/>
          </w:tcPr>
          <w:p w14:paraId="2F19B601"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$83,600,586</w:t>
            </w:r>
          </w:p>
        </w:tc>
        <w:tc>
          <w:tcPr>
            <w:tcW w:w="1472" w:type="dxa"/>
            <w:tcBorders>
              <w:top w:val="none" w:sz="0" w:space="0" w:color="auto"/>
              <w:bottom w:val="none" w:sz="0" w:space="0" w:color="auto"/>
            </w:tcBorders>
            <w:noWrap/>
            <w:vAlign w:val="bottom"/>
            <w:hideMark/>
          </w:tcPr>
          <w:p w14:paraId="08680901"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$35,584,954</w:t>
            </w:r>
          </w:p>
        </w:tc>
      </w:tr>
      <w:tr w:rsidR="00C07826" w:rsidRPr="00885609" w14:paraId="6F82A01D"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45BEC5AB"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Total costs in optimal care group</w:t>
            </w:r>
          </w:p>
        </w:tc>
        <w:tc>
          <w:tcPr>
            <w:tcW w:w="1441" w:type="dxa"/>
            <w:noWrap/>
            <w:vAlign w:val="bottom"/>
            <w:hideMark/>
          </w:tcPr>
          <w:p w14:paraId="42B1FBF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$393,551,203</w:t>
            </w:r>
          </w:p>
        </w:tc>
        <w:tc>
          <w:tcPr>
            <w:tcW w:w="1576" w:type="dxa"/>
            <w:noWrap/>
            <w:vAlign w:val="bottom"/>
            <w:hideMark/>
          </w:tcPr>
          <w:p w14:paraId="411C6AE8"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$302,898,487</w:t>
            </w:r>
          </w:p>
        </w:tc>
        <w:tc>
          <w:tcPr>
            <w:tcW w:w="1560" w:type="dxa"/>
            <w:noWrap/>
            <w:vAlign w:val="bottom"/>
            <w:hideMark/>
          </w:tcPr>
          <w:p w14:paraId="7A3E0BE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$236,198,200</w:t>
            </w:r>
          </w:p>
        </w:tc>
        <w:tc>
          <w:tcPr>
            <w:tcW w:w="1447" w:type="dxa"/>
            <w:noWrap/>
            <w:vAlign w:val="bottom"/>
            <w:hideMark/>
          </w:tcPr>
          <w:p w14:paraId="395AF9D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$96,930,610</w:t>
            </w:r>
          </w:p>
        </w:tc>
        <w:tc>
          <w:tcPr>
            <w:tcW w:w="1529" w:type="dxa"/>
            <w:noWrap/>
            <w:vAlign w:val="bottom"/>
            <w:hideMark/>
          </w:tcPr>
          <w:p w14:paraId="722FF9B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$116,035,260</w:t>
            </w:r>
          </w:p>
        </w:tc>
        <w:tc>
          <w:tcPr>
            <w:tcW w:w="1355" w:type="dxa"/>
            <w:noWrap/>
            <w:vAlign w:val="bottom"/>
            <w:hideMark/>
          </w:tcPr>
          <w:p w14:paraId="358C7D7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$6,745,645</w:t>
            </w:r>
          </w:p>
        </w:tc>
        <w:tc>
          <w:tcPr>
            <w:tcW w:w="1480" w:type="dxa"/>
            <w:noWrap/>
            <w:vAlign w:val="bottom"/>
            <w:hideMark/>
          </w:tcPr>
          <w:p w14:paraId="69B5DB8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$31,494,779</w:t>
            </w:r>
          </w:p>
        </w:tc>
        <w:tc>
          <w:tcPr>
            <w:tcW w:w="1472" w:type="dxa"/>
            <w:noWrap/>
            <w:vAlign w:val="bottom"/>
            <w:hideMark/>
          </w:tcPr>
          <w:p w14:paraId="00B3A4B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$16,573,752</w:t>
            </w:r>
          </w:p>
        </w:tc>
      </w:tr>
      <w:tr w:rsidR="00C07826" w:rsidRPr="00885609" w14:paraId="25C38C2E"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1457CC0"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Total incremental costs</w:t>
            </w:r>
          </w:p>
        </w:tc>
        <w:tc>
          <w:tcPr>
            <w:tcW w:w="1441" w:type="dxa"/>
            <w:tcBorders>
              <w:top w:val="none" w:sz="0" w:space="0" w:color="auto"/>
              <w:bottom w:val="none" w:sz="0" w:space="0" w:color="auto"/>
            </w:tcBorders>
            <w:noWrap/>
            <w:vAlign w:val="bottom"/>
            <w:hideMark/>
          </w:tcPr>
          <w:p w14:paraId="61CF858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-$448,657,200</w:t>
            </w:r>
          </w:p>
        </w:tc>
        <w:tc>
          <w:tcPr>
            <w:tcW w:w="1576" w:type="dxa"/>
            <w:tcBorders>
              <w:top w:val="none" w:sz="0" w:space="0" w:color="auto"/>
              <w:bottom w:val="none" w:sz="0" w:space="0" w:color="auto"/>
            </w:tcBorders>
            <w:noWrap/>
            <w:vAlign w:val="bottom"/>
            <w:hideMark/>
          </w:tcPr>
          <w:p w14:paraId="71425339"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-$364,756,558</w:t>
            </w:r>
          </w:p>
        </w:tc>
        <w:tc>
          <w:tcPr>
            <w:tcW w:w="1560" w:type="dxa"/>
            <w:tcBorders>
              <w:top w:val="none" w:sz="0" w:space="0" w:color="auto"/>
              <w:bottom w:val="none" w:sz="0" w:space="0" w:color="auto"/>
            </w:tcBorders>
            <w:noWrap/>
            <w:vAlign w:val="bottom"/>
            <w:hideMark/>
          </w:tcPr>
          <w:p w14:paraId="187FAC71"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-$535,720,779</w:t>
            </w:r>
          </w:p>
        </w:tc>
        <w:tc>
          <w:tcPr>
            <w:tcW w:w="1447" w:type="dxa"/>
            <w:tcBorders>
              <w:top w:val="none" w:sz="0" w:space="0" w:color="auto"/>
              <w:bottom w:val="none" w:sz="0" w:space="0" w:color="auto"/>
            </w:tcBorders>
            <w:noWrap/>
            <w:vAlign w:val="bottom"/>
            <w:hideMark/>
          </w:tcPr>
          <w:p w14:paraId="750732E7"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-$40,871,700</w:t>
            </w:r>
          </w:p>
        </w:tc>
        <w:tc>
          <w:tcPr>
            <w:tcW w:w="1529" w:type="dxa"/>
            <w:tcBorders>
              <w:top w:val="none" w:sz="0" w:space="0" w:color="auto"/>
              <w:bottom w:val="none" w:sz="0" w:space="0" w:color="auto"/>
            </w:tcBorders>
            <w:noWrap/>
            <w:vAlign w:val="bottom"/>
            <w:hideMark/>
          </w:tcPr>
          <w:p w14:paraId="3038CF8A"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-$165,200,218</w:t>
            </w:r>
          </w:p>
        </w:tc>
        <w:tc>
          <w:tcPr>
            <w:tcW w:w="1355" w:type="dxa"/>
            <w:tcBorders>
              <w:top w:val="none" w:sz="0" w:space="0" w:color="auto"/>
              <w:bottom w:val="none" w:sz="0" w:space="0" w:color="auto"/>
            </w:tcBorders>
            <w:noWrap/>
            <w:vAlign w:val="bottom"/>
            <w:hideMark/>
          </w:tcPr>
          <w:p w14:paraId="0E7EB249"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-$4,255,252</w:t>
            </w:r>
          </w:p>
        </w:tc>
        <w:tc>
          <w:tcPr>
            <w:tcW w:w="1480" w:type="dxa"/>
            <w:tcBorders>
              <w:top w:val="none" w:sz="0" w:space="0" w:color="auto"/>
              <w:bottom w:val="none" w:sz="0" w:space="0" w:color="auto"/>
            </w:tcBorders>
            <w:noWrap/>
            <w:vAlign w:val="bottom"/>
            <w:hideMark/>
          </w:tcPr>
          <w:p w14:paraId="2D8A432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-$52,105,806</w:t>
            </w:r>
          </w:p>
        </w:tc>
        <w:tc>
          <w:tcPr>
            <w:tcW w:w="1472" w:type="dxa"/>
            <w:tcBorders>
              <w:top w:val="none" w:sz="0" w:space="0" w:color="auto"/>
              <w:bottom w:val="none" w:sz="0" w:space="0" w:color="auto"/>
            </w:tcBorders>
            <w:noWrap/>
            <w:vAlign w:val="bottom"/>
            <w:hideMark/>
          </w:tcPr>
          <w:p w14:paraId="2C3E341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-$19,011,202</w:t>
            </w:r>
          </w:p>
        </w:tc>
      </w:tr>
      <w:tr w:rsidR="00C07826" w:rsidRPr="00885609" w14:paraId="3EACD1AF"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59E59860" w14:textId="77777777" w:rsidR="00C07826" w:rsidRPr="00885609" w:rsidRDefault="00C07826" w:rsidP="00885609">
            <w:pPr>
              <w:rPr>
                <w:rFonts w:ascii="Times New Roman" w:hAnsi="Times New Roman"/>
                <w:color w:val="000000" w:themeColor="text1"/>
                <w:sz w:val="20"/>
                <w:szCs w:val="20"/>
              </w:rPr>
            </w:pPr>
          </w:p>
        </w:tc>
        <w:tc>
          <w:tcPr>
            <w:tcW w:w="1441" w:type="dxa"/>
            <w:noWrap/>
            <w:vAlign w:val="bottom"/>
            <w:hideMark/>
          </w:tcPr>
          <w:p w14:paraId="581388A5"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576" w:type="dxa"/>
            <w:noWrap/>
            <w:vAlign w:val="bottom"/>
            <w:hideMark/>
          </w:tcPr>
          <w:p w14:paraId="006DFFC1"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560" w:type="dxa"/>
            <w:noWrap/>
            <w:vAlign w:val="bottom"/>
            <w:hideMark/>
          </w:tcPr>
          <w:p w14:paraId="16F9527A"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447" w:type="dxa"/>
            <w:noWrap/>
            <w:vAlign w:val="bottom"/>
            <w:hideMark/>
          </w:tcPr>
          <w:p w14:paraId="75DDD11C"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529" w:type="dxa"/>
            <w:noWrap/>
            <w:vAlign w:val="bottom"/>
            <w:hideMark/>
          </w:tcPr>
          <w:p w14:paraId="59AC0CC1"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355" w:type="dxa"/>
            <w:noWrap/>
            <w:vAlign w:val="bottom"/>
            <w:hideMark/>
          </w:tcPr>
          <w:p w14:paraId="387227CC"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480" w:type="dxa"/>
            <w:noWrap/>
            <w:vAlign w:val="bottom"/>
            <w:hideMark/>
          </w:tcPr>
          <w:p w14:paraId="0E6D953A"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472" w:type="dxa"/>
            <w:noWrap/>
            <w:vAlign w:val="bottom"/>
            <w:hideMark/>
          </w:tcPr>
          <w:p w14:paraId="1D029CED"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r>
      <w:tr w:rsidR="00C07826" w:rsidRPr="00885609" w14:paraId="0A18DD66"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6F4F69A"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Health system costs in usual care group</w:t>
            </w:r>
          </w:p>
        </w:tc>
        <w:tc>
          <w:tcPr>
            <w:tcW w:w="1441" w:type="dxa"/>
            <w:tcBorders>
              <w:top w:val="none" w:sz="0" w:space="0" w:color="auto"/>
              <w:bottom w:val="none" w:sz="0" w:space="0" w:color="auto"/>
            </w:tcBorders>
            <w:noWrap/>
            <w:vAlign w:val="bottom"/>
            <w:hideMark/>
          </w:tcPr>
          <w:p w14:paraId="7EA5251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$800,189,957</w:t>
            </w:r>
          </w:p>
        </w:tc>
        <w:tc>
          <w:tcPr>
            <w:tcW w:w="1576" w:type="dxa"/>
            <w:tcBorders>
              <w:top w:val="none" w:sz="0" w:space="0" w:color="auto"/>
              <w:bottom w:val="none" w:sz="0" w:space="0" w:color="auto"/>
            </w:tcBorders>
            <w:noWrap/>
            <w:vAlign w:val="bottom"/>
            <w:hideMark/>
          </w:tcPr>
          <w:p w14:paraId="208DF26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$539,557,238</w:t>
            </w:r>
          </w:p>
        </w:tc>
        <w:tc>
          <w:tcPr>
            <w:tcW w:w="1560" w:type="dxa"/>
            <w:tcBorders>
              <w:top w:val="none" w:sz="0" w:space="0" w:color="auto"/>
              <w:bottom w:val="none" w:sz="0" w:space="0" w:color="auto"/>
            </w:tcBorders>
            <w:noWrap/>
            <w:vAlign w:val="bottom"/>
            <w:hideMark/>
          </w:tcPr>
          <w:p w14:paraId="009A0343"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$660,220,523</w:t>
            </w:r>
          </w:p>
        </w:tc>
        <w:tc>
          <w:tcPr>
            <w:tcW w:w="1447" w:type="dxa"/>
            <w:tcBorders>
              <w:top w:val="none" w:sz="0" w:space="0" w:color="auto"/>
              <w:bottom w:val="none" w:sz="0" w:space="0" w:color="auto"/>
            </w:tcBorders>
            <w:noWrap/>
            <w:vAlign w:val="bottom"/>
            <w:hideMark/>
          </w:tcPr>
          <w:p w14:paraId="2F7BD5A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$130,212,334</w:t>
            </w:r>
          </w:p>
        </w:tc>
        <w:tc>
          <w:tcPr>
            <w:tcW w:w="1529" w:type="dxa"/>
            <w:tcBorders>
              <w:top w:val="none" w:sz="0" w:space="0" w:color="auto"/>
              <w:bottom w:val="none" w:sz="0" w:space="0" w:color="auto"/>
            </w:tcBorders>
            <w:noWrap/>
            <w:vAlign w:val="bottom"/>
            <w:hideMark/>
          </w:tcPr>
          <w:p w14:paraId="3CBFC62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$266,506,128</w:t>
            </w:r>
          </w:p>
        </w:tc>
        <w:tc>
          <w:tcPr>
            <w:tcW w:w="1355" w:type="dxa"/>
            <w:tcBorders>
              <w:top w:val="none" w:sz="0" w:space="0" w:color="auto"/>
              <w:bottom w:val="none" w:sz="0" w:space="0" w:color="auto"/>
            </w:tcBorders>
            <w:noWrap/>
            <w:vAlign w:val="bottom"/>
            <w:hideMark/>
          </w:tcPr>
          <w:p w14:paraId="24228A4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$10,581,548</w:t>
            </w:r>
          </w:p>
        </w:tc>
        <w:tc>
          <w:tcPr>
            <w:tcW w:w="1480" w:type="dxa"/>
            <w:tcBorders>
              <w:top w:val="none" w:sz="0" w:space="0" w:color="auto"/>
              <w:bottom w:val="none" w:sz="0" w:space="0" w:color="auto"/>
            </w:tcBorders>
            <w:noWrap/>
            <w:vAlign w:val="bottom"/>
            <w:hideMark/>
          </w:tcPr>
          <w:p w14:paraId="5C1F5A0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$74,980,773</w:t>
            </w:r>
          </w:p>
        </w:tc>
        <w:tc>
          <w:tcPr>
            <w:tcW w:w="1472" w:type="dxa"/>
            <w:tcBorders>
              <w:top w:val="none" w:sz="0" w:space="0" w:color="auto"/>
              <w:bottom w:val="none" w:sz="0" w:space="0" w:color="auto"/>
            </w:tcBorders>
            <w:noWrap/>
            <w:vAlign w:val="bottom"/>
            <w:hideMark/>
          </w:tcPr>
          <w:p w14:paraId="39CD73AB"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$34,621,402</w:t>
            </w:r>
          </w:p>
        </w:tc>
      </w:tr>
      <w:tr w:rsidR="00C07826" w:rsidRPr="00885609" w14:paraId="56648F58"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76F24228"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Health system costs in optimal care group</w:t>
            </w:r>
          </w:p>
        </w:tc>
        <w:tc>
          <w:tcPr>
            <w:tcW w:w="1441" w:type="dxa"/>
            <w:noWrap/>
            <w:vAlign w:val="bottom"/>
            <w:hideMark/>
          </w:tcPr>
          <w:p w14:paraId="46E0E9E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$370,093,304</w:t>
            </w:r>
          </w:p>
        </w:tc>
        <w:tc>
          <w:tcPr>
            <w:tcW w:w="1576" w:type="dxa"/>
            <w:noWrap/>
            <w:vAlign w:val="bottom"/>
            <w:hideMark/>
          </w:tcPr>
          <w:p w14:paraId="3D79EFA7"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$284,834,564</w:t>
            </w:r>
          </w:p>
        </w:tc>
        <w:tc>
          <w:tcPr>
            <w:tcW w:w="1560" w:type="dxa"/>
            <w:noWrap/>
            <w:vAlign w:val="bottom"/>
            <w:hideMark/>
          </w:tcPr>
          <w:p w14:paraId="09EB9E02"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$222,111,441</w:t>
            </w:r>
          </w:p>
        </w:tc>
        <w:tc>
          <w:tcPr>
            <w:tcW w:w="1447" w:type="dxa"/>
            <w:noWrap/>
            <w:vAlign w:val="bottom"/>
            <w:hideMark/>
          </w:tcPr>
          <w:p w14:paraId="2F195904"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$91,153,178</w:t>
            </w:r>
          </w:p>
        </w:tc>
        <w:tc>
          <w:tcPr>
            <w:tcW w:w="1529" w:type="dxa"/>
            <w:noWrap/>
            <w:vAlign w:val="bottom"/>
            <w:hideMark/>
          </w:tcPr>
          <w:p w14:paraId="7A78C152"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$109,117,265</w:t>
            </w:r>
          </w:p>
        </w:tc>
        <w:tc>
          <w:tcPr>
            <w:tcW w:w="1355" w:type="dxa"/>
            <w:noWrap/>
            <w:vAlign w:val="bottom"/>
            <w:hideMark/>
          </w:tcPr>
          <w:p w14:paraId="059D62F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$6,343,795</w:t>
            </w:r>
          </w:p>
        </w:tc>
        <w:tc>
          <w:tcPr>
            <w:tcW w:w="1480" w:type="dxa"/>
            <w:noWrap/>
            <w:vAlign w:val="bottom"/>
            <w:hideMark/>
          </w:tcPr>
          <w:p w14:paraId="01E9B702"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$29,615,925</w:t>
            </w:r>
          </w:p>
        </w:tc>
        <w:tc>
          <w:tcPr>
            <w:tcW w:w="1472" w:type="dxa"/>
            <w:noWrap/>
            <w:vAlign w:val="bottom"/>
            <w:hideMark/>
          </w:tcPr>
          <w:p w14:paraId="7E1E7A1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$15,586,673</w:t>
            </w:r>
          </w:p>
        </w:tc>
      </w:tr>
      <w:tr w:rsidR="00C07826" w:rsidRPr="00885609" w14:paraId="3346C5E2"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6ADC08F2"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Incremental costs</w:t>
            </w:r>
          </w:p>
        </w:tc>
        <w:tc>
          <w:tcPr>
            <w:tcW w:w="1441" w:type="dxa"/>
            <w:tcBorders>
              <w:top w:val="none" w:sz="0" w:space="0" w:color="auto"/>
              <w:bottom w:val="none" w:sz="0" w:space="0" w:color="auto"/>
            </w:tcBorders>
            <w:noWrap/>
            <w:vAlign w:val="bottom"/>
            <w:hideMark/>
          </w:tcPr>
          <w:p w14:paraId="16500DEC"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-$430,096,652</w:t>
            </w:r>
          </w:p>
        </w:tc>
        <w:tc>
          <w:tcPr>
            <w:tcW w:w="1576" w:type="dxa"/>
            <w:tcBorders>
              <w:top w:val="none" w:sz="0" w:space="0" w:color="auto"/>
              <w:bottom w:val="none" w:sz="0" w:space="0" w:color="auto"/>
            </w:tcBorders>
            <w:noWrap/>
            <w:vAlign w:val="bottom"/>
            <w:hideMark/>
          </w:tcPr>
          <w:p w14:paraId="1832E0B1"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-$254,722,673</w:t>
            </w:r>
          </w:p>
        </w:tc>
        <w:tc>
          <w:tcPr>
            <w:tcW w:w="1560" w:type="dxa"/>
            <w:tcBorders>
              <w:top w:val="none" w:sz="0" w:space="0" w:color="auto"/>
              <w:bottom w:val="none" w:sz="0" w:space="0" w:color="auto"/>
            </w:tcBorders>
            <w:noWrap/>
            <w:vAlign w:val="bottom"/>
            <w:hideMark/>
          </w:tcPr>
          <w:p w14:paraId="72E2A47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-$438,109,083</w:t>
            </w:r>
          </w:p>
        </w:tc>
        <w:tc>
          <w:tcPr>
            <w:tcW w:w="1447" w:type="dxa"/>
            <w:tcBorders>
              <w:top w:val="none" w:sz="0" w:space="0" w:color="auto"/>
              <w:bottom w:val="none" w:sz="0" w:space="0" w:color="auto"/>
            </w:tcBorders>
            <w:noWrap/>
            <w:vAlign w:val="bottom"/>
            <w:hideMark/>
          </w:tcPr>
          <w:p w14:paraId="7BCD4678"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-$39,059,156</w:t>
            </w:r>
          </w:p>
        </w:tc>
        <w:tc>
          <w:tcPr>
            <w:tcW w:w="1529" w:type="dxa"/>
            <w:tcBorders>
              <w:top w:val="none" w:sz="0" w:space="0" w:color="auto"/>
              <w:bottom w:val="none" w:sz="0" w:space="0" w:color="auto"/>
            </w:tcBorders>
            <w:noWrap/>
            <w:vAlign w:val="bottom"/>
            <w:hideMark/>
          </w:tcPr>
          <w:p w14:paraId="0D155B9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-$157,388,863</w:t>
            </w:r>
          </w:p>
        </w:tc>
        <w:tc>
          <w:tcPr>
            <w:tcW w:w="1355" w:type="dxa"/>
            <w:tcBorders>
              <w:top w:val="none" w:sz="0" w:space="0" w:color="auto"/>
              <w:bottom w:val="none" w:sz="0" w:space="0" w:color="auto"/>
            </w:tcBorders>
            <w:noWrap/>
            <w:vAlign w:val="bottom"/>
            <w:hideMark/>
          </w:tcPr>
          <w:p w14:paraId="0766616F"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-$4,237,754</w:t>
            </w:r>
          </w:p>
        </w:tc>
        <w:tc>
          <w:tcPr>
            <w:tcW w:w="1480" w:type="dxa"/>
            <w:tcBorders>
              <w:top w:val="none" w:sz="0" w:space="0" w:color="auto"/>
              <w:bottom w:val="none" w:sz="0" w:space="0" w:color="auto"/>
            </w:tcBorders>
            <w:noWrap/>
            <w:vAlign w:val="bottom"/>
            <w:hideMark/>
          </w:tcPr>
          <w:p w14:paraId="7DB482B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-$45,364,848</w:t>
            </w:r>
          </w:p>
        </w:tc>
        <w:tc>
          <w:tcPr>
            <w:tcW w:w="1472" w:type="dxa"/>
            <w:tcBorders>
              <w:top w:val="none" w:sz="0" w:space="0" w:color="auto"/>
              <w:bottom w:val="none" w:sz="0" w:space="0" w:color="auto"/>
            </w:tcBorders>
            <w:noWrap/>
            <w:vAlign w:val="bottom"/>
            <w:hideMark/>
          </w:tcPr>
          <w:p w14:paraId="11068FF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-$19,034,729</w:t>
            </w:r>
          </w:p>
        </w:tc>
      </w:tr>
      <w:tr w:rsidR="00C07826" w:rsidRPr="00885609" w14:paraId="44988AED"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3D222C9E" w14:textId="77777777" w:rsidR="00C07826" w:rsidRPr="00885609" w:rsidRDefault="00C07826" w:rsidP="00885609">
            <w:pPr>
              <w:rPr>
                <w:rFonts w:ascii="Times New Roman" w:hAnsi="Times New Roman"/>
                <w:color w:val="000000" w:themeColor="text1"/>
                <w:sz w:val="20"/>
                <w:szCs w:val="20"/>
              </w:rPr>
            </w:pPr>
          </w:p>
        </w:tc>
        <w:tc>
          <w:tcPr>
            <w:tcW w:w="1441" w:type="dxa"/>
            <w:noWrap/>
            <w:vAlign w:val="bottom"/>
          </w:tcPr>
          <w:p w14:paraId="6316881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6" w:type="dxa"/>
            <w:noWrap/>
            <w:vAlign w:val="bottom"/>
          </w:tcPr>
          <w:p w14:paraId="7270646C"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60" w:type="dxa"/>
            <w:noWrap/>
            <w:vAlign w:val="bottom"/>
          </w:tcPr>
          <w:p w14:paraId="5CC983A9"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7" w:type="dxa"/>
            <w:noWrap/>
            <w:vAlign w:val="bottom"/>
          </w:tcPr>
          <w:p w14:paraId="39CCD11F"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29" w:type="dxa"/>
            <w:noWrap/>
            <w:vAlign w:val="bottom"/>
          </w:tcPr>
          <w:p w14:paraId="017F6D3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55" w:type="dxa"/>
            <w:noWrap/>
            <w:vAlign w:val="bottom"/>
          </w:tcPr>
          <w:p w14:paraId="108E112E"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80" w:type="dxa"/>
            <w:noWrap/>
            <w:vAlign w:val="bottom"/>
          </w:tcPr>
          <w:p w14:paraId="3535D3A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72" w:type="dxa"/>
            <w:noWrap/>
            <w:vAlign w:val="bottom"/>
          </w:tcPr>
          <w:p w14:paraId="6D0566A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C07826" w:rsidRPr="00885609" w14:paraId="644B2572"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2B16802A"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Costs by Australian government in usual care group</w:t>
            </w:r>
          </w:p>
        </w:tc>
        <w:tc>
          <w:tcPr>
            <w:tcW w:w="1441" w:type="dxa"/>
            <w:tcBorders>
              <w:top w:val="none" w:sz="0" w:space="0" w:color="auto"/>
              <w:bottom w:val="none" w:sz="0" w:space="0" w:color="auto"/>
            </w:tcBorders>
            <w:noWrap/>
            <w:vAlign w:val="bottom"/>
            <w:hideMark/>
          </w:tcPr>
          <w:p w14:paraId="193FA27A"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$728,705,737</w:t>
            </w:r>
          </w:p>
        </w:tc>
        <w:tc>
          <w:tcPr>
            <w:tcW w:w="1576" w:type="dxa"/>
            <w:tcBorders>
              <w:top w:val="none" w:sz="0" w:space="0" w:color="auto"/>
              <w:bottom w:val="none" w:sz="0" w:space="0" w:color="auto"/>
            </w:tcBorders>
            <w:noWrap/>
            <w:vAlign w:val="bottom"/>
            <w:hideMark/>
          </w:tcPr>
          <w:p w14:paraId="3948E648"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$484,573,321</w:t>
            </w:r>
          </w:p>
        </w:tc>
        <w:tc>
          <w:tcPr>
            <w:tcW w:w="1560" w:type="dxa"/>
            <w:tcBorders>
              <w:top w:val="none" w:sz="0" w:space="0" w:color="auto"/>
              <w:bottom w:val="none" w:sz="0" w:space="0" w:color="auto"/>
            </w:tcBorders>
            <w:noWrap/>
            <w:vAlign w:val="bottom"/>
            <w:hideMark/>
          </w:tcPr>
          <w:p w14:paraId="3CB7285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$617,349,471</w:t>
            </w:r>
          </w:p>
        </w:tc>
        <w:tc>
          <w:tcPr>
            <w:tcW w:w="1447" w:type="dxa"/>
            <w:tcBorders>
              <w:top w:val="none" w:sz="0" w:space="0" w:color="auto"/>
              <w:bottom w:val="none" w:sz="0" w:space="0" w:color="auto"/>
            </w:tcBorders>
            <w:noWrap/>
            <w:vAlign w:val="bottom"/>
            <w:hideMark/>
          </w:tcPr>
          <w:p w14:paraId="599305F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$112,604,886</w:t>
            </w:r>
          </w:p>
        </w:tc>
        <w:tc>
          <w:tcPr>
            <w:tcW w:w="1529" w:type="dxa"/>
            <w:tcBorders>
              <w:top w:val="none" w:sz="0" w:space="0" w:color="auto"/>
              <w:bottom w:val="none" w:sz="0" w:space="0" w:color="auto"/>
            </w:tcBorders>
            <w:noWrap/>
            <w:vAlign w:val="bottom"/>
            <w:hideMark/>
          </w:tcPr>
          <w:p w14:paraId="7859B531"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$245,437,420</w:t>
            </w:r>
          </w:p>
        </w:tc>
        <w:tc>
          <w:tcPr>
            <w:tcW w:w="1355" w:type="dxa"/>
            <w:tcBorders>
              <w:top w:val="none" w:sz="0" w:space="0" w:color="auto"/>
              <w:bottom w:val="none" w:sz="0" w:space="0" w:color="auto"/>
            </w:tcBorders>
            <w:noWrap/>
            <w:vAlign w:val="bottom"/>
            <w:hideMark/>
          </w:tcPr>
          <w:p w14:paraId="2489036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$9,356,016</w:t>
            </w:r>
          </w:p>
        </w:tc>
        <w:tc>
          <w:tcPr>
            <w:tcW w:w="1480" w:type="dxa"/>
            <w:tcBorders>
              <w:top w:val="none" w:sz="0" w:space="0" w:color="auto"/>
              <w:bottom w:val="none" w:sz="0" w:space="0" w:color="auto"/>
            </w:tcBorders>
            <w:noWrap/>
            <w:vAlign w:val="bottom"/>
            <w:hideMark/>
          </w:tcPr>
          <w:p w14:paraId="3755325B"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$69,264,390</w:t>
            </w:r>
          </w:p>
        </w:tc>
        <w:tc>
          <w:tcPr>
            <w:tcW w:w="1472" w:type="dxa"/>
            <w:tcBorders>
              <w:top w:val="none" w:sz="0" w:space="0" w:color="auto"/>
              <w:bottom w:val="none" w:sz="0" w:space="0" w:color="auto"/>
            </w:tcBorders>
            <w:noWrap/>
            <w:vAlign w:val="bottom"/>
            <w:hideMark/>
          </w:tcPr>
          <w:p w14:paraId="5A79AB0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$31,609,507</w:t>
            </w:r>
          </w:p>
        </w:tc>
      </w:tr>
      <w:tr w:rsidR="00C07826" w:rsidRPr="00885609" w14:paraId="65FA313B"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31E8693F"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Costs by Australian government in optimal care group</w:t>
            </w:r>
          </w:p>
        </w:tc>
        <w:tc>
          <w:tcPr>
            <w:tcW w:w="1441" w:type="dxa"/>
            <w:noWrap/>
            <w:vAlign w:val="bottom"/>
            <w:hideMark/>
          </w:tcPr>
          <w:p w14:paraId="3C1A5FC4"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$365,450,732</w:t>
            </w:r>
          </w:p>
        </w:tc>
        <w:tc>
          <w:tcPr>
            <w:tcW w:w="1576" w:type="dxa"/>
            <w:noWrap/>
            <w:vAlign w:val="bottom"/>
            <w:hideMark/>
          </w:tcPr>
          <w:p w14:paraId="5AD8BFC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$281,260,159</w:t>
            </w:r>
          </w:p>
        </w:tc>
        <w:tc>
          <w:tcPr>
            <w:tcW w:w="1560" w:type="dxa"/>
            <w:noWrap/>
            <w:vAlign w:val="bottom"/>
            <w:hideMark/>
          </w:tcPr>
          <w:p w14:paraId="48427D34"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$219,324,253</w:t>
            </w:r>
          </w:p>
        </w:tc>
        <w:tc>
          <w:tcPr>
            <w:tcW w:w="1447" w:type="dxa"/>
            <w:noWrap/>
            <w:vAlign w:val="bottom"/>
            <w:hideMark/>
          </w:tcPr>
          <w:p w14:paraId="39C9FF0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$90,009,720</w:t>
            </w:r>
          </w:p>
        </w:tc>
        <w:tc>
          <w:tcPr>
            <w:tcW w:w="1529" w:type="dxa"/>
            <w:noWrap/>
            <w:vAlign w:val="bottom"/>
            <w:hideMark/>
          </w:tcPr>
          <w:p w14:paraId="154A29F5"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$107,748,363</w:t>
            </w:r>
          </w:p>
        </w:tc>
        <w:tc>
          <w:tcPr>
            <w:tcW w:w="1355" w:type="dxa"/>
            <w:noWrap/>
            <w:vAlign w:val="bottom"/>
            <w:hideMark/>
          </w:tcPr>
          <w:p w14:paraId="59385120"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$6,264,289</w:t>
            </w:r>
          </w:p>
        </w:tc>
        <w:tc>
          <w:tcPr>
            <w:tcW w:w="1480" w:type="dxa"/>
            <w:noWrap/>
            <w:vAlign w:val="bottom"/>
            <w:hideMark/>
          </w:tcPr>
          <w:p w14:paraId="608D3082"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$29,244,084</w:t>
            </w:r>
          </w:p>
        </w:tc>
        <w:tc>
          <w:tcPr>
            <w:tcW w:w="1472" w:type="dxa"/>
            <w:noWrap/>
            <w:vAlign w:val="bottom"/>
            <w:hideMark/>
          </w:tcPr>
          <w:p w14:paraId="238ADD0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$15,391,368</w:t>
            </w:r>
          </w:p>
        </w:tc>
      </w:tr>
      <w:tr w:rsidR="00C07826" w:rsidRPr="00885609" w14:paraId="0BA0A74B"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4A3F9DD1"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Incremental costs</w:t>
            </w:r>
          </w:p>
        </w:tc>
        <w:tc>
          <w:tcPr>
            <w:tcW w:w="1441" w:type="dxa"/>
            <w:tcBorders>
              <w:top w:val="none" w:sz="0" w:space="0" w:color="auto"/>
              <w:bottom w:val="none" w:sz="0" w:space="0" w:color="auto"/>
            </w:tcBorders>
            <w:noWrap/>
            <w:vAlign w:val="bottom"/>
            <w:hideMark/>
          </w:tcPr>
          <w:p w14:paraId="05963EA9"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-$363,255,006</w:t>
            </w:r>
          </w:p>
        </w:tc>
        <w:tc>
          <w:tcPr>
            <w:tcW w:w="1576" w:type="dxa"/>
            <w:tcBorders>
              <w:top w:val="none" w:sz="0" w:space="0" w:color="auto"/>
              <w:bottom w:val="none" w:sz="0" w:space="0" w:color="auto"/>
            </w:tcBorders>
            <w:noWrap/>
            <w:vAlign w:val="bottom"/>
            <w:hideMark/>
          </w:tcPr>
          <w:p w14:paraId="6FEE83C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-$203,313,162</w:t>
            </w:r>
          </w:p>
        </w:tc>
        <w:tc>
          <w:tcPr>
            <w:tcW w:w="1560" w:type="dxa"/>
            <w:tcBorders>
              <w:top w:val="none" w:sz="0" w:space="0" w:color="auto"/>
              <w:bottom w:val="none" w:sz="0" w:space="0" w:color="auto"/>
            </w:tcBorders>
            <w:noWrap/>
            <w:vAlign w:val="bottom"/>
            <w:hideMark/>
          </w:tcPr>
          <w:p w14:paraId="2C434855"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-$398,025,218</w:t>
            </w:r>
          </w:p>
        </w:tc>
        <w:tc>
          <w:tcPr>
            <w:tcW w:w="1447" w:type="dxa"/>
            <w:tcBorders>
              <w:top w:val="none" w:sz="0" w:space="0" w:color="auto"/>
              <w:bottom w:val="none" w:sz="0" w:space="0" w:color="auto"/>
            </w:tcBorders>
            <w:noWrap/>
            <w:vAlign w:val="bottom"/>
            <w:hideMark/>
          </w:tcPr>
          <w:p w14:paraId="2C3ABE45"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-$22,595,166</w:t>
            </w:r>
          </w:p>
        </w:tc>
        <w:tc>
          <w:tcPr>
            <w:tcW w:w="1529" w:type="dxa"/>
            <w:tcBorders>
              <w:top w:val="none" w:sz="0" w:space="0" w:color="auto"/>
              <w:bottom w:val="none" w:sz="0" w:space="0" w:color="auto"/>
            </w:tcBorders>
            <w:noWrap/>
            <w:vAlign w:val="bottom"/>
            <w:hideMark/>
          </w:tcPr>
          <w:p w14:paraId="64A22B4A"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-$137,689,057</w:t>
            </w:r>
          </w:p>
        </w:tc>
        <w:tc>
          <w:tcPr>
            <w:tcW w:w="1355" w:type="dxa"/>
            <w:tcBorders>
              <w:top w:val="none" w:sz="0" w:space="0" w:color="auto"/>
              <w:bottom w:val="none" w:sz="0" w:space="0" w:color="auto"/>
            </w:tcBorders>
            <w:noWrap/>
            <w:vAlign w:val="bottom"/>
            <w:hideMark/>
          </w:tcPr>
          <w:p w14:paraId="3C63A80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-$3,091,728</w:t>
            </w:r>
          </w:p>
        </w:tc>
        <w:tc>
          <w:tcPr>
            <w:tcW w:w="1480" w:type="dxa"/>
            <w:tcBorders>
              <w:top w:val="none" w:sz="0" w:space="0" w:color="auto"/>
              <w:bottom w:val="none" w:sz="0" w:space="0" w:color="auto"/>
            </w:tcBorders>
            <w:noWrap/>
            <w:vAlign w:val="bottom"/>
            <w:hideMark/>
          </w:tcPr>
          <w:p w14:paraId="5630D3FA"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-$40,020,305</w:t>
            </w:r>
          </w:p>
        </w:tc>
        <w:tc>
          <w:tcPr>
            <w:tcW w:w="1472" w:type="dxa"/>
            <w:tcBorders>
              <w:top w:val="none" w:sz="0" w:space="0" w:color="auto"/>
              <w:bottom w:val="none" w:sz="0" w:space="0" w:color="auto"/>
            </w:tcBorders>
            <w:noWrap/>
            <w:vAlign w:val="bottom"/>
            <w:hideMark/>
          </w:tcPr>
          <w:p w14:paraId="2A40FEB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-$16,218,139</w:t>
            </w:r>
          </w:p>
        </w:tc>
      </w:tr>
      <w:tr w:rsidR="00C07826" w:rsidRPr="00885609" w14:paraId="63764681"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2D3E8CF6" w14:textId="77777777" w:rsidR="00C07826" w:rsidRPr="00885609" w:rsidRDefault="00C07826" w:rsidP="00885609">
            <w:pPr>
              <w:rPr>
                <w:rFonts w:ascii="Times New Roman" w:hAnsi="Times New Roman"/>
                <w:color w:val="000000" w:themeColor="text1"/>
                <w:sz w:val="20"/>
                <w:szCs w:val="20"/>
              </w:rPr>
            </w:pPr>
          </w:p>
        </w:tc>
        <w:tc>
          <w:tcPr>
            <w:tcW w:w="1441" w:type="dxa"/>
            <w:noWrap/>
            <w:vAlign w:val="bottom"/>
          </w:tcPr>
          <w:p w14:paraId="53B2935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6" w:type="dxa"/>
            <w:noWrap/>
            <w:vAlign w:val="bottom"/>
          </w:tcPr>
          <w:p w14:paraId="04CBE9AC"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60" w:type="dxa"/>
            <w:noWrap/>
            <w:vAlign w:val="bottom"/>
          </w:tcPr>
          <w:p w14:paraId="1DD01645"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7" w:type="dxa"/>
            <w:noWrap/>
            <w:vAlign w:val="bottom"/>
          </w:tcPr>
          <w:p w14:paraId="52F3240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29" w:type="dxa"/>
            <w:noWrap/>
            <w:vAlign w:val="bottom"/>
          </w:tcPr>
          <w:p w14:paraId="54BA7EB4"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55" w:type="dxa"/>
            <w:noWrap/>
            <w:vAlign w:val="bottom"/>
          </w:tcPr>
          <w:p w14:paraId="119BAEE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80" w:type="dxa"/>
            <w:noWrap/>
            <w:vAlign w:val="bottom"/>
          </w:tcPr>
          <w:p w14:paraId="1C90F8BC"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72" w:type="dxa"/>
            <w:noWrap/>
            <w:vAlign w:val="bottom"/>
          </w:tcPr>
          <w:p w14:paraId="00A2F59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C07826" w:rsidRPr="00885609" w14:paraId="28B2E6A6"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4B7BB817"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Costs by State and Territory government in usual care group</w:t>
            </w:r>
          </w:p>
        </w:tc>
        <w:tc>
          <w:tcPr>
            <w:tcW w:w="1441" w:type="dxa"/>
            <w:tcBorders>
              <w:top w:val="none" w:sz="0" w:space="0" w:color="auto"/>
              <w:bottom w:val="none" w:sz="0" w:space="0" w:color="auto"/>
            </w:tcBorders>
            <w:noWrap/>
            <w:vAlign w:val="bottom"/>
            <w:hideMark/>
          </w:tcPr>
          <w:p w14:paraId="645217D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$71,484,219</w:t>
            </w:r>
          </w:p>
        </w:tc>
        <w:tc>
          <w:tcPr>
            <w:tcW w:w="1576" w:type="dxa"/>
            <w:tcBorders>
              <w:top w:val="none" w:sz="0" w:space="0" w:color="auto"/>
              <w:bottom w:val="none" w:sz="0" w:space="0" w:color="auto"/>
            </w:tcBorders>
            <w:noWrap/>
            <w:vAlign w:val="bottom"/>
            <w:hideMark/>
          </w:tcPr>
          <w:p w14:paraId="3C69192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$54,983,916</w:t>
            </w:r>
          </w:p>
        </w:tc>
        <w:tc>
          <w:tcPr>
            <w:tcW w:w="1560" w:type="dxa"/>
            <w:tcBorders>
              <w:top w:val="none" w:sz="0" w:space="0" w:color="auto"/>
              <w:bottom w:val="none" w:sz="0" w:space="0" w:color="auto"/>
            </w:tcBorders>
            <w:noWrap/>
            <w:vAlign w:val="bottom"/>
            <w:hideMark/>
          </w:tcPr>
          <w:p w14:paraId="26F7A22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$42,871,053</w:t>
            </w:r>
          </w:p>
        </w:tc>
        <w:tc>
          <w:tcPr>
            <w:tcW w:w="1447" w:type="dxa"/>
            <w:tcBorders>
              <w:top w:val="none" w:sz="0" w:space="0" w:color="auto"/>
              <w:bottom w:val="none" w:sz="0" w:space="0" w:color="auto"/>
            </w:tcBorders>
            <w:noWrap/>
            <w:vAlign w:val="bottom"/>
            <w:hideMark/>
          </w:tcPr>
          <w:p w14:paraId="05154F2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$17,607,447</w:t>
            </w:r>
          </w:p>
        </w:tc>
        <w:tc>
          <w:tcPr>
            <w:tcW w:w="1529" w:type="dxa"/>
            <w:tcBorders>
              <w:top w:val="none" w:sz="0" w:space="0" w:color="auto"/>
              <w:bottom w:val="none" w:sz="0" w:space="0" w:color="auto"/>
            </w:tcBorders>
            <w:noWrap/>
            <w:vAlign w:val="bottom"/>
            <w:hideMark/>
          </w:tcPr>
          <w:p w14:paraId="1D8929A3"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$21,068,708</w:t>
            </w:r>
          </w:p>
        </w:tc>
        <w:tc>
          <w:tcPr>
            <w:tcW w:w="1355" w:type="dxa"/>
            <w:tcBorders>
              <w:top w:val="none" w:sz="0" w:space="0" w:color="auto"/>
              <w:bottom w:val="none" w:sz="0" w:space="0" w:color="auto"/>
            </w:tcBorders>
            <w:noWrap/>
            <w:vAlign w:val="bottom"/>
            <w:hideMark/>
          </w:tcPr>
          <w:p w14:paraId="320F0FBB"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$1,225,532</w:t>
            </w:r>
          </w:p>
        </w:tc>
        <w:tc>
          <w:tcPr>
            <w:tcW w:w="1480" w:type="dxa"/>
            <w:tcBorders>
              <w:top w:val="none" w:sz="0" w:space="0" w:color="auto"/>
              <w:bottom w:val="none" w:sz="0" w:space="0" w:color="auto"/>
            </w:tcBorders>
            <w:noWrap/>
            <w:vAlign w:val="bottom"/>
            <w:hideMark/>
          </w:tcPr>
          <w:p w14:paraId="06DB57A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$5,716,383</w:t>
            </w:r>
          </w:p>
        </w:tc>
        <w:tc>
          <w:tcPr>
            <w:tcW w:w="1472" w:type="dxa"/>
            <w:tcBorders>
              <w:top w:val="none" w:sz="0" w:space="0" w:color="auto"/>
              <w:bottom w:val="none" w:sz="0" w:space="0" w:color="auto"/>
            </w:tcBorders>
            <w:noWrap/>
            <w:vAlign w:val="bottom"/>
            <w:hideMark/>
          </w:tcPr>
          <w:p w14:paraId="27BE1F3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$3,011,895</w:t>
            </w:r>
          </w:p>
        </w:tc>
      </w:tr>
      <w:tr w:rsidR="00C07826" w:rsidRPr="00885609" w14:paraId="176372C3"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72473B54"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Costs by State and Territory government in optimal care group</w:t>
            </w:r>
          </w:p>
        </w:tc>
        <w:tc>
          <w:tcPr>
            <w:tcW w:w="1441" w:type="dxa"/>
            <w:noWrap/>
            <w:vAlign w:val="bottom"/>
            <w:hideMark/>
          </w:tcPr>
          <w:p w14:paraId="31BBFB3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$4,642,573</w:t>
            </w:r>
          </w:p>
        </w:tc>
        <w:tc>
          <w:tcPr>
            <w:tcW w:w="1576" w:type="dxa"/>
            <w:noWrap/>
            <w:vAlign w:val="bottom"/>
            <w:hideMark/>
          </w:tcPr>
          <w:p w14:paraId="13A1C7B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$3,574,406</w:t>
            </w:r>
          </w:p>
        </w:tc>
        <w:tc>
          <w:tcPr>
            <w:tcW w:w="1560" w:type="dxa"/>
            <w:noWrap/>
            <w:vAlign w:val="bottom"/>
            <w:hideMark/>
          </w:tcPr>
          <w:p w14:paraId="4076D985"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$2,787,188</w:t>
            </w:r>
          </w:p>
        </w:tc>
        <w:tc>
          <w:tcPr>
            <w:tcW w:w="1447" w:type="dxa"/>
            <w:noWrap/>
            <w:vAlign w:val="bottom"/>
            <w:hideMark/>
          </w:tcPr>
          <w:p w14:paraId="2A83A5B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$1,143,457</w:t>
            </w:r>
          </w:p>
        </w:tc>
        <w:tc>
          <w:tcPr>
            <w:tcW w:w="1529" w:type="dxa"/>
            <w:noWrap/>
            <w:vAlign w:val="bottom"/>
            <w:hideMark/>
          </w:tcPr>
          <w:p w14:paraId="17788A7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$1,368,902</w:t>
            </w:r>
          </w:p>
        </w:tc>
        <w:tc>
          <w:tcPr>
            <w:tcW w:w="1355" w:type="dxa"/>
            <w:noWrap/>
            <w:vAlign w:val="bottom"/>
            <w:hideMark/>
          </w:tcPr>
          <w:p w14:paraId="0664A0D2"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$79,506</w:t>
            </w:r>
          </w:p>
        </w:tc>
        <w:tc>
          <w:tcPr>
            <w:tcW w:w="1480" w:type="dxa"/>
            <w:noWrap/>
            <w:vAlign w:val="bottom"/>
            <w:hideMark/>
          </w:tcPr>
          <w:p w14:paraId="5D7A447F"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$371,840</w:t>
            </w:r>
          </w:p>
        </w:tc>
        <w:tc>
          <w:tcPr>
            <w:tcW w:w="1472" w:type="dxa"/>
            <w:noWrap/>
            <w:vAlign w:val="bottom"/>
            <w:hideMark/>
          </w:tcPr>
          <w:p w14:paraId="36A29C6C"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$195,305</w:t>
            </w:r>
          </w:p>
        </w:tc>
      </w:tr>
      <w:tr w:rsidR="00C07826" w:rsidRPr="00885609" w14:paraId="6F1C31BF"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5D366AEB"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Incremental costs</w:t>
            </w:r>
          </w:p>
        </w:tc>
        <w:tc>
          <w:tcPr>
            <w:tcW w:w="1441" w:type="dxa"/>
            <w:tcBorders>
              <w:top w:val="none" w:sz="0" w:space="0" w:color="auto"/>
              <w:bottom w:val="none" w:sz="0" w:space="0" w:color="auto"/>
            </w:tcBorders>
            <w:noWrap/>
            <w:vAlign w:val="bottom"/>
            <w:hideMark/>
          </w:tcPr>
          <w:p w14:paraId="0BB0AF89"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-$66,841,647</w:t>
            </w:r>
          </w:p>
        </w:tc>
        <w:tc>
          <w:tcPr>
            <w:tcW w:w="1576" w:type="dxa"/>
            <w:tcBorders>
              <w:top w:val="none" w:sz="0" w:space="0" w:color="auto"/>
              <w:bottom w:val="none" w:sz="0" w:space="0" w:color="auto"/>
            </w:tcBorders>
            <w:noWrap/>
            <w:vAlign w:val="bottom"/>
            <w:hideMark/>
          </w:tcPr>
          <w:p w14:paraId="144ADF68"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-$51,409,511</w:t>
            </w:r>
          </w:p>
        </w:tc>
        <w:tc>
          <w:tcPr>
            <w:tcW w:w="1560" w:type="dxa"/>
            <w:tcBorders>
              <w:top w:val="none" w:sz="0" w:space="0" w:color="auto"/>
              <w:bottom w:val="none" w:sz="0" w:space="0" w:color="auto"/>
            </w:tcBorders>
            <w:noWrap/>
            <w:vAlign w:val="bottom"/>
            <w:hideMark/>
          </w:tcPr>
          <w:p w14:paraId="17695AF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-$40,083,865</w:t>
            </w:r>
          </w:p>
        </w:tc>
        <w:tc>
          <w:tcPr>
            <w:tcW w:w="1447" w:type="dxa"/>
            <w:tcBorders>
              <w:top w:val="none" w:sz="0" w:space="0" w:color="auto"/>
              <w:bottom w:val="none" w:sz="0" w:space="0" w:color="auto"/>
            </w:tcBorders>
            <w:noWrap/>
            <w:vAlign w:val="bottom"/>
            <w:hideMark/>
          </w:tcPr>
          <w:p w14:paraId="3FD2B84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-$16,463,990</w:t>
            </w:r>
          </w:p>
        </w:tc>
        <w:tc>
          <w:tcPr>
            <w:tcW w:w="1529" w:type="dxa"/>
            <w:tcBorders>
              <w:top w:val="none" w:sz="0" w:space="0" w:color="auto"/>
              <w:bottom w:val="none" w:sz="0" w:space="0" w:color="auto"/>
            </w:tcBorders>
            <w:noWrap/>
            <w:vAlign w:val="bottom"/>
            <w:hideMark/>
          </w:tcPr>
          <w:p w14:paraId="11F5394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-$19,699,805</w:t>
            </w:r>
          </w:p>
        </w:tc>
        <w:tc>
          <w:tcPr>
            <w:tcW w:w="1355" w:type="dxa"/>
            <w:tcBorders>
              <w:top w:val="none" w:sz="0" w:space="0" w:color="auto"/>
              <w:bottom w:val="none" w:sz="0" w:space="0" w:color="auto"/>
            </w:tcBorders>
            <w:noWrap/>
            <w:vAlign w:val="bottom"/>
            <w:hideMark/>
          </w:tcPr>
          <w:p w14:paraId="07A2B0A3"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-$1,146,026</w:t>
            </w:r>
          </w:p>
        </w:tc>
        <w:tc>
          <w:tcPr>
            <w:tcW w:w="1480" w:type="dxa"/>
            <w:tcBorders>
              <w:top w:val="none" w:sz="0" w:space="0" w:color="auto"/>
              <w:bottom w:val="none" w:sz="0" w:space="0" w:color="auto"/>
            </w:tcBorders>
            <w:noWrap/>
            <w:vAlign w:val="bottom"/>
            <w:hideMark/>
          </w:tcPr>
          <w:p w14:paraId="075F02E8"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-$5,344,542</w:t>
            </w:r>
          </w:p>
        </w:tc>
        <w:tc>
          <w:tcPr>
            <w:tcW w:w="1472" w:type="dxa"/>
            <w:tcBorders>
              <w:top w:val="none" w:sz="0" w:space="0" w:color="auto"/>
              <w:bottom w:val="none" w:sz="0" w:space="0" w:color="auto"/>
            </w:tcBorders>
            <w:noWrap/>
            <w:vAlign w:val="bottom"/>
            <w:hideMark/>
          </w:tcPr>
          <w:p w14:paraId="62FF3FC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-$2,816,590</w:t>
            </w:r>
          </w:p>
        </w:tc>
      </w:tr>
      <w:tr w:rsidR="00C07826" w:rsidRPr="00885609" w14:paraId="726B20BF"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27AD5A4F" w14:textId="77777777" w:rsidR="00C07826" w:rsidRPr="00885609" w:rsidRDefault="00C07826" w:rsidP="00885609">
            <w:pPr>
              <w:rPr>
                <w:rFonts w:ascii="Times New Roman" w:hAnsi="Times New Roman"/>
                <w:color w:val="000000" w:themeColor="text1"/>
                <w:sz w:val="20"/>
                <w:szCs w:val="20"/>
              </w:rPr>
            </w:pPr>
          </w:p>
        </w:tc>
        <w:tc>
          <w:tcPr>
            <w:tcW w:w="1441" w:type="dxa"/>
            <w:noWrap/>
            <w:vAlign w:val="bottom"/>
          </w:tcPr>
          <w:p w14:paraId="406E4E28"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6" w:type="dxa"/>
            <w:noWrap/>
            <w:vAlign w:val="bottom"/>
          </w:tcPr>
          <w:p w14:paraId="62B93CF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60" w:type="dxa"/>
            <w:noWrap/>
            <w:vAlign w:val="bottom"/>
          </w:tcPr>
          <w:p w14:paraId="77654AF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7" w:type="dxa"/>
            <w:noWrap/>
            <w:vAlign w:val="bottom"/>
          </w:tcPr>
          <w:p w14:paraId="03F9C12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29" w:type="dxa"/>
            <w:noWrap/>
            <w:vAlign w:val="bottom"/>
          </w:tcPr>
          <w:p w14:paraId="1F7372FF"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55" w:type="dxa"/>
            <w:noWrap/>
            <w:vAlign w:val="bottom"/>
          </w:tcPr>
          <w:p w14:paraId="2B0F703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80" w:type="dxa"/>
            <w:noWrap/>
            <w:vAlign w:val="bottom"/>
          </w:tcPr>
          <w:p w14:paraId="0A509DB7"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72" w:type="dxa"/>
            <w:noWrap/>
            <w:vAlign w:val="bottom"/>
          </w:tcPr>
          <w:p w14:paraId="51BF1DA4"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C07826" w:rsidRPr="00885609" w14:paraId="64226CDF"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12D421C5"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Out-of-pocket costs in usual care group</w:t>
            </w:r>
          </w:p>
        </w:tc>
        <w:tc>
          <w:tcPr>
            <w:tcW w:w="1441" w:type="dxa"/>
            <w:tcBorders>
              <w:top w:val="none" w:sz="0" w:space="0" w:color="auto"/>
              <w:bottom w:val="none" w:sz="0" w:space="0" w:color="auto"/>
            </w:tcBorders>
            <w:noWrap/>
            <w:vAlign w:val="bottom"/>
            <w:hideMark/>
          </w:tcPr>
          <w:p w14:paraId="6F20491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$42,018,447</w:t>
            </w:r>
          </w:p>
        </w:tc>
        <w:tc>
          <w:tcPr>
            <w:tcW w:w="1576" w:type="dxa"/>
            <w:tcBorders>
              <w:top w:val="none" w:sz="0" w:space="0" w:color="auto"/>
              <w:bottom w:val="none" w:sz="0" w:space="0" w:color="auto"/>
            </w:tcBorders>
            <w:noWrap/>
            <w:vAlign w:val="bottom"/>
            <w:hideMark/>
          </w:tcPr>
          <w:p w14:paraId="44A034D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$128,097,807</w:t>
            </w:r>
          </w:p>
        </w:tc>
        <w:tc>
          <w:tcPr>
            <w:tcW w:w="1560" w:type="dxa"/>
            <w:tcBorders>
              <w:top w:val="none" w:sz="0" w:space="0" w:color="auto"/>
              <w:bottom w:val="none" w:sz="0" w:space="0" w:color="auto"/>
            </w:tcBorders>
            <w:noWrap/>
            <w:vAlign w:val="bottom"/>
            <w:hideMark/>
          </w:tcPr>
          <w:p w14:paraId="51172AB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$111,698,455</w:t>
            </w:r>
          </w:p>
        </w:tc>
        <w:tc>
          <w:tcPr>
            <w:tcW w:w="1447" w:type="dxa"/>
            <w:tcBorders>
              <w:top w:val="none" w:sz="0" w:space="0" w:color="auto"/>
              <w:bottom w:val="none" w:sz="0" w:space="0" w:color="auto"/>
            </w:tcBorders>
            <w:noWrap/>
            <w:vAlign w:val="bottom"/>
            <w:hideMark/>
          </w:tcPr>
          <w:p w14:paraId="00CF755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$7,589,976</w:t>
            </w:r>
          </w:p>
        </w:tc>
        <w:tc>
          <w:tcPr>
            <w:tcW w:w="1529" w:type="dxa"/>
            <w:tcBorders>
              <w:top w:val="none" w:sz="0" w:space="0" w:color="auto"/>
              <w:bottom w:val="none" w:sz="0" w:space="0" w:color="auto"/>
            </w:tcBorders>
            <w:noWrap/>
            <w:vAlign w:val="bottom"/>
            <w:hideMark/>
          </w:tcPr>
          <w:p w14:paraId="31D48A68"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$14,729,350</w:t>
            </w:r>
          </w:p>
        </w:tc>
        <w:tc>
          <w:tcPr>
            <w:tcW w:w="1355" w:type="dxa"/>
            <w:tcBorders>
              <w:top w:val="none" w:sz="0" w:space="0" w:color="auto"/>
              <w:bottom w:val="none" w:sz="0" w:space="0" w:color="auto"/>
            </w:tcBorders>
            <w:noWrap/>
            <w:vAlign w:val="bottom"/>
            <w:hideMark/>
          </w:tcPr>
          <w:p w14:paraId="41CE736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$419,349</w:t>
            </w:r>
          </w:p>
        </w:tc>
        <w:tc>
          <w:tcPr>
            <w:tcW w:w="1480" w:type="dxa"/>
            <w:tcBorders>
              <w:top w:val="none" w:sz="0" w:space="0" w:color="auto"/>
              <w:bottom w:val="none" w:sz="0" w:space="0" w:color="auto"/>
            </w:tcBorders>
            <w:noWrap/>
            <w:vAlign w:val="bottom"/>
            <w:hideMark/>
          </w:tcPr>
          <w:p w14:paraId="282EF20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$8,619,813</w:t>
            </w:r>
          </w:p>
        </w:tc>
        <w:tc>
          <w:tcPr>
            <w:tcW w:w="1472" w:type="dxa"/>
            <w:tcBorders>
              <w:top w:val="none" w:sz="0" w:space="0" w:color="auto"/>
              <w:bottom w:val="none" w:sz="0" w:space="0" w:color="auto"/>
            </w:tcBorders>
            <w:noWrap/>
            <w:vAlign w:val="bottom"/>
            <w:hideMark/>
          </w:tcPr>
          <w:p w14:paraId="2C08CFF7"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$963,552</w:t>
            </w:r>
          </w:p>
        </w:tc>
      </w:tr>
      <w:tr w:rsidR="00C07826" w:rsidRPr="00885609" w14:paraId="05832334"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17B78127"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Out-of-pocket costs in optimal care group</w:t>
            </w:r>
          </w:p>
        </w:tc>
        <w:tc>
          <w:tcPr>
            <w:tcW w:w="1441" w:type="dxa"/>
            <w:noWrap/>
            <w:vAlign w:val="bottom"/>
            <w:hideMark/>
          </w:tcPr>
          <w:p w14:paraId="75E27C59"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$23,457,899</w:t>
            </w:r>
          </w:p>
        </w:tc>
        <w:tc>
          <w:tcPr>
            <w:tcW w:w="1576" w:type="dxa"/>
            <w:noWrap/>
            <w:vAlign w:val="bottom"/>
            <w:hideMark/>
          </w:tcPr>
          <w:p w14:paraId="0CC9519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$18,063,922</w:t>
            </w:r>
          </w:p>
        </w:tc>
        <w:tc>
          <w:tcPr>
            <w:tcW w:w="1560" w:type="dxa"/>
            <w:noWrap/>
            <w:vAlign w:val="bottom"/>
            <w:hideMark/>
          </w:tcPr>
          <w:p w14:paraId="224C50BF"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$14,086,759</w:t>
            </w:r>
          </w:p>
        </w:tc>
        <w:tc>
          <w:tcPr>
            <w:tcW w:w="1447" w:type="dxa"/>
            <w:noWrap/>
            <w:vAlign w:val="bottom"/>
            <w:hideMark/>
          </w:tcPr>
          <w:p w14:paraId="64C27405"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$5,777,432</w:t>
            </w:r>
          </w:p>
        </w:tc>
        <w:tc>
          <w:tcPr>
            <w:tcW w:w="1529" w:type="dxa"/>
            <w:noWrap/>
            <w:vAlign w:val="bottom"/>
            <w:hideMark/>
          </w:tcPr>
          <w:p w14:paraId="12E9CC58"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$6,917,995</w:t>
            </w:r>
          </w:p>
        </w:tc>
        <w:tc>
          <w:tcPr>
            <w:tcW w:w="1355" w:type="dxa"/>
            <w:noWrap/>
            <w:vAlign w:val="bottom"/>
            <w:hideMark/>
          </w:tcPr>
          <w:p w14:paraId="2E510E5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$401,850</w:t>
            </w:r>
          </w:p>
        </w:tc>
        <w:tc>
          <w:tcPr>
            <w:tcW w:w="1480" w:type="dxa"/>
            <w:noWrap/>
            <w:vAlign w:val="bottom"/>
            <w:hideMark/>
          </w:tcPr>
          <w:p w14:paraId="76A09059"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$1,878,855</w:t>
            </w:r>
          </w:p>
        </w:tc>
        <w:tc>
          <w:tcPr>
            <w:tcW w:w="1472" w:type="dxa"/>
            <w:noWrap/>
            <w:vAlign w:val="bottom"/>
            <w:hideMark/>
          </w:tcPr>
          <w:p w14:paraId="08CE97A1"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$987,080</w:t>
            </w:r>
          </w:p>
        </w:tc>
      </w:tr>
      <w:tr w:rsidR="00C07826" w:rsidRPr="00885609" w14:paraId="2350EEAF"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12EA2C14"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Incremental costs</w:t>
            </w:r>
          </w:p>
        </w:tc>
        <w:tc>
          <w:tcPr>
            <w:tcW w:w="1441" w:type="dxa"/>
            <w:tcBorders>
              <w:top w:val="none" w:sz="0" w:space="0" w:color="auto"/>
              <w:bottom w:val="none" w:sz="0" w:space="0" w:color="auto"/>
            </w:tcBorders>
            <w:noWrap/>
            <w:vAlign w:val="bottom"/>
            <w:hideMark/>
          </w:tcPr>
          <w:p w14:paraId="3CA9B8DB"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-$18,560,548</w:t>
            </w:r>
          </w:p>
        </w:tc>
        <w:tc>
          <w:tcPr>
            <w:tcW w:w="1576" w:type="dxa"/>
            <w:tcBorders>
              <w:top w:val="none" w:sz="0" w:space="0" w:color="auto"/>
              <w:bottom w:val="none" w:sz="0" w:space="0" w:color="auto"/>
            </w:tcBorders>
            <w:noWrap/>
            <w:vAlign w:val="bottom"/>
            <w:hideMark/>
          </w:tcPr>
          <w:p w14:paraId="56258F3C"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-$110,033,884</w:t>
            </w:r>
          </w:p>
        </w:tc>
        <w:tc>
          <w:tcPr>
            <w:tcW w:w="1560" w:type="dxa"/>
            <w:tcBorders>
              <w:top w:val="none" w:sz="0" w:space="0" w:color="auto"/>
              <w:bottom w:val="none" w:sz="0" w:space="0" w:color="auto"/>
            </w:tcBorders>
            <w:noWrap/>
            <w:vAlign w:val="bottom"/>
            <w:hideMark/>
          </w:tcPr>
          <w:p w14:paraId="79F4DD4A"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-$97,611,697</w:t>
            </w:r>
          </w:p>
        </w:tc>
        <w:tc>
          <w:tcPr>
            <w:tcW w:w="1447" w:type="dxa"/>
            <w:tcBorders>
              <w:top w:val="none" w:sz="0" w:space="0" w:color="auto"/>
              <w:bottom w:val="none" w:sz="0" w:space="0" w:color="auto"/>
            </w:tcBorders>
            <w:noWrap/>
            <w:vAlign w:val="bottom"/>
            <w:hideMark/>
          </w:tcPr>
          <w:p w14:paraId="41DA60AF"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-$1,812,544</w:t>
            </w:r>
          </w:p>
        </w:tc>
        <w:tc>
          <w:tcPr>
            <w:tcW w:w="1529" w:type="dxa"/>
            <w:tcBorders>
              <w:top w:val="none" w:sz="0" w:space="0" w:color="auto"/>
              <w:bottom w:val="none" w:sz="0" w:space="0" w:color="auto"/>
            </w:tcBorders>
            <w:noWrap/>
            <w:vAlign w:val="bottom"/>
            <w:hideMark/>
          </w:tcPr>
          <w:p w14:paraId="71BBFCB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-$7,811,355</w:t>
            </w:r>
          </w:p>
        </w:tc>
        <w:tc>
          <w:tcPr>
            <w:tcW w:w="1355" w:type="dxa"/>
            <w:tcBorders>
              <w:top w:val="none" w:sz="0" w:space="0" w:color="auto"/>
              <w:bottom w:val="none" w:sz="0" w:space="0" w:color="auto"/>
            </w:tcBorders>
            <w:noWrap/>
            <w:vAlign w:val="bottom"/>
            <w:hideMark/>
          </w:tcPr>
          <w:p w14:paraId="53DA6B2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-$17,498</w:t>
            </w:r>
          </w:p>
        </w:tc>
        <w:tc>
          <w:tcPr>
            <w:tcW w:w="1480" w:type="dxa"/>
            <w:tcBorders>
              <w:top w:val="none" w:sz="0" w:space="0" w:color="auto"/>
              <w:bottom w:val="none" w:sz="0" w:space="0" w:color="auto"/>
            </w:tcBorders>
            <w:noWrap/>
            <w:vAlign w:val="bottom"/>
            <w:hideMark/>
          </w:tcPr>
          <w:p w14:paraId="7D4D37B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-$6,740,959</w:t>
            </w:r>
          </w:p>
        </w:tc>
        <w:tc>
          <w:tcPr>
            <w:tcW w:w="1472" w:type="dxa"/>
            <w:tcBorders>
              <w:top w:val="none" w:sz="0" w:space="0" w:color="auto"/>
              <w:bottom w:val="none" w:sz="0" w:space="0" w:color="auto"/>
            </w:tcBorders>
            <w:noWrap/>
            <w:vAlign w:val="bottom"/>
            <w:hideMark/>
          </w:tcPr>
          <w:p w14:paraId="165E658F"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$23,528</w:t>
            </w:r>
          </w:p>
        </w:tc>
      </w:tr>
      <w:tr w:rsidR="00C07826" w:rsidRPr="00885609" w14:paraId="277DC576"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72E18344" w14:textId="77777777" w:rsidR="00C07826" w:rsidRPr="00885609" w:rsidRDefault="00C07826" w:rsidP="00885609">
            <w:pPr>
              <w:rPr>
                <w:rFonts w:ascii="Times New Roman" w:hAnsi="Times New Roman"/>
                <w:color w:val="000000" w:themeColor="text1"/>
                <w:sz w:val="20"/>
                <w:szCs w:val="20"/>
              </w:rPr>
            </w:pPr>
          </w:p>
        </w:tc>
        <w:tc>
          <w:tcPr>
            <w:tcW w:w="1441" w:type="dxa"/>
            <w:noWrap/>
            <w:vAlign w:val="bottom"/>
          </w:tcPr>
          <w:p w14:paraId="5075C3C9"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6" w:type="dxa"/>
            <w:noWrap/>
            <w:vAlign w:val="bottom"/>
          </w:tcPr>
          <w:p w14:paraId="50E4C811"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60" w:type="dxa"/>
            <w:noWrap/>
            <w:vAlign w:val="bottom"/>
          </w:tcPr>
          <w:p w14:paraId="73DC0A0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7" w:type="dxa"/>
            <w:noWrap/>
            <w:vAlign w:val="bottom"/>
          </w:tcPr>
          <w:p w14:paraId="5B7A27F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29" w:type="dxa"/>
            <w:noWrap/>
            <w:vAlign w:val="bottom"/>
          </w:tcPr>
          <w:p w14:paraId="785C95E2"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55" w:type="dxa"/>
            <w:noWrap/>
            <w:vAlign w:val="bottom"/>
          </w:tcPr>
          <w:p w14:paraId="12EEE6CE"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80" w:type="dxa"/>
            <w:noWrap/>
            <w:vAlign w:val="bottom"/>
          </w:tcPr>
          <w:p w14:paraId="72192F4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72" w:type="dxa"/>
            <w:noWrap/>
            <w:vAlign w:val="bottom"/>
          </w:tcPr>
          <w:p w14:paraId="4B3854DE"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C07826" w:rsidRPr="00885609" w14:paraId="5660704B"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1F0CF598"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Total costs of compression products in usual care </w:t>
            </w:r>
            <w:proofErr w:type="spellStart"/>
            <w:r w:rsidRPr="00885609">
              <w:rPr>
                <w:rFonts w:ascii="Times New Roman" w:hAnsi="Times New Roman"/>
                <w:color w:val="000000" w:themeColor="text1"/>
                <w:sz w:val="20"/>
                <w:szCs w:val="20"/>
              </w:rPr>
              <w:t>group</w:t>
            </w:r>
            <w:r w:rsidRPr="00885609">
              <w:rPr>
                <w:rFonts w:ascii="Times New Roman" w:hAnsi="Times New Roman"/>
                <w:color w:val="000000" w:themeColor="text1"/>
                <w:sz w:val="20"/>
                <w:szCs w:val="20"/>
                <w:vertAlign w:val="superscript"/>
              </w:rPr>
              <w:t>a</w:t>
            </w:r>
            <w:proofErr w:type="spellEnd"/>
          </w:p>
        </w:tc>
        <w:tc>
          <w:tcPr>
            <w:tcW w:w="1441" w:type="dxa"/>
            <w:tcBorders>
              <w:top w:val="none" w:sz="0" w:space="0" w:color="auto"/>
              <w:bottom w:val="none" w:sz="0" w:space="0" w:color="auto"/>
            </w:tcBorders>
            <w:noWrap/>
            <w:vAlign w:val="bottom"/>
            <w:hideMark/>
          </w:tcPr>
          <w:p w14:paraId="4F3684C3"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$159,826,014</w:t>
            </w:r>
          </w:p>
        </w:tc>
        <w:tc>
          <w:tcPr>
            <w:tcW w:w="1576" w:type="dxa"/>
            <w:tcBorders>
              <w:top w:val="none" w:sz="0" w:space="0" w:color="auto"/>
              <w:bottom w:val="none" w:sz="0" w:space="0" w:color="auto"/>
            </w:tcBorders>
            <w:noWrap/>
            <w:vAlign w:val="bottom"/>
            <w:hideMark/>
          </w:tcPr>
          <w:p w14:paraId="798FFDAF"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$122,949,131</w:t>
            </w:r>
          </w:p>
        </w:tc>
        <w:tc>
          <w:tcPr>
            <w:tcW w:w="1560" w:type="dxa"/>
            <w:tcBorders>
              <w:top w:val="none" w:sz="0" w:space="0" w:color="auto"/>
              <w:bottom w:val="none" w:sz="0" w:space="0" w:color="auto"/>
            </w:tcBorders>
            <w:noWrap/>
            <w:vAlign w:val="bottom"/>
            <w:hideMark/>
          </w:tcPr>
          <w:p w14:paraId="24042267"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$95,869,402</w:t>
            </w:r>
          </w:p>
        </w:tc>
        <w:tc>
          <w:tcPr>
            <w:tcW w:w="1447" w:type="dxa"/>
            <w:tcBorders>
              <w:top w:val="none" w:sz="0" w:space="0" w:color="auto"/>
              <w:bottom w:val="none" w:sz="0" w:space="0" w:color="auto"/>
            </w:tcBorders>
            <w:noWrap/>
            <w:vAlign w:val="bottom"/>
            <w:hideMark/>
          </w:tcPr>
          <w:p w14:paraId="4DA89EC3"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$39,366,135</w:t>
            </w:r>
          </w:p>
        </w:tc>
        <w:tc>
          <w:tcPr>
            <w:tcW w:w="1529" w:type="dxa"/>
            <w:tcBorders>
              <w:top w:val="none" w:sz="0" w:space="0" w:color="auto"/>
              <w:bottom w:val="none" w:sz="0" w:space="0" w:color="auto"/>
            </w:tcBorders>
            <w:noWrap/>
            <w:vAlign w:val="bottom"/>
            <w:hideMark/>
          </w:tcPr>
          <w:p w14:paraId="58DF7468"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$47,111,750</w:t>
            </w:r>
          </w:p>
        </w:tc>
        <w:tc>
          <w:tcPr>
            <w:tcW w:w="1355" w:type="dxa"/>
            <w:tcBorders>
              <w:top w:val="none" w:sz="0" w:space="0" w:color="auto"/>
              <w:bottom w:val="none" w:sz="0" w:space="0" w:color="auto"/>
            </w:tcBorders>
            <w:noWrap/>
            <w:vAlign w:val="bottom"/>
            <w:hideMark/>
          </w:tcPr>
          <w:p w14:paraId="0F81A44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$2,740,698</w:t>
            </w:r>
          </w:p>
        </w:tc>
        <w:tc>
          <w:tcPr>
            <w:tcW w:w="1480" w:type="dxa"/>
            <w:tcBorders>
              <w:top w:val="none" w:sz="0" w:space="0" w:color="auto"/>
              <w:bottom w:val="none" w:sz="0" w:space="0" w:color="auto"/>
            </w:tcBorders>
            <w:noWrap/>
            <w:vAlign w:val="bottom"/>
            <w:hideMark/>
          </w:tcPr>
          <w:p w14:paraId="7B872FB8"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$12,780,786</w:t>
            </w:r>
          </w:p>
        </w:tc>
        <w:tc>
          <w:tcPr>
            <w:tcW w:w="1472" w:type="dxa"/>
            <w:tcBorders>
              <w:top w:val="none" w:sz="0" w:space="0" w:color="auto"/>
              <w:bottom w:val="none" w:sz="0" w:space="0" w:color="auto"/>
            </w:tcBorders>
            <w:noWrap/>
            <w:vAlign w:val="bottom"/>
            <w:hideMark/>
          </w:tcPr>
          <w:p w14:paraId="0C3EAB7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$6,735,356</w:t>
            </w:r>
          </w:p>
        </w:tc>
      </w:tr>
      <w:tr w:rsidR="00C07826" w:rsidRPr="00885609" w14:paraId="11BF7E49"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4CC0D253"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Total costs of compression products in optimal care </w:t>
            </w:r>
            <w:proofErr w:type="spellStart"/>
            <w:r w:rsidRPr="00885609">
              <w:rPr>
                <w:rFonts w:ascii="Times New Roman" w:hAnsi="Times New Roman"/>
                <w:color w:val="000000" w:themeColor="text1"/>
                <w:sz w:val="20"/>
                <w:szCs w:val="20"/>
              </w:rPr>
              <w:t>group</w:t>
            </w:r>
            <w:r w:rsidRPr="00885609">
              <w:rPr>
                <w:rFonts w:ascii="Times New Roman" w:hAnsi="Times New Roman"/>
                <w:color w:val="000000" w:themeColor="text1"/>
                <w:sz w:val="20"/>
                <w:szCs w:val="20"/>
                <w:vertAlign w:val="superscript"/>
              </w:rPr>
              <w:t>b</w:t>
            </w:r>
            <w:proofErr w:type="spellEnd"/>
          </w:p>
        </w:tc>
        <w:tc>
          <w:tcPr>
            <w:tcW w:w="1441" w:type="dxa"/>
            <w:noWrap/>
            <w:vAlign w:val="bottom"/>
            <w:hideMark/>
          </w:tcPr>
          <w:p w14:paraId="1C519545"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$176,982,534</w:t>
            </w:r>
          </w:p>
        </w:tc>
        <w:tc>
          <w:tcPr>
            <w:tcW w:w="1576" w:type="dxa"/>
            <w:noWrap/>
            <w:vAlign w:val="bottom"/>
            <w:hideMark/>
          </w:tcPr>
          <w:p w14:paraId="00D826C0"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$136,179,721</w:t>
            </w:r>
          </w:p>
        </w:tc>
        <w:tc>
          <w:tcPr>
            <w:tcW w:w="1560" w:type="dxa"/>
            <w:noWrap/>
            <w:vAlign w:val="bottom"/>
            <w:hideMark/>
          </w:tcPr>
          <w:p w14:paraId="7F534D71"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$106,188,668</w:t>
            </w:r>
          </w:p>
        </w:tc>
        <w:tc>
          <w:tcPr>
            <w:tcW w:w="1447" w:type="dxa"/>
            <w:noWrap/>
            <w:vAlign w:val="bottom"/>
            <w:hideMark/>
          </w:tcPr>
          <w:p w14:paraId="39CEE30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$43,591,172</w:t>
            </w:r>
          </w:p>
        </w:tc>
        <w:tc>
          <w:tcPr>
            <w:tcW w:w="1529" w:type="dxa"/>
            <w:noWrap/>
            <w:vAlign w:val="bottom"/>
            <w:hideMark/>
          </w:tcPr>
          <w:p w14:paraId="50E7ABF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$52,174,967</w:t>
            </w:r>
          </w:p>
        </w:tc>
        <w:tc>
          <w:tcPr>
            <w:tcW w:w="1355" w:type="dxa"/>
            <w:noWrap/>
            <w:vAlign w:val="bottom"/>
            <w:hideMark/>
          </w:tcPr>
          <w:p w14:paraId="62BC7C84"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$3,034,222</w:t>
            </w:r>
          </w:p>
        </w:tc>
        <w:tc>
          <w:tcPr>
            <w:tcW w:w="1480" w:type="dxa"/>
            <w:noWrap/>
            <w:vAlign w:val="bottom"/>
            <w:hideMark/>
          </w:tcPr>
          <w:p w14:paraId="7401BBB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$14,157,931</w:t>
            </w:r>
          </w:p>
        </w:tc>
        <w:tc>
          <w:tcPr>
            <w:tcW w:w="1472" w:type="dxa"/>
            <w:noWrap/>
            <w:vAlign w:val="bottom"/>
            <w:hideMark/>
          </w:tcPr>
          <w:p w14:paraId="018BBE5E"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$7,455,859</w:t>
            </w:r>
          </w:p>
        </w:tc>
      </w:tr>
      <w:tr w:rsidR="00C07826" w:rsidRPr="00885609" w14:paraId="684855C6"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7A5C6486"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Incremental costs</w:t>
            </w:r>
          </w:p>
        </w:tc>
        <w:tc>
          <w:tcPr>
            <w:tcW w:w="1441" w:type="dxa"/>
            <w:tcBorders>
              <w:top w:val="none" w:sz="0" w:space="0" w:color="auto"/>
              <w:bottom w:val="none" w:sz="0" w:space="0" w:color="auto"/>
            </w:tcBorders>
            <w:noWrap/>
            <w:vAlign w:val="bottom"/>
            <w:hideMark/>
          </w:tcPr>
          <w:p w14:paraId="458956C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$17,156,520</w:t>
            </w:r>
          </w:p>
        </w:tc>
        <w:tc>
          <w:tcPr>
            <w:tcW w:w="1576" w:type="dxa"/>
            <w:tcBorders>
              <w:top w:val="none" w:sz="0" w:space="0" w:color="auto"/>
              <w:bottom w:val="none" w:sz="0" w:space="0" w:color="auto"/>
            </w:tcBorders>
            <w:noWrap/>
            <w:vAlign w:val="bottom"/>
            <w:hideMark/>
          </w:tcPr>
          <w:p w14:paraId="40D1D725"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$13,230,590</w:t>
            </w:r>
          </w:p>
        </w:tc>
        <w:tc>
          <w:tcPr>
            <w:tcW w:w="1560" w:type="dxa"/>
            <w:tcBorders>
              <w:top w:val="none" w:sz="0" w:space="0" w:color="auto"/>
              <w:bottom w:val="none" w:sz="0" w:space="0" w:color="auto"/>
            </w:tcBorders>
            <w:noWrap/>
            <w:vAlign w:val="bottom"/>
            <w:hideMark/>
          </w:tcPr>
          <w:p w14:paraId="4D3786A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$10,319,266</w:t>
            </w:r>
          </w:p>
        </w:tc>
        <w:tc>
          <w:tcPr>
            <w:tcW w:w="1447" w:type="dxa"/>
            <w:tcBorders>
              <w:top w:val="none" w:sz="0" w:space="0" w:color="auto"/>
              <w:bottom w:val="none" w:sz="0" w:space="0" w:color="auto"/>
            </w:tcBorders>
            <w:noWrap/>
            <w:vAlign w:val="bottom"/>
            <w:hideMark/>
          </w:tcPr>
          <w:p w14:paraId="663570D5"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$4,225,037</w:t>
            </w:r>
          </w:p>
        </w:tc>
        <w:tc>
          <w:tcPr>
            <w:tcW w:w="1529" w:type="dxa"/>
            <w:tcBorders>
              <w:top w:val="none" w:sz="0" w:space="0" w:color="auto"/>
              <w:bottom w:val="none" w:sz="0" w:space="0" w:color="auto"/>
            </w:tcBorders>
            <w:noWrap/>
            <w:vAlign w:val="bottom"/>
            <w:hideMark/>
          </w:tcPr>
          <w:p w14:paraId="2B36961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$5,063,217</w:t>
            </w:r>
          </w:p>
        </w:tc>
        <w:tc>
          <w:tcPr>
            <w:tcW w:w="1355" w:type="dxa"/>
            <w:tcBorders>
              <w:top w:val="none" w:sz="0" w:space="0" w:color="auto"/>
              <w:bottom w:val="none" w:sz="0" w:space="0" w:color="auto"/>
            </w:tcBorders>
            <w:noWrap/>
            <w:vAlign w:val="bottom"/>
            <w:hideMark/>
          </w:tcPr>
          <w:p w14:paraId="68299E3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$293,524</w:t>
            </w:r>
          </w:p>
        </w:tc>
        <w:tc>
          <w:tcPr>
            <w:tcW w:w="1480" w:type="dxa"/>
            <w:tcBorders>
              <w:top w:val="none" w:sz="0" w:space="0" w:color="auto"/>
              <w:bottom w:val="none" w:sz="0" w:space="0" w:color="auto"/>
            </w:tcBorders>
            <w:noWrap/>
            <w:vAlign w:val="bottom"/>
            <w:hideMark/>
          </w:tcPr>
          <w:p w14:paraId="1FA883D9"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$1,377,145</w:t>
            </w:r>
          </w:p>
        </w:tc>
        <w:tc>
          <w:tcPr>
            <w:tcW w:w="1472" w:type="dxa"/>
            <w:tcBorders>
              <w:top w:val="none" w:sz="0" w:space="0" w:color="auto"/>
              <w:bottom w:val="none" w:sz="0" w:space="0" w:color="auto"/>
            </w:tcBorders>
            <w:noWrap/>
            <w:vAlign w:val="bottom"/>
            <w:hideMark/>
          </w:tcPr>
          <w:p w14:paraId="1ED6CEB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$720,502</w:t>
            </w:r>
          </w:p>
        </w:tc>
      </w:tr>
      <w:tr w:rsidR="00C07826" w:rsidRPr="00885609" w14:paraId="442E016E"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3A0F7E86" w14:textId="77777777" w:rsidR="00C07826" w:rsidRPr="00885609" w:rsidRDefault="00C07826" w:rsidP="00885609">
            <w:pPr>
              <w:rPr>
                <w:rFonts w:ascii="Times New Roman" w:hAnsi="Times New Roman"/>
                <w:color w:val="000000" w:themeColor="text1"/>
                <w:sz w:val="20"/>
                <w:szCs w:val="20"/>
              </w:rPr>
            </w:pPr>
          </w:p>
        </w:tc>
        <w:tc>
          <w:tcPr>
            <w:tcW w:w="1441" w:type="dxa"/>
            <w:noWrap/>
            <w:vAlign w:val="bottom"/>
            <w:hideMark/>
          </w:tcPr>
          <w:p w14:paraId="7F759C3D"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576" w:type="dxa"/>
            <w:noWrap/>
            <w:vAlign w:val="bottom"/>
            <w:hideMark/>
          </w:tcPr>
          <w:p w14:paraId="5DF7CDE3"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560" w:type="dxa"/>
            <w:noWrap/>
            <w:vAlign w:val="bottom"/>
            <w:hideMark/>
          </w:tcPr>
          <w:p w14:paraId="06A275E1"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447" w:type="dxa"/>
            <w:noWrap/>
            <w:vAlign w:val="bottom"/>
            <w:hideMark/>
          </w:tcPr>
          <w:p w14:paraId="2190E83F"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529" w:type="dxa"/>
            <w:noWrap/>
            <w:vAlign w:val="bottom"/>
            <w:hideMark/>
          </w:tcPr>
          <w:p w14:paraId="4F2A7282"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355" w:type="dxa"/>
            <w:noWrap/>
            <w:vAlign w:val="bottom"/>
            <w:hideMark/>
          </w:tcPr>
          <w:p w14:paraId="2A77B2DB"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480" w:type="dxa"/>
            <w:noWrap/>
            <w:vAlign w:val="bottom"/>
            <w:hideMark/>
          </w:tcPr>
          <w:p w14:paraId="4D1535ED"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c>
          <w:tcPr>
            <w:tcW w:w="1472" w:type="dxa"/>
            <w:noWrap/>
            <w:vAlign w:val="bottom"/>
            <w:hideMark/>
          </w:tcPr>
          <w:p w14:paraId="41C2B20B" w14:textId="77777777" w:rsidR="00C07826" w:rsidRPr="00885609" w:rsidRDefault="00C07826" w:rsidP="00885609">
            <w:pPr>
              <w:cnfStyle w:val="000000000000" w:firstRow="0" w:lastRow="0" w:firstColumn="0" w:lastColumn="0" w:oddVBand="0" w:evenVBand="0" w:oddHBand="0" w:evenHBand="0" w:firstRowFirstColumn="0" w:firstRowLastColumn="0" w:lastRowFirstColumn="0" w:lastRowLastColumn="0"/>
              <w:rPr>
                <w:sz w:val="20"/>
                <w:szCs w:val="20"/>
              </w:rPr>
            </w:pPr>
          </w:p>
        </w:tc>
      </w:tr>
      <w:tr w:rsidR="00C07826" w:rsidRPr="00885609" w14:paraId="2801473F"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33F9B9FE"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Costs of compression products in </w:t>
            </w:r>
            <w:r w:rsidRPr="00885609">
              <w:rPr>
                <w:rFonts w:ascii="Times New Roman" w:hAnsi="Times New Roman"/>
                <w:color w:val="000000" w:themeColor="text1"/>
                <w:sz w:val="20"/>
                <w:szCs w:val="20"/>
              </w:rPr>
              <w:lastRenderedPageBreak/>
              <w:t>usual care group</w:t>
            </w:r>
            <w:r w:rsidRPr="00885609">
              <w:rPr>
                <w:rFonts w:ascii="Times New Roman" w:hAnsi="Times New Roman"/>
                <w:color w:val="000000" w:themeColor="text1"/>
                <w:sz w:val="20"/>
                <w:szCs w:val="20"/>
                <w:vertAlign w:val="superscript"/>
              </w:rPr>
              <w:t xml:space="preserve"> </w:t>
            </w:r>
            <w:r w:rsidRPr="00885609">
              <w:rPr>
                <w:rFonts w:ascii="Times New Roman" w:hAnsi="Times New Roman"/>
                <w:color w:val="000000" w:themeColor="text1"/>
                <w:sz w:val="20"/>
                <w:szCs w:val="20"/>
              </w:rPr>
              <w:t>indirectly covered by health system</w:t>
            </w:r>
          </w:p>
        </w:tc>
        <w:tc>
          <w:tcPr>
            <w:tcW w:w="1441" w:type="dxa"/>
            <w:tcBorders>
              <w:top w:val="none" w:sz="0" w:space="0" w:color="auto"/>
              <w:bottom w:val="none" w:sz="0" w:space="0" w:color="auto"/>
            </w:tcBorders>
            <w:noWrap/>
            <w:vAlign w:val="bottom"/>
            <w:hideMark/>
          </w:tcPr>
          <w:p w14:paraId="0E6127BC"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lastRenderedPageBreak/>
              <w:t>$142,884,456</w:t>
            </w:r>
          </w:p>
        </w:tc>
        <w:tc>
          <w:tcPr>
            <w:tcW w:w="1576" w:type="dxa"/>
            <w:tcBorders>
              <w:top w:val="none" w:sz="0" w:space="0" w:color="auto"/>
              <w:bottom w:val="none" w:sz="0" w:space="0" w:color="auto"/>
            </w:tcBorders>
            <w:noWrap/>
            <w:vAlign w:val="bottom"/>
            <w:hideMark/>
          </w:tcPr>
          <w:p w14:paraId="403DFE5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$25,204,572</w:t>
            </w:r>
          </w:p>
        </w:tc>
        <w:tc>
          <w:tcPr>
            <w:tcW w:w="1560" w:type="dxa"/>
            <w:tcBorders>
              <w:top w:val="none" w:sz="0" w:space="0" w:color="auto"/>
              <w:bottom w:val="none" w:sz="0" w:space="0" w:color="auto"/>
            </w:tcBorders>
            <w:noWrap/>
            <w:vAlign w:val="bottom"/>
            <w:hideMark/>
          </w:tcPr>
          <w:p w14:paraId="2552F51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$9,203,463</w:t>
            </w:r>
          </w:p>
        </w:tc>
        <w:tc>
          <w:tcPr>
            <w:tcW w:w="1447" w:type="dxa"/>
            <w:tcBorders>
              <w:top w:val="none" w:sz="0" w:space="0" w:color="auto"/>
              <w:bottom w:val="none" w:sz="0" w:space="0" w:color="auto"/>
            </w:tcBorders>
            <w:noWrap/>
            <w:vAlign w:val="bottom"/>
            <w:hideMark/>
          </w:tcPr>
          <w:p w14:paraId="7A90867B"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$37,634,025</w:t>
            </w:r>
          </w:p>
        </w:tc>
        <w:tc>
          <w:tcPr>
            <w:tcW w:w="1529" w:type="dxa"/>
            <w:tcBorders>
              <w:top w:val="none" w:sz="0" w:space="0" w:color="auto"/>
              <w:bottom w:val="none" w:sz="0" w:space="0" w:color="auto"/>
            </w:tcBorders>
            <w:noWrap/>
            <w:vAlign w:val="bottom"/>
            <w:hideMark/>
          </w:tcPr>
          <w:p w14:paraId="15841FD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$40,044,988</w:t>
            </w:r>
          </w:p>
        </w:tc>
        <w:tc>
          <w:tcPr>
            <w:tcW w:w="1355" w:type="dxa"/>
            <w:tcBorders>
              <w:top w:val="none" w:sz="0" w:space="0" w:color="auto"/>
              <w:bottom w:val="none" w:sz="0" w:space="0" w:color="auto"/>
            </w:tcBorders>
            <w:noWrap/>
            <w:vAlign w:val="bottom"/>
            <w:hideMark/>
          </w:tcPr>
          <w:p w14:paraId="08C51D3F"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$2,716,580</w:t>
            </w:r>
          </w:p>
        </w:tc>
        <w:tc>
          <w:tcPr>
            <w:tcW w:w="1480" w:type="dxa"/>
            <w:tcBorders>
              <w:top w:val="none" w:sz="0" w:space="0" w:color="auto"/>
              <w:bottom w:val="none" w:sz="0" w:space="0" w:color="auto"/>
            </w:tcBorders>
            <w:noWrap/>
            <w:vAlign w:val="bottom"/>
            <w:hideMark/>
          </w:tcPr>
          <w:p w14:paraId="0CFFB39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$6,773,817</w:t>
            </w:r>
          </w:p>
        </w:tc>
        <w:tc>
          <w:tcPr>
            <w:tcW w:w="1472" w:type="dxa"/>
            <w:tcBorders>
              <w:top w:val="none" w:sz="0" w:space="0" w:color="auto"/>
              <w:bottom w:val="none" w:sz="0" w:space="0" w:color="auto"/>
            </w:tcBorders>
            <w:noWrap/>
            <w:vAlign w:val="bottom"/>
            <w:hideMark/>
          </w:tcPr>
          <w:p w14:paraId="48992FB9"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$6,735,356</w:t>
            </w:r>
          </w:p>
        </w:tc>
      </w:tr>
      <w:tr w:rsidR="00C07826" w:rsidRPr="00885609" w14:paraId="3604A977"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54171640"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lastRenderedPageBreak/>
              <w:t>Total of compression products in optimal care group</w:t>
            </w:r>
            <w:r w:rsidRPr="00885609">
              <w:rPr>
                <w:rFonts w:ascii="Times New Roman" w:hAnsi="Times New Roman"/>
                <w:color w:val="000000" w:themeColor="text1"/>
                <w:sz w:val="20"/>
                <w:szCs w:val="20"/>
                <w:vertAlign w:val="superscript"/>
              </w:rPr>
              <w:t xml:space="preserve"> </w:t>
            </w:r>
            <w:r w:rsidRPr="00885609">
              <w:rPr>
                <w:rFonts w:ascii="Times New Roman" w:hAnsi="Times New Roman"/>
                <w:color w:val="000000" w:themeColor="text1"/>
                <w:sz w:val="20"/>
                <w:szCs w:val="20"/>
              </w:rPr>
              <w:t>covered by health system</w:t>
            </w:r>
          </w:p>
        </w:tc>
        <w:tc>
          <w:tcPr>
            <w:tcW w:w="1441" w:type="dxa"/>
            <w:noWrap/>
            <w:vAlign w:val="bottom"/>
            <w:hideMark/>
          </w:tcPr>
          <w:p w14:paraId="14BD7157"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$176,982,534</w:t>
            </w:r>
          </w:p>
        </w:tc>
        <w:tc>
          <w:tcPr>
            <w:tcW w:w="1576" w:type="dxa"/>
            <w:noWrap/>
            <w:vAlign w:val="bottom"/>
            <w:hideMark/>
          </w:tcPr>
          <w:p w14:paraId="42B1D32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$136,179,721</w:t>
            </w:r>
          </w:p>
        </w:tc>
        <w:tc>
          <w:tcPr>
            <w:tcW w:w="1560" w:type="dxa"/>
            <w:noWrap/>
            <w:vAlign w:val="bottom"/>
            <w:hideMark/>
          </w:tcPr>
          <w:p w14:paraId="3AFE29A7"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$106,188,668</w:t>
            </w:r>
          </w:p>
        </w:tc>
        <w:tc>
          <w:tcPr>
            <w:tcW w:w="1447" w:type="dxa"/>
            <w:noWrap/>
            <w:vAlign w:val="bottom"/>
            <w:hideMark/>
          </w:tcPr>
          <w:p w14:paraId="4390C522"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$43,591,172</w:t>
            </w:r>
          </w:p>
        </w:tc>
        <w:tc>
          <w:tcPr>
            <w:tcW w:w="1529" w:type="dxa"/>
            <w:noWrap/>
            <w:vAlign w:val="bottom"/>
            <w:hideMark/>
          </w:tcPr>
          <w:p w14:paraId="23E77E8C"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$52,174,967</w:t>
            </w:r>
          </w:p>
        </w:tc>
        <w:tc>
          <w:tcPr>
            <w:tcW w:w="1355" w:type="dxa"/>
            <w:noWrap/>
            <w:vAlign w:val="bottom"/>
            <w:hideMark/>
          </w:tcPr>
          <w:p w14:paraId="02EE887F"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$3,034,222</w:t>
            </w:r>
          </w:p>
        </w:tc>
        <w:tc>
          <w:tcPr>
            <w:tcW w:w="1480" w:type="dxa"/>
            <w:noWrap/>
            <w:vAlign w:val="bottom"/>
            <w:hideMark/>
          </w:tcPr>
          <w:p w14:paraId="13F71621"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$14,157,931</w:t>
            </w:r>
          </w:p>
        </w:tc>
        <w:tc>
          <w:tcPr>
            <w:tcW w:w="1472" w:type="dxa"/>
            <w:noWrap/>
            <w:vAlign w:val="bottom"/>
            <w:hideMark/>
          </w:tcPr>
          <w:p w14:paraId="0918A6FE"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$7,455,859</w:t>
            </w:r>
          </w:p>
        </w:tc>
      </w:tr>
      <w:tr w:rsidR="00C07826" w:rsidRPr="00885609" w14:paraId="198092A8"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6BE61AE3"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Incremental costs</w:t>
            </w:r>
          </w:p>
        </w:tc>
        <w:tc>
          <w:tcPr>
            <w:tcW w:w="1441" w:type="dxa"/>
            <w:tcBorders>
              <w:top w:val="none" w:sz="0" w:space="0" w:color="auto"/>
              <w:bottom w:val="none" w:sz="0" w:space="0" w:color="auto"/>
            </w:tcBorders>
            <w:noWrap/>
            <w:vAlign w:val="bottom"/>
            <w:hideMark/>
          </w:tcPr>
          <w:p w14:paraId="75A25C7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$34,098,078</w:t>
            </w:r>
          </w:p>
        </w:tc>
        <w:tc>
          <w:tcPr>
            <w:tcW w:w="1576" w:type="dxa"/>
            <w:tcBorders>
              <w:top w:val="none" w:sz="0" w:space="0" w:color="auto"/>
              <w:bottom w:val="none" w:sz="0" w:space="0" w:color="auto"/>
            </w:tcBorders>
            <w:noWrap/>
            <w:vAlign w:val="bottom"/>
            <w:hideMark/>
          </w:tcPr>
          <w:p w14:paraId="70C13D21"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$110,975,149</w:t>
            </w:r>
          </w:p>
        </w:tc>
        <w:tc>
          <w:tcPr>
            <w:tcW w:w="1560" w:type="dxa"/>
            <w:tcBorders>
              <w:top w:val="none" w:sz="0" w:space="0" w:color="auto"/>
              <w:bottom w:val="none" w:sz="0" w:space="0" w:color="auto"/>
            </w:tcBorders>
            <w:noWrap/>
            <w:vAlign w:val="bottom"/>
            <w:hideMark/>
          </w:tcPr>
          <w:p w14:paraId="40531259"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$96,985,206</w:t>
            </w:r>
          </w:p>
        </w:tc>
        <w:tc>
          <w:tcPr>
            <w:tcW w:w="1447" w:type="dxa"/>
            <w:tcBorders>
              <w:top w:val="none" w:sz="0" w:space="0" w:color="auto"/>
              <w:bottom w:val="none" w:sz="0" w:space="0" w:color="auto"/>
            </w:tcBorders>
            <w:noWrap/>
            <w:vAlign w:val="bottom"/>
            <w:hideMark/>
          </w:tcPr>
          <w:p w14:paraId="4DF3C7CF"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$5,957,147</w:t>
            </w:r>
          </w:p>
        </w:tc>
        <w:tc>
          <w:tcPr>
            <w:tcW w:w="1529" w:type="dxa"/>
            <w:tcBorders>
              <w:top w:val="none" w:sz="0" w:space="0" w:color="auto"/>
              <w:bottom w:val="none" w:sz="0" w:space="0" w:color="auto"/>
            </w:tcBorders>
            <w:noWrap/>
            <w:vAlign w:val="bottom"/>
            <w:hideMark/>
          </w:tcPr>
          <w:p w14:paraId="1C45241F"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$12,129,980</w:t>
            </w:r>
          </w:p>
        </w:tc>
        <w:tc>
          <w:tcPr>
            <w:tcW w:w="1355" w:type="dxa"/>
            <w:tcBorders>
              <w:top w:val="none" w:sz="0" w:space="0" w:color="auto"/>
              <w:bottom w:val="none" w:sz="0" w:space="0" w:color="auto"/>
            </w:tcBorders>
            <w:noWrap/>
            <w:vAlign w:val="bottom"/>
            <w:hideMark/>
          </w:tcPr>
          <w:p w14:paraId="23877D8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$317,642</w:t>
            </w:r>
          </w:p>
        </w:tc>
        <w:tc>
          <w:tcPr>
            <w:tcW w:w="1480" w:type="dxa"/>
            <w:tcBorders>
              <w:top w:val="none" w:sz="0" w:space="0" w:color="auto"/>
              <w:bottom w:val="none" w:sz="0" w:space="0" w:color="auto"/>
            </w:tcBorders>
            <w:noWrap/>
            <w:vAlign w:val="bottom"/>
            <w:hideMark/>
          </w:tcPr>
          <w:p w14:paraId="1FE7435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$7,384,114</w:t>
            </w:r>
          </w:p>
        </w:tc>
        <w:tc>
          <w:tcPr>
            <w:tcW w:w="1472" w:type="dxa"/>
            <w:tcBorders>
              <w:top w:val="none" w:sz="0" w:space="0" w:color="auto"/>
              <w:bottom w:val="none" w:sz="0" w:space="0" w:color="auto"/>
            </w:tcBorders>
            <w:noWrap/>
            <w:vAlign w:val="bottom"/>
            <w:hideMark/>
          </w:tcPr>
          <w:p w14:paraId="06101DC8"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$720,502</w:t>
            </w:r>
          </w:p>
        </w:tc>
      </w:tr>
      <w:tr w:rsidR="00C07826" w:rsidRPr="00885609" w14:paraId="47F4ECCB"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7486F704" w14:textId="77777777" w:rsidR="00C07826" w:rsidRPr="00885609" w:rsidRDefault="00C07826" w:rsidP="00885609">
            <w:pPr>
              <w:rPr>
                <w:rFonts w:ascii="Times New Roman" w:hAnsi="Times New Roman"/>
                <w:color w:val="000000" w:themeColor="text1"/>
                <w:sz w:val="20"/>
                <w:szCs w:val="20"/>
              </w:rPr>
            </w:pPr>
          </w:p>
        </w:tc>
        <w:tc>
          <w:tcPr>
            <w:tcW w:w="1441" w:type="dxa"/>
            <w:noWrap/>
            <w:vAlign w:val="bottom"/>
          </w:tcPr>
          <w:p w14:paraId="78BF594C"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6" w:type="dxa"/>
            <w:noWrap/>
            <w:vAlign w:val="bottom"/>
          </w:tcPr>
          <w:p w14:paraId="5FD1BAC2"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60" w:type="dxa"/>
            <w:noWrap/>
            <w:vAlign w:val="bottom"/>
          </w:tcPr>
          <w:p w14:paraId="0BF691F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7" w:type="dxa"/>
            <w:noWrap/>
            <w:vAlign w:val="bottom"/>
          </w:tcPr>
          <w:p w14:paraId="0D49D938"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29" w:type="dxa"/>
            <w:noWrap/>
            <w:vAlign w:val="bottom"/>
          </w:tcPr>
          <w:p w14:paraId="651EE6D3"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55" w:type="dxa"/>
            <w:noWrap/>
            <w:vAlign w:val="bottom"/>
          </w:tcPr>
          <w:p w14:paraId="6D8A104E"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80" w:type="dxa"/>
            <w:noWrap/>
            <w:vAlign w:val="bottom"/>
          </w:tcPr>
          <w:p w14:paraId="64A07080"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72" w:type="dxa"/>
            <w:noWrap/>
            <w:vAlign w:val="bottom"/>
          </w:tcPr>
          <w:p w14:paraId="7A08DB8D"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C07826" w:rsidRPr="00885609" w14:paraId="05C746A3"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1A2D0C9A"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Costs of other dressings in usual care group</w:t>
            </w:r>
          </w:p>
        </w:tc>
        <w:tc>
          <w:tcPr>
            <w:tcW w:w="1441" w:type="dxa"/>
            <w:tcBorders>
              <w:top w:val="none" w:sz="0" w:space="0" w:color="auto"/>
              <w:bottom w:val="none" w:sz="0" w:space="0" w:color="auto"/>
            </w:tcBorders>
            <w:noWrap/>
            <w:vAlign w:val="bottom"/>
            <w:hideMark/>
          </w:tcPr>
          <w:p w14:paraId="4D493627"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$12,384,949</w:t>
            </w:r>
          </w:p>
        </w:tc>
        <w:tc>
          <w:tcPr>
            <w:tcW w:w="1576" w:type="dxa"/>
            <w:tcBorders>
              <w:top w:val="none" w:sz="0" w:space="0" w:color="auto"/>
              <w:bottom w:val="none" w:sz="0" w:space="0" w:color="auto"/>
            </w:tcBorders>
            <w:noWrap/>
            <w:vAlign w:val="bottom"/>
            <w:hideMark/>
          </w:tcPr>
          <w:p w14:paraId="0CAF5794"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$9,573,157</w:t>
            </w:r>
          </w:p>
        </w:tc>
        <w:tc>
          <w:tcPr>
            <w:tcW w:w="1560" w:type="dxa"/>
            <w:tcBorders>
              <w:top w:val="none" w:sz="0" w:space="0" w:color="auto"/>
              <w:bottom w:val="none" w:sz="0" w:space="0" w:color="auto"/>
            </w:tcBorders>
            <w:noWrap/>
            <w:vAlign w:val="bottom"/>
            <w:hideMark/>
          </w:tcPr>
          <w:p w14:paraId="3DBF815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$7,482,513</w:t>
            </w:r>
          </w:p>
        </w:tc>
        <w:tc>
          <w:tcPr>
            <w:tcW w:w="1447" w:type="dxa"/>
            <w:tcBorders>
              <w:top w:val="none" w:sz="0" w:space="0" w:color="auto"/>
              <w:bottom w:val="none" w:sz="0" w:space="0" w:color="auto"/>
            </w:tcBorders>
            <w:noWrap/>
            <w:vAlign w:val="bottom"/>
            <w:hideMark/>
          </w:tcPr>
          <w:p w14:paraId="76D19F66"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$3,079,821</w:t>
            </w:r>
          </w:p>
        </w:tc>
        <w:tc>
          <w:tcPr>
            <w:tcW w:w="1529" w:type="dxa"/>
            <w:tcBorders>
              <w:top w:val="none" w:sz="0" w:space="0" w:color="auto"/>
              <w:bottom w:val="none" w:sz="0" w:space="0" w:color="auto"/>
            </w:tcBorders>
            <w:noWrap/>
            <w:vAlign w:val="bottom"/>
            <w:hideMark/>
          </w:tcPr>
          <w:p w14:paraId="62DD001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$3,633,147</w:t>
            </w:r>
          </w:p>
        </w:tc>
        <w:tc>
          <w:tcPr>
            <w:tcW w:w="1355" w:type="dxa"/>
            <w:tcBorders>
              <w:top w:val="none" w:sz="0" w:space="0" w:color="auto"/>
              <w:bottom w:val="none" w:sz="0" w:space="0" w:color="auto"/>
            </w:tcBorders>
            <w:noWrap/>
            <w:vAlign w:val="bottom"/>
            <w:hideMark/>
          </w:tcPr>
          <w:p w14:paraId="535A66AC"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$214,011</w:t>
            </w:r>
          </w:p>
        </w:tc>
        <w:tc>
          <w:tcPr>
            <w:tcW w:w="1480" w:type="dxa"/>
            <w:tcBorders>
              <w:top w:val="none" w:sz="0" w:space="0" w:color="auto"/>
              <w:bottom w:val="none" w:sz="0" w:space="0" w:color="auto"/>
            </w:tcBorders>
            <w:noWrap/>
            <w:vAlign w:val="bottom"/>
            <w:hideMark/>
          </w:tcPr>
          <w:p w14:paraId="4E21C447"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$988,005</w:t>
            </w:r>
          </w:p>
        </w:tc>
        <w:tc>
          <w:tcPr>
            <w:tcW w:w="1472" w:type="dxa"/>
            <w:tcBorders>
              <w:top w:val="none" w:sz="0" w:space="0" w:color="auto"/>
              <w:bottom w:val="none" w:sz="0" w:space="0" w:color="auto"/>
            </w:tcBorders>
            <w:noWrap/>
            <w:vAlign w:val="bottom"/>
            <w:hideMark/>
          </w:tcPr>
          <w:p w14:paraId="0073B1F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$519,415</w:t>
            </w:r>
          </w:p>
        </w:tc>
      </w:tr>
      <w:tr w:rsidR="00C07826" w:rsidRPr="00885609" w14:paraId="11EB16B4"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48ED9030"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Costs of other dressings in optimal care group</w:t>
            </w:r>
          </w:p>
        </w:tc>
        <w:tc>
          <w:tcPr>
            <w:tcW w:w="1441" w:type="dxa"/>
            <w:noWrap/>
            <w:vAlign w:val="bottom"/>
            <w:hideMark/>
          </w:tcPr>
          <w:p w14:paraId="5CC16B62"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$22,535,704</w:t>
            </w:r>
          </w:p>
        </w:tc>
        <w:tc>
          <w:tcPr>
            <w:tcW w:w="1576" w:type="dxa"/>
            <w:noWrap/>
            <w:vAlign w:val="bottom"/>
            <w:hideMark/>
          </w:tcPr>
          <w:p w14:paraId="034188A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$17,353,779</w:t>
            </w:r>
          </w:p>
        </w:tc>
        <w:tc>
          <w:tcPr>
            <w:tcW w:w="1560" w:type="dxa"/>
            <w:noWrap/>
            <w:vAlign w:val="bottom"/>
            <w:hideMark/>
          </w:tcPr>
          <w:p w14:paraId="0424911E"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$13,532,969</w:t>
            </w:r>
          </w:p>
        </w:tc>
        <w:tc>
          <w:tcPr>
            <w:tcW w:w="1447" w:type="dxa"/>
            <w:noWrap/>
            <w:vAlign w:val="bottom"/>
            <w:hideMark/>
          </w:tcPr>
          <w:p w14:paraId="09DFD79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$5,550,305</w:t>
            </w:r>
          </w:p>
        </w:tc>
        <w:tc>
          <w:tcPr>
            <w:tcW w:w="1529" w:type="dxa"/>
            <w:noWrap/>
            <w:vAlign w:val="bottom"/>
            <w:hideMark/>
          </w:tcPr>
          <w:p w14:paraId="6B5E5BFD"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$6,646,029</w:t>
            </w:r>
          </w:p>
        </w:tc>
        <w:tc>
          <w:tcPr>
            <w:tcW w:w="1355" w:type="dxa"/>
            <w:noWrap/>
            <w:vAlign w:val="bottom"/>
            <w:hideMark/>
          </w:tcPr>
          <w:p w14:paraId="1DFBE6EF"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$386,053</w:t>
            </w:r>
          </w:p>
        </w:tc>
        <w:tc>
          <w:tcPr>
            <w:tcW w:w="1480" w:type="dxa"/>
            <w:noWrap/>
            <w:vAlign w:val="bottom"/>
            <w:hideMark/>
          </w:tcPr>
          <w:p w14:paraId="63D732A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$1,804,992</w:t>
            </w:r>
          </w:p>
        </w:tc>
        <w:tc>
          <w:tcPr>
            <w:tcW w:w="1472" w:type="dxa"/>
            <w:noWrap/>
            <w:vAlign w:val="bottom"/>
            <w:hideMark/>
          </w:tcPr>
          <w:p w14:paraId="51BFADC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$948,275</w:t>
            </w:r>
          </w:p>
        </w:tc>
      </w:tr>
      <w:tr w:rsidR="00C07826" w:rsidRPr="00885609" w14:paraId="57113B95"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2D2A9F9"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Incremental costs</w:t>
            </w:r>
          </w:p>
        </w:tc>
        <w:tc>
          <w:tcPr>
            <w:tcW w:w="1441" w:type="dxa"/>
            <w:tcBorders>
              <w:top w:val="none" w:sz="0" w:space="0" w:color="auto"/>
              <w:bottom w:val="none" w:sz="0" w:space="0" w:color="auto"/>
            </w:tcBorders>
            <w:noWrap/>
            <w:vAlign w:val="bottom"/>
            <w:hideMark/>
          </w:tcPr>
          <w:p w14:paraId="66CF59DF"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$10,150,755</w:t>
            </w:r>
          </w:p>
        </w:tc>
        <w:tc>
          <w:tcPr>
            <w:tcW w:w="1576" w:type="dxa"/>
            <w:tcBorders>
              <w:top w:val="none" w:sz="0" w:space="0" w:color="auto"/>
              <w:bottom w:val="none" w:sz="0" w:space="0" w:color="auto"/>
            </w:tcBorders>
            <w:noWrap/>
            <w:vAlign w:val="bottom"/>
            <w:hideMark/>
          </w:tcPr>
          <w:p w14:paraId="3BB7A47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$7,780,622</w:t>
            </w:r>
          </w:p>
        </w:tc>
        <w:tc>
          <w:tcPr>
            <w:tcW w:w="1560" w:type="dxa"/>
            <w:tcBorders>
              <w:top w:val="none" w:sz="0" w:space="0" w:color="auto"/>
              <w:bottom w:val="none" w:sz="0" w:space="0" w:color="auto"/>
            </w:tcBorders>
            <w:noWrap/>
            <w:vAlign w:val="bottom"/>
            <w:hideMark/>
          </w:tcPr>
          <w:p w14:paraId="0F2E568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$6,050,456</w:t>
            </w:r>
          </w:p>
        </w:tc>
        <w:tc>
          <w:tcPr>
            <w:tcW w:w="1447" w:type="dxa"/>
            <w:tcBorders>
              <w:top w:val="none" w:sz="0" w:space="0" w:color="auto"/>
              <w:bottom w:val="none" w:sz="0" w:space="0" w:color="auto"/>
            </w:tcBorders>
            <w:noWrap/>
            <w:vAlign w:val="bottom"/>
            <w:hideMark/>
          </w:tcPr>
          <w:p w14:paraId="7FB97FC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$2,470,484</w:t>
            </w:r>
          </w:p>
        </w:tc>
        <w:tc>
          <w:tcPr>
            <w:tcW w:w="1529" w:type="dxa"/>
            <w:tcBorders>
              <w:top w:val="none" w:sz="0" w:space="0" w:color="auto"/>
              <w:bottom w:val="none" w:sz="0" w:space="0" w:color="auto"/>
            </w:tcBorders>
            <w:noWrap/>
            <w:vAlign w:val="bottom"/>
            <w:hideMark/>
          </w:tcPr>
          <w:p w14:paraId="0A690617"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$3,012,882</w:t>
            </w:r>
          </w:p>
        </w:tc>
        <w:tc>
          <w:tcPr>
            <w:tcW w:w="1355" w:type="dxa"/>
            <w:tcBorders>
              <w:top w:val="none" w:sz="0" w:space="0" w:color="auto"/>
              <w:bottom w:val="none" w:sz="0" w:space="0" w:color="auto"/>
            </w:tcBorders>
            <w:noWrap/>
            <w:vAlign w:val="bottom"/>
            <w:hideMark/>
          </w:tcPr>
          <w:p w14:paraId="7A1B4465"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$172,042</w:t>
            </w:r>
          </w:p>
        </w:tc>
        <w:tc>
          <w:tcPr>
            <w:tcW w:w="1480" w:type="dxa"/>
            <w:tcBorders>
              <w:top w:val="none" w:sz="0" w:space="0" w:color="auto"/>
              <w:bottom w:val="none" w:sz="0" w:space="0" w:color="auto"/>
            </w:tcBorders>
            <w:noWrap/>
            <w:vAlign w:val="bottom"/>
            <w:hideMark/>
          </w:tcPr>
          <w:p w14:paraId="031BBEB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$816,987</w:t>
            </w:r>
          </w:p>
        </w:tc>
        <w:tc>
          <w:tcPr>
            <w:tcW w:w="1472" w:type="dxa"/>
            <w:tcBorders>
              <w:top w:val="none" w:sz="0" w:space="0" w:color="auto"/>
              <w:bottom w:val="none" w:sz="0" w:space="0" w:color="auto"/>
            </w:tcBorders>
            <w:noWrap/>
            <w:vAlign w:val="bottom"/>
            <w:hideMark/>
          </w:tcPr>
          <w:p w14:paraId="5A6F6AA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$428,860</w:t>
            </w:r>
          </w:p>
        </w:tc>
      </w:tr>
      <w:tr w:rsidR="00C07826" w:rsidRPr="00885609" w14:paraId="753EBCE7"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4B279EC4" w14:textId="77777777" w:rsidR="00C07826" w:rsidRPr="00885609" w:rsidRDefault="00C07826" w:rsidP="00885609">
            <w:pPr>
              <w:rPr>
                <w:rFonts w:ascii="Times New Roman" w:hAnsi="Times New Roman"/>
                <w:color w:val="000000" w:themeColor="text1"/>
                <w:sz w:val="20"/>
                <w:szCs w:val="20"/>
              </w:rPr>
            </w:pPr>
          </w:p>
        </w:tc>
        <w:tc>
          <w:tcPr>
            <w:tcW w:w="1441" w:type="dxa"/>
            <w:noWrap/>
            <w:vAlign w:val="bottom"/>
          </w:tcPr>
          <w:p w14:paraId="4A02A4A9"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6" w:type="dxa"/>
            <w:noWrap/>
            <w:vAlign w:val="bottom"/>
          </w:tcPr>
          <w:p w14:paraId="6273D0F7"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60" w:type="dxa"/>
            <w:noWrap/>
            <w:vAlign w:val="bottom"/>
          </w:tcPr>
          <w:p w14:paraId="10249150"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7" w:type="dxa"/>
            <w:noWrap/>
            <w:vAlign w:val="bottom"/>
          </w:tcPr>
          <w:p w14:paraId="65E76E05"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29" w:type="dxa"/>
            <w:noWrap/>
            <w:vAlign w:val="bottom"/>
          </w:tcPr>
          <w:p w14:paraId="7A74AC5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55" w:type="dxa"/>
            <w:noWrap/>
            <w:vAlign w:val="bottom"/>
          </w:tcPr>
          <w:p w14:paraId="6904E02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80" w:type="dxa"/>
            <w:noWrap/>
            <w:vAlign w:val="bottom"/>
          </w:tcPr>
          <w:p w14:paraId="7B18CBF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72" w:type="dxa"/>
            <w:noWrap/>
            <w:vAlign w:val="bottom"/>
          </w:tcPr>
          <w:p w14:paraId="0156276A"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C07826" w:rsidRPr="00885609" w14:paraId="25E10E2F"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2E1EDA5"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Total QALYs in usual care group</w:t>
            </w:r>
          </w:p>
        </w:tc>
        <w:tc>
          <w:tcPr>
            <w:tcW w:w="1441" w:type="dxa"/>
            <w:tcBorders>
              <w:top w:val="none" w:sz="0" w:space="0" w:color="auto"/>
              <w:bottom w:val="none" w:sz="0" w:space="0" w:color="auto"/>
            </w:tcBorders>
            <w:noWrap/>
            <w:vAlign w:val="bottom"/>
            <w:hideMark/>
          </w:tcPr>
          <w:p w14:paraId="30669302"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156,162 </w:t>
            </w:r>
          </w:p>
        </w:tc>
        <w:tc>
          <w:tcPr>
            <w:tcW w:w="1576" w:type="dxa"/>
            <w:tcBorders>
              <w:top w:val="none" w:sz="0" w:space="0" w:color="auto"/>
              <w:bottom w:val="none" w:sz="0" w:space="0" w:color="auto"/>
            </w:tcBorders>
            <w:noWrap/>
            <w:vAlign w:val="bottom"/>
            <w:hideMark/>
          </w:tcPr>
          <w:p w14:paraId="6A2272D1"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120,075 </w:t>
            </w:r>
          </w:p>
        </w:tc>
        <w:tc>
          <w:tcPr>
            <w:tcW w:w="1560" w:type="dxa"/>
            <w:tcBorders>
              <w:top w:val="none" w:sz="0" w:space="0" w:color="auto"/>
              <w:bottom w:val="none" w:sz="0" w:space="0" w:color="auto"/>
            </w:tcBorders>
            <w:noWrap/>
            <w:vAlign w:val="bottom"/>
            <w:hideMark/>
          </w:tcPr>
          <w:p w14:paraId="469BAA85"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93,624 </w:t>
            </w:r>
          </w:p>
        </w:tc>
        <w:tc>
          <w:tcPr>
            <w:tcW w:w="1447" w:type="dxa"/>
            <w:tcBorders>
              <w:top w:val="none" w:sz="0" w:space="0" w:color="auto"/>
              <w:bottom w:val="none" w:sz="0" w:space="0" w:color="auto"/>
            </w:tcBorders>
            <w:noWrap/>
            <w:vAlign w:val="bottom"/>
            <w:hideMark/>
          </w:tcPr>
          <w:p w14:paraId="5CE98E0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38,465 </w:t>
            </w:r>
          </w:p>
        </w:tc>
        <w:tc>
          <w:tcPr>
            <w:tcW w:w="1529" w:type="dxa"/>
            <w:tcBorders>
              <w:top w:val="none" w:sz="0" w:space="0" w:color="auto"/>
              <w:bottom w:val="none" w:sz="0" w:space="0" w:color="auto"/>
            </w:tcBorders>
            <w:noWrap/>
            <w:vAlign w:val="bottom"/>
            <w:hideMark/>
          </w:tcPr>
          <w:p w14:paraId="06FB6B7B"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46,022 </w:t>
            </w:r>
          </w:p>
        </w:tc>
        <w:tc>
          <w:tcPr>
            <w:tcW w:w="1355" w:type="dxa"/>
            <w:tcBorders>
              <w:top w:val="none" w:sz="0" w:space="0" w:color="auto"/>
              <w:bottom w:val="none" w:sz="0" w:space="0" w:color="auto"/>
            </w:tcBorders>
            <w:noWrap/>
            <w:vAlign w:val="bottom"/>
            <w:hideMark/>
          </w:tcPr>
          <w:p w14:paraId="76571097"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2,679 </w:t>
            </w:r>
          </w:p>
        </w:tc>
        <w:tc>
          <w:tcPr>
            <w:tcW w:w="1480" w:type="dxa"/>
            <w:tcBorders>
              <w:top w:val="none" w:sz="0" w:space="0" w:color="auto"/>
              <w:bottom w:val="none" w:sz="0" w:space="0" w:color="auto"/>
            </w:tcBorders>
            <w:noWrap/>
            <w:vAlign w:val="bottom"/>
            <w:hideMark/>
          </w:tcPr>
          <w:p w14:paraId="052478E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12,479 </w:t>
            </w:r>
          </w:p>
        </w:tc>
        <w:tc>
          <w:tcPr>
            <w:tcW w:w="1472" w:type="dxa"/>
            <w:tcBorders>
              <w:top w:val="none" w:sz="0" w:space="0" w:color="auto"/>
              <w:bottom w:val="none" w:sz="0" w:space="0" w:color="auto"/>
            </w:tcBorders>
            <w:noWrap/>
            <w:vAlign w:val="bottom"/>
            <w:hideMark/>
          </w:tcPr>
          <w:p w14:paraId="633FF08A"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6,586 </w:t>
            </w:r>
          </w:p>
        </w:tc>
      </w:tr>
      <w:tr w:rsidR="00C07826" w:rsidRPr="00885609" w14:paraId="45BEDBBB" w14:textId="77777777" w:rsidTr="00A46A4D">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45E9FAB0"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Total QALYs in optimal care group</w:t>
            </w:r>
          </w:p>
        </w:tc>
        <w:tc>
          <w:tcPr>
            <w:tcW w:w="1441" w:type="dxa"/>
            <w:noWrap/>
            <w:vAlign w:val="bottom"/>
            <w:hideMark/>
          </w:tcPr>
          <w:p w14:paraId="3C431511"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165,458 </w:t>
            </w:r>
          </w:p>
        </w:tc>
        <w:tc>
          <w:tcPr>
            <w:tcW w:w="1576" w:type="dxa"/>
            <w:noWrap/>
            <w:vAlign w:val="bottom"/>
            <w:hideMark/>
          </w:tcPr>
          <w:p w14:paraId="748C12ED"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127,222 </w:t>
            </w:r>
          </w:p>
        </w:tc>
        <w:tc>
          <w:tcPr>
            <w:tcW w:w="1560" w:type="dxa"/>
            <w:noWrap/>
            <w:vAlign w:val="bottom"/>
            <w:hideMark/>
          </w:tcPr>
          <w:p w14:paraId="3CBF0190"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99,197 </w:t>
            </w:r>
          </w:p>
        </w:tc>
        <w:tc>
          <w:tcPr>
            <w:tcW w:w="1447" w:type="dxa"/>
            <w:noWrap/>
            <w:vAlign w:val="bottom"/>
            <w:hideMark/>
          </w:tcPr>
          <w:p w14:paraId="06ABC7B5"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40,754 </w:t>
            </w:r>
          </w:p>
        </w:tc>
        <w:tc>
          <w:tcPr>
            <w:tcW w:w="1529" w:type="dxa"/>
            <w:noWrap/>
            <w:vAlign w:val="bottom"/>
            <w:hideMark/>
          </w:tcPr>
          <w:p w14:paraId="07192ECB"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48,761 </w:t>
            </w:r>
          </w:p>
        </w:tc>
        <w:tc>
          <w:tcPr>
            <w:tcW w:w="1355" w:type="dxa"/>
            <w:noWrap/>
            <w:vAlign w:val="bottom"/>
            <w:hideMark/>
          </w:tcPr>
          <w:p w14:paraId="6C24D286"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2,839 </w:t>
            </w:r>
          </w:p>
        </w:tc>
        <w:tc>
          <w:tcPr>
            <w:tcW w:w="1480" w:type="dxa"/>
            <w:noWrap/>
            <w:vAlign w:val="bottom"/>
            <w:hideMark/>
          </w:tcPr>
          <w:p w14:paraId="5BAD4209"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13,221 </w:t>
            </w:r>
          </w:p>
        </w:tc>
        <w:tc>
          <w:tcPr>
            <w:tcW w:w="1472" w:type="dxa"/>
            <w:noWrap/>
            <w:vAlign w:val="bottom"/>
            <w:hideMark/>
          </w:tcPr>
          <w:p w14:paraId="20CB27B7" w14:textId="77777777" w:rsidR="00C07826" w:rsidRPr="00885609" w:rsidRDefault="00C07826" w:rsidP="00885609">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6,978 </w:t>
            </w:r>
          </w:p>
        </w:tc>
      </w:tr>
      <w:tr w:rsidR="00C07826" w:rsidRPr="00885609" w14:paraId="55ECA107" w14:textId="77777777" w:rsidTr="00A46A4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46006E8C" w14:textId="77777777" w:rsidR="00C07826" w:rsidRPr="00885609" w:rsidRDefault="00C07826" w:rsidP="00885609">
            <w:pPr>
              <w:rPr>
                <w:rFonts w:ascii="Times New Roman" w:hAnsi="Times New Roman"/>
                <w:color w:val="000000" w:themeColor="text1"/>
                <w:sz w:val="20"/>
                <w:szCs w:val="20"/>
              </w:rPr>
            </w:pPr>
            <w:r w:rsidRPr="00885609">
              <w:rPr>
                <w:rFonts w:ascii="Times New Roman" w:hAnsi="Times New Roman"/>
                <w:color w:val="000000" w:themeColor="text1"/>
                <w:sz w:val="20"/>
                <w:szCs w:val="20"/>
              </w:rPr>
              <w:t>Incremental QALYs</w:t>
            </w:r>
          </w:p>
        </w:tc>
        <w:tc>
          <w:tcPr>
            <w:tcW w:w="1441" w:type="dxa"/>
            <w:tcBorders>
              <w:top w:val="none" w:sz="0" w:space="0" w:color="auto"/>
              <w:bottom w:val="none" w:sz="0" w:space="0" w:color="auto"/>
            </w:tcBorders>
            <w:noWrap/>
            <w:vAlign w:val="bottom"/>
            <w:hideMark/>
          </w:tcPr>
          <w:p w14:paraId="199DD3F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9,296 </w:t>
            </w:r>
          </w:p>
        </w:tc>
        <w:tc>
          <w:tcPr>
            <w:tcW w:w="1576" w:type="dxa"/>
            <w:tcBorders>
              <w:top w:val="none" w:sz="0" w:space="0" w:color="auto"/>
              <w:bottom w:val="none" w:sz="0" w:space="0" w:color="auto"/>
            </w:tcBorders>
            <w:noWrap/>
            <w:vAlign w:val="bottom"/>
            <w:hideMark/>
          </w:tcPr>
          <w:p w14:paraId="56DA76A9"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7,148 </w:t>
            </w:r>
          </w:p>
        </w:tc>
        <w:tc>
          <w:tcPr>
            <w:tcW w:w="1560" w:type="dxa"/>
            <w:tcBorders>
              <w:top w:val="none" w:sz="0" w:space="0" w:color="auto"/>
              <w:bottom w:val="none" w:sz="0" w:space="0" w:color="auto"/>
            </w:tcBorders>
            <w:noWrap/>
            <w:vAlign w:val="bottom"/>
            <w:hideMark/>
          </w:tcPr>
          <w:p w14:paraId="160724DD"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5,573 </w:t>
            </w:r>
          </w:p>
        </w:tc>
        <w:tc>
          <w:tcPr>
            <w:tcW w:w="1447" w:type="dxa"/>
            <w:tcBorders>
              <w:top w:val="none" w:sz="0" w:space="0" w:color="auto"/>
              <w:bottom w:val="none" w:sz="0" w:space="0" w:color="auto"/>
            </w:tcBorders>
            <w:noWrap/>
            <w:vAlign w:val="bottom"/>
            <w:hideMark/>
          </w:tcPr>
          <w:p w14:paraId="2B1DE23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2,290 </w:t>
            </w:r>
          </w:p>
        </w:tc>
        <w:tc>
          <w:tcPr>
            <w:tcW w:w="1529" w:type="dxa"/>
            <w:tcBorders>
              <w:top w:val="none" w:sz="0" w:space="0" w:color="auto"/>
              <w:bottom w:val="none" w:sz="0" w:space="0" w:color="auto"/>
            </w:tcBorders>
            <w:noWrap/>
            <w:vAlign w:val="bottom"/>
            <w:hideMark/>
          </w:tcPr>
          <w:p w14:paraId="347D2197"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2,740 </w:t>
            </w:r>
          </w:p>
        </w:tc>
        <w:tc>
          <w:tcPr>
            <w:tcW w:w="1355" w:type="dxa"/>
            <w:tcBorders>
              <w:top w:val="none" w:sz="0" w:space="0" w:color="auto"/>
              <w:bottom w:val="none" w:sz="0" w:space="0" w:color="auto"/>
            </w:tcBorders>
            <w:noWrap/>
            <w:vAlign w:val="bottom"/>
            <w:hideMark/>
          </w:tcPr>
          <w:p w14:paraId="3F7E791E"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159 </w:t>
            </w:r>
          </w:p>
        </w:tc>
        <w:tc>
          <w:tcPr>
            <w:tcW w:w="1480" w:type="dxa"/>
            <w:tcBorders>
              <w:top w:val="none" w:sz="0" w:space="0" w:color="auto"/>
              <w:bottom w:val="none" w:sz="0" w:space="0" w:color="auto"/>
            </w:tcBorders>
            <w:noWrap/>
            <w:vAlign w:val="bottom"/>
            <w:hideMark/>
          </w:tcPr>
          <w:p w14:paraId="71F956E0"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743 </w:t>
            </w:r>
          </w:p>
        </w:tc>
        <w:tc>
          <w:tcPr>
            <w:tcW w:w="1472" w:type="dxa"/>
            <w:tcBorders>
              <w:top w:val="none" w:sz="0" w:space="0" w:color="auto"/>
              <w:bottom w:val="none" w:sz="0" w:space="0" w:color="auto"/>
            </w:tcBorders>
            <w:noWrap/>
            <w:vAlign w:val="bottom"/>
            <w:hideMark/>
          </w:tcPr>
          <w:p w14:paraId="0586CD8F" w14:textId="77777777" w:rsidR="00C07826" w:rsidRPr="00885609" w:rsidRDefault="00C07826" w:rsidP="00885609">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885609">
              <w:rPr>
                <w:rFonts w:ascii="Times New Roman" w:hAnsi="Times New Roman"/>
                <w:color w:val="000000" w:themeColor="text1"/>
                <w:sz w:val="20"/>
                <w:szCs w:val="20"/>
              </w:rPr>
              <w:t xml:space="preserve">                              392 </w:t>
            </w:r>
          </w:p>
        </w:tc>
      </w:tr>
    </w:tbl>
    <w:p w14:paraId="1215E6E5" w14:textId="77777777" w:rsidR="004931C6" w:rsidRDefault="004931C6" w:rsidP="00287349">
      <w:pPr>
        <w:pStyle w:val="Caption"/>
        <w:keepNext/>
        <w:jc w:val="both"/>
        <w:rPr>
          <w:rFonts w:ascii="Times New Roman" w:hAnsi="Times New Roman" w:cs="Times New Roman"/>
        </w:rPr>
      </w:pPr>
    </w:p>
    <w:p w14:paraId="6E79F80E" w14:textId="77777777" w:rsidR="00D42C5F" w:rsidRDefault="00D42C5F" w:rsidP="00287349">
      <w:pPr>
        <w:pStyle w:val="Caption"/>
        <w:keepNext/>
        <w:jc w:val="both"/>
        <w:rPr>
          <w:rFonts w:ascii="Times New Roman" w:hAnsi="Times New Roman" w:cs="Times New Roman"/>
        </w:rPr>
        <w:sectPr w:rsidR="00D42C5F" w:rsidSect="00E67523">
          <w:pgSz w:w="16838" w:h="11906" w:orient="landscape"/>
          <w:pgMar w:top="720" w:right="720" w:bottom="720" w:left="720" w:header="708" w:footer="708" w:gutter="0"/>
          <w:cols w:space="708"/>
          <w:docGrid w:linePitch="360"/>
        </w:sectPr>
      </w:pPr>
    </w:p>
    <w:p w14:paraId="23B45CF8" w14:textId="69DADEB6" w:rsidR="00F312E4" w:rsidRPr="00885609" w:rsidRDefault="00F312E4" w:rsidP="00F312E4">
      <w:pPr>
        <w:pStyle w:val="Caption"/>
        <w:keepNext/>
        <w:jc w:val="both"/>
        <w:rPr>
          <w:rFonts w:ascii="Times New Roman" w:hAnsi="Times New Roman" w:cs="Times New Roman"/>
        </w:rPr>
      </w:pPr>
      <w:r w:rsidRPr="00885609">
        <w:rPr>
          <w:rFonts w:ascii="Times New Roman" w:hAnsi="Times New Roman" w:cs="Times New Roman"/>
        </w:rPr>
        <w:lastRenderedPageBreak/>
        <w:t>Table</w:t>
      </w:r>
      <w:r w:rsidR="000920EA" w:rsidRPr="000920EA">
        <w:rPr>
          <w:rFonts w:ascii="Times New Roman" w:hAnsi="Times New Roman" w:cs="Times New Roman"/>
        </w:rPr>
        <w:t xml:space="preserve"> </w:t>
      </w:r>
      <w:r w:rsidR="00263AC1">
        <w:rPr>
          <w:rFonts w:ascii="Times New Roman" w:hAnsi="Times New Roman" w:cs="Times New Roman"/>
        </w:rPr>
        <w:t>S</w:t>
      </w:r>
      <w:r w:rsidR="00B97DA5">
        <w:rPr>
          <w:rFonts w:ascii="Times New Roman" w:hAnsi="Times New Roman" w:cs="Times New Roman"/>
        </w:rPr>
        <w:t>7</w:t>
      </w:r>
      <w:r w:rsidRPr="00885609">
        <w:rPr>
          <w:rFonts w:ascii="Times New Roman" w:hAnsi="Times New Roman" w:cs="Times New Roman"/>
        </w:rPr>
        <w:t>. Baseline outcomes for all affected persons over 5 years</w:t>
      </w:r>
      <w:r w:rsidR="007C3D84">
        <w:rPr>
          <w:rFonts w:ascii="Times New Roman" w:hAnsi="Times New Roman" w:cs="Times New Roman"/>
        </w:rPr>
        <w:t xml:space="preserve"> by State and Territory</w:t>
      </w:r>
      <w:r w:rsidRPr="00885609">
        <w:rPr>
          <w:rFonts w:ascii="Times New Roman" w:hAnsi="Times New Roman" w:cs="Times New Roman"/>
        </w:rPr>
        <w:t xml:space="preserve"> (optimal care service delivery option </w:t>
      </w:r>
      <w:r>
        <w:rPr>
          <w:rFonts w:ascii="Times New Roman" w:hAnsi="Times New Roman" w:cs="Times New Roman"/>
        </w:rPr>
        <w:t>2</w:t>
      </w:r>
      <w:r w:rsidRPr="00885609">
        <w:rPr>
          <w:rFonts w:ascii="Times New Roman" w:hAnsi="Times New Roman" w:cs="Times New Roman"/>
        </w:rPr>
        <w:t>)</w:t>
      </w:r>
    </w:p>
    <w:tbl>
      <w:tblPr>
        <w:tblStyle w:val="ListTable3-Accent113"/>
        <w:tblW w:w="14717" w:type="dxa"/>
        <w:jc w:val="center"/>
        <w:tblInd w:w="0" w:type="dxa"/>
        <w:tblBorders>
          <w:insideH w:val="single" w:sz="4" w:space="0" w:color="4F81BD" w:themeColor="accent1"/>
        </w:tblBorders>
        <w:tblLook w:val="04A0" w:firstRow="1" w:lastRow="0" w:firstColumn="1" w:lastColumn="0" w:noHBand="0" w:noVBand="1"/>
      </w:tblPr>
      <w:tblGrid>
        <w:gridCol w:w="3114"/>
        <w:gridCol w:w="1477"/>
        <w:gridCol w:w="1505"/>
        <w:gridCol w:w="1574"/>
        <w:gridCol w:w="1441"/>
        <w:gridCol w:w="1441"/>
        <w:gridCol w:w="1330"/>
        <w:gridCol w:w="1417"/>
        <w:gridCol w:w="1418"/>
      </w:tblGrid>
      <w:tr w:rsidR="007C3D84" w:rsidRPr="00F312E4" w14:paraId="15C7BC9B" w14:textId="77777777" w:rsidTr="007C3D8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3114" w:type="dxa"/>
            <w:tcBorders>
              <w:bottom w:val="none" w:sz="0" w:space="0" w:color="auto"/>
              <w:right w:val="none" w:sz="0" w:space="0" w:color="auto"/>
            </w:tcBorders>
            <w:noWrap/>
            <w:vAlign w:val="bottom"/>
            <w:hideMark/>
          </w:tcPr>
          <w:p w14:paraId="3A431B6D" w14:textId="77777777" w:rsidR="007C3D84" w:rsidRPr="00F312E4" w:rsidRDefault="007C3D84" w:rsidP="00F312E4">
            <w:pPr>
              <w:rPr>
                <w:rFonts w:ascii="Times New Roman" w:hAnsi="Times New Roman"/>
              </w:rPr>
            </w:pPr>
          </w:p>
        </w:tc>
        <w:tc>
          <w:tcPr>
            <w:tcW w:w="1477" w:type="dxa"/>
            <w:noWrap/>
            <w:vAlign w:val="bottom"/>
            <w:hideMark/>
          </w:tcPr>
          <w:p w14:paraId="3B800136" w14:textId="77777777" w:rsidR="007C3D84" w:rsidRPr="00F312E4" w:rsidRDefault="007C3D84" w:rsidP="00F312E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312E4">
              <w:rPr>
                <w:rFonts w:ascii="Times New Roman" w:hAnsi="Times New Roman"/>
                <w:sz w:val="20"/>
                <w:szCs w:val="20"/>
              </w:rPr>
              <w:t>NSW</w:t>
            </w:r>
          </w:p>
        </w:tc>
        <w:tc>
          <w:tcPr>
            <w:tcW w:w="1505" w:type="dxa"/>
            <w:noWrap/>
            <w:vAlign w:val="bottom"/>
            <w:hideMark/>
          </w:tcPr>
          <w:p w14:paraId="38BB3B93" w14:textId="77777777" w:rsidR="007C3D84" w:rsidRPr="00F312E4" w:rsidRDefault="007C3D84" w:rsidP="00F312E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312E4">
              <w:rPr>
                <w:rFonts w:ascii="Times New Roman" w:hAnsi="Times New Roman"/>
                <w:sz w:val="20"/>
                <w:szCs w:val="20"/>
              </w:rPr>
              <w:t>VIC</w:t>
            </w:r>
          </w:p>
        </w:tc>
        <w:tc>
          <w:tcPr>
            <w:tcW w:w="1574" w:type="dxa"/>
            <w:noWrap/>
            <w:vAlign w:val="bottom"/>
            <w:hideMark/>
          </w:tcPr>
          <w:p w14:paraId="01E950C5" w14:textId="77777777" w:rsidR="007C3D84" w:rsidRPr="00F312E4" w:rsidRDefault="007C3D84" w:rsidP="00F312E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312E4">
              <w:rPr>
                <w:rFonts w:ascii="Times New Roman" w:hAnsi="Times New Roman"/>
                <w:sz w:val="20"/>
                <w:szCs w:val="20"/>
              </w:rPr>
              <w:t>QLD</w:t>
            </w:r>
          </w:p>
        </w:tc>
        <w:tc>
          <w:tcPr>
            <w:tcW w:w="1441" w:type="dxa"/>
            <w:noWrap/>
            <w:vAlign w:val="bottom"/>
            <w:hideMark/>
          </w:tcPr>
          <w:p w14:paraId="6ECC4B4A" w14:textId="77777777" w:rsidR="007C3D84" w:rsidRPr="00F312E4" w:rsidRDefault="007C3D84" w:rsidP="00F312E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312E4">
              <w:rPr>
                <w:rFonts w:ascii="Times New Roman" w:hAnsi="Times New Roman"/>
                <w:sz w:val="20"/>
                <w:szCs w:val="20"/>
              </w:rPr>
              <w:t>SA</w:t>
            </w:r>
          </w:p>
        </w:tc>
        <w:tc>
          <w:tcPr>
            <w:tcW w:w="1441" w:type="dxa"/>
            <w:noWrap/>
            <w:vAlign w:val="bottom"/>
            <w:hideMark/>
          </w:tcPr>
          <w:p w14:paraId="2E7138CB" w14:textId="77777777" w:rsidR="007C3D84" w:rsidRPr="00F312E4" w:rsidRDefault="007C3D84" w:rsidP="00F312E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312E4">
              <w:rPr>
                <w:rFonts w:ascii="Times New Roman" w:hAnsi="Times New Roman"/>
                <w:sz w:val="20"/>
                <w:szCs w:val="20"/>
              </w:rPr>
              <w:t>WA</w:t>
            </w:r>
          </w:p>
        </w:tc>
        <w:tc>
          <w:tcPr>
            <w:tcW w:w="1330" w:type="dxa"/>
            <w:noWrap/>
            <w:vAlign w:val="bottom"/>
            <w:hideMark/>
          </w:tcPr>
          <w:p w14:paraId="489C854F" w14:textId="77777777" w:rsidR="007C3D84" w:rsidRPr="00F312E4" w:rsidRDefault="007C3D84" w:rsidP="00F312E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312E4">
              <w:rPr>
                <w:rFonts w:ascii="Times New Roman" w:hAnsi="Times New Roman"/>
                <w:sz w:val="20"/>
                <w:szCs w:val="20"/>
              </w:rPr>
              <w:t>NT</w:t>
            </w:r>
          </w:p>
        </w:tc>
        <w:tc>
          <w:tcPr>
            <w:tcW w:w="1417" w:type="dxa"/>
            <w:noWrap/>
            <w:vAlign w:val="bottom"/>
            <w:hideMark/>
          </w:tcPr>
          <w:p w14:paraId="37B2FF11" w14:textId="77777777" w:rsidR="007C3D84" w:rsidRPr="00F312E4" w:rsidRDefault="007C3D84" w:rsidP="00F312E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312E4">
              <w:rPr>
                <w:rFonts w:ascii="Times New Roman" w:hAnsi="Times New Roman"/>
                <w:sz w:val="20"/>
                <w:szCs w:val="20"/>
              </w:rPr>
              <w:t>TAS</w:t>
            </w:r>
          </w:p>
        </w:tc>
        <w:tc>
          <w:tcPr>
            <w:tcW w:w="1418" w:type="dxa"/>
            <w:noWrap/>
            <w:vAlign w:val="bottom"/>
            <w:hideMark/>
          </w:tcPr>
          <w:p w14:paraId="68F00112" w14:textId="77777777" w:rsidR="007C3D84" w:rsidRPr="00F312E4" w:rsidRDefault="007C3D84" w:rsidP="00F312E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312E4">
              <w:rPr>
                <w:rFonts w:ascii="Times New Roman" w:hAnsi="Times New Roman"/>
                <w:sz w:val="20"/>
                <w:szCs w:val="20"/>
              </w:rPr>
              <w:t>ACT</w:t>
            </w:r>
          </w:p>
        </w:tc>
      </w:tr>
      <w:tr w:rsidR="007C3D84" w:rsidRPr="00F312E4" w14:paraId="13DFB6B8"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2A9B5330"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Total costs in usual care group</w:t>
            </w:r>
          </w:p>
        </w:tc>
        <w:tc>
          <w:tcPr>
            <w:tcW w:w="1477" w:type="dxa"/>
            <w:tcBorders>
              <w:top w:val="none" w:sz="0" w:space="0" w:color="auto"/>
              <w:bottom w:val="none" w:sz="0" w:space="0" w:color="auto"/>
            </w:tcBorders>
            <w:noWrap/>
            <w:vAlign w:val="bottom"/>
            <w:hideMark/>
          </w:tcPr>
          <w:p w14:paraId="23D319DA"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$842,208,404</w:t>
            </w:r>
          </w:p>
        </w:tc>
        <w:tc>
          <w:tcPr>
            <w:tcW w:w="1505" w:type="dxa"/>
            <w:tcBorders>
              <w:top w:val="none" w:sz="0" w:space="0" w:color="auto"/>
              <w:bottom w:val="none" w:sz="0" w:space="0" w:color="auto"/>
            </w:tcBorders>
            <w:noWrap/>
            <w:vAlign w:val="bottom"/>
            <w:hideMark/>
          </w:tcPr>
          <w:p w14:paraId="7493899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$667,655,044</w:t>
            </w:r>
          </w:p>
        </w:tc>
        <w:tc>
          <w:tcPr>
            <w:tcW w:w="1574" w:type="dxa"/>
            <w:tcBorders>
              <w:top w:val="none" w:sz="0" w:space="0" w:color="auto"/>
              <w:bottom w:val="none" w:sz="0" w:space="0" w:color="auto"/>
            </w:tcBorders>
            <w:noWrap/>
            <w:vAlign w:val="bottom"/>
            <w:hideMark/>
          </w:tcPr>
          <w:p w14:paraId="5B139943"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$771,918,979</w:t>
            </w:r>
          </w:p>
        </w:tc>
        <w:tc>
          <w:tcPr>
            <w:tcW w:w="1441" w:type="dxa"/>
            <w:tcBorders>
              <w:top w:val="none" w:sz="0" w:space="0" w:color="auto"/>
              <w:bottom w:val="none" w:sz="0" w:space="0" w:color="auto"/>
            </w:tcBorders>
            <w:noWrap/>
            <w:vAlign w:val="bottom"/>
            <w:hideMark/>
          </w:tcPr>
          <w:p w14:paraId="19EB8CF6"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$137,802,310</w:t>
            </w:r>
          </w:p>
        </w:tc>
        <w:tc>
          <w:tcPr>
            <w:tcW w:w="1441" w:type="dxa"/>
            <w:tcBorders>
              <w:top w:val="none" w:sz="0" w:space="0" w:color="auto"/>
              <w:bottom w:val="none" w:sz="0" w:space="0" w:color="auto"/>
            </w:tcBorders>
            <w:noWrap/>
            <w:vAlign w:val="bottom"/>
            <w:hideMark/>
          </w:tcPr>
          <w:p w14:paraId="7C8B893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$281,235,478</w:t>
            </w:r>
          </w:p>
        </w:tc>
        <w:tc>
          <w:tcPr>
            <w:tcW w:w="1330" w:type="dxa"/>
            <w:tcBorders>
              <w:top w:val="none" w:sz="0" w:space="0" w:color="auto"/>
              <w:bottom w:val="none" w:sz="0" w:space="0" w:color="auto"/>
            </w:tcBorders>
            <w:noWrap/>
            <w:vAlign w:val="bottom"/>
            <w:hideMark/>
          </w:tcPr>
          <w:p w14:paraId="101CDB2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$11,000,897</w:t>
            </w:r>
          </w:p>
        </w:tc>
        <w:tc>
          <w:tcPr>
            <w:tcW w:w="1417" w:type="dxa"/>
            <w:tcBorders>
              <w:top w:val="none" w:sz="0" w:space="0" w:color="auto"/>
              <w:bottom w:val="none" w:sz="0" w:space="0" w:color="auto"/>
            </w:tcBorders>
            <w:noWrap/>
            <w:vAlign w:val="bottom"/>
            <w:hideMark/>
          </w:tcPr>
          <w:p w14:paraId="3E0F3F1B"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$83,600,586</w:t>
            </w:r>
          </w:p>
        </w:tc>
        <w:tc>
          <w:tcPr>
            <w:tcW w:w="1418" w:type="dxa"/>
            <w:tcBorders>
              <w:top w:val="none" w:sz="0" w:space="0" w:color="auto"/>
              <w:bottom w:val="none" w:sz="0" w:space="0" w:color="auto"/>
            </w:tcBorders>
            <w:noWrap/>
            <w:vAlign w:val="bottom"/>
            <w:hideMark/>
          </w:tcPr>
          <w:p w14:paraId="69F4B88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$35,584,954</w:t>
            </w:r>
          </w:p>
        </w:tc>
      </w:tr>
      <w:tr w:rsidR="007C3D84" w:rsidRPr="00F312E4" w14:paraId="0818737D"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08717B67"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Total costs in optimal care group</w:t>
            </w:r>
          </w:p>
        </w:tc>
        <w:tc>
          <w:tcPr>
            <w:tcW w:w="1477" w:type="dxa"/>
            <w:noWrap/>
            <w:vAlign w:val="bottom"/>
            <w:hideMark/>
          </w:tcPr>
          <w:p w14:paraId="0497C7A2"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$357,393,669</w:t>
            </w:r>
          </w:p>
        </w:tc>
        <w:tc>
          <w:tcPr>
            <w:tcW w:w="1505" w:type="dxa"/>
            <w:noWrap/>
            <w:vAlign w:val="bottom"/>
            <w:hideMark/>
          </w:tcPr>
          <w:p w14:paraId="4DD2419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$277,287,157</w:t>
            </w:r>
          </w:p>
        </w:tc>
        <w:tc>
          <w:tcPr>
            <w:tcW w:w="1574" w:type="dxa"/>
            <w:noWrap/>
            <w:vAlign w:val="bottom"/>
            <w:hideMark/>
          </w:tcPr>
          <w:p w14:paraId="162ABFA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$252,242,934</w:t>
            </w:r>
          </w:p>
        </w:tc>
        <w:tc>
          <w:tcPr>
            <w:tcW w:w="1441" w:type="dxa"/>
            <w:noWrap/>
            <w:vAlign w:val="bottom"/>
            <w:hideMark/>
          </w:tcPr>
          <w:p w14:paraId="0107514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$77,607,342</w:t>
            </w:r>
          </w:p>
        </w:tc>
        <w:tc>
          <w:tcPr>
            <w:tcW w:w="1441" w:type="dxa"/>
            <w:noWrap/>
            <w:vAlign w:val="bottom"/>
            <w:hideMark/>
          </w:tcPr>
          <w:p w14:paraId="10C68C1B"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$110,353,295</w:t>
            </w:r>
          </w:p>
        </w:tc>
        <w:tc>
          <w:tcPr>
            <w:tcW w:w="1330" w:type="dxa"/>
            <w:noWrap/>
            <w:vAlign w:val="bottom"/>
            <w:hideMark/>
          </w:tcPr>
          <w:p w14:paraId="2BF9A3D4"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$5,609,855</w:t>
            </w:r>
          </w:p>
        </w:tc>
        <w:tc>
          <w:tcPr>
            <w:tcW w:w="1417" w:type="dxa"/>
            <w:noWrap/>
            <w:vAlign w:val="bottom"/>
            <w:hideMark/>
          </w:tcPr>
          <w:p w14:paraId="230ECDF4"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$30,972,615</w:t>
            </w:r>
          </w:p>
        </w:tc>
        <w:tc>
          <w:tcPr>
            <w:tcW w:w="1418" w:type="dxa"/>
            <w:noWrap/>
            <w:vAlign w:val="bottom"/>
            <w:hideMark/>
          </w:tcPr>
          <w:p w14:paraId="09FFC1E1"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$15,099,923</w:t>
            </w:r>
          </w:p>
        </w:tc>
      </w:tr>
      <w:tr w:rsidR="007C3D84" w:rsidRPr="00F312E4" w14:paraId="560306FA"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2D134210" w14:textId="77777777" w:rsidR="007C3D84" w:rsidRPr="00F312E4" w:rsidRDefault="007C3D84" w:rsidP="00F312E4">
            <w:pPr>
              <w:rPr>
                <w:rFonts w:ascii="Times New Roman" w:hAnsi="Times New Roman"/>
                <w:sz w:val="20"/>
                <w:szCs w:val="20"/>
              </w:rPr>
            </w:pPr>
            <w:r w:rsidRPr="00F312E4">
              <w:rPr>
                <w:rFonts w:ascii="Times New Roman" w:hAnsi="Times New Roman"/>
                <w:sz w:val="20"/>
                <w:szCs w:val="20"/>
              </w:rPr>
              <w:t>Total incremental costs</w:t>
            </w:r>
          </w:p>
        </w:tc>
        <w:tc>
          <w:tcPr>
            <w:tcW w:w="1477" w:type="dxa"/>
            <w:tcBorders>
              <w:top w:val="none" w:sz="0" w:space="0" w:color="auto"/>
              <w:bottom w:val="none" w:sz="0" w:space="0" w:color="auto"/>
            </w:tcBorders>
            <w:noWrap/>
            <w:vAlign w:val="bottom"/>
            <w:hideMark/>
          </w:tcPr>
          <w:p w14:paraId="56DA321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-$484,814,735</w:t>
            </w:r>
          </w:p>
        </w:tc>
        <w:tc>
          <w:tcPr>
            <w:tcW w:w="1505" w:type="dxa"/>
            <w:tcBorders>
              <w:top w:val="none" w:sz="0" w:space="0" w:color="auto"/>
              <w:bottom w:val="none" w:sz="0" w:space="0" w:color="auto"/>
            </w:tcBorders>
            <w:noWrap/>
            <w:vAlign w:val="bottom"/>
            <w:hideMark/>
          </w:tcPr>
          <w:p w14:paraId="0BC1AA57"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-$390,367,888</w:t>
            </w:r>
          </w:p>
        </w:tc>
        <w:tc>
          <w:tcPr>
            <w:tcW w:w="1574" w:type="dxa"/>
            <w:tcBorders>
              <w:top w:val="none" w:sz="0" w:space="0" w:color="auto"/>
              <w:bottom w:val="none" w:sz="0" w:space="0" w:color="auto"/>
            </w:tcBorders>
            <w:noWrap/>
            <w:vAlign w:val="bottom"/>
            <w:hideMark/>
          </w:tcPr>
          <w:p w14:paraId="1FB089F3"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-$519,676,045</w:t>
            </w:r>
          </w:p>
        </w:tc>
        <w:tc>
          <w:tcPr>
            <w:tcW w:w="1441" w:type="dxa"/>
            <w:tcBorders>
              <w:top w:val="none" w:sz="0" w:space="0" w:color="auto"/>
              <w:bottom w:val="none" w:sz="0" w:space="0" w:color="auto"/>
            </w:tcBorders>
            <w:noWrap/>
            <w:vAlign w:val="bottom"/>
            <w:hideMark/>
          </w:tcPr>
          <w:p w14:paraId="52A8E78C"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-$60,194,967</w:t>
            </w:r>
          </w:p>
        </w:tc>
        <w:tc>
          <w:tcPr>
            <w:tcW w:w="1441" w:type="dxa"/>
            <w:tcBorders>
              <w:top w:val="none" w:sz="0" w:space="0" w:color="auto"/>
              <w:bottom w:val="none" w:sz="0" w:space="0" w:color="auto"/>
            </w:tcBorders>
            <w:noWrap/>
            <w:vAlign w:val="bottom"/>
            <w:hideMark/>
          </w:tcPr>
          <w:p w14:paraId="34C7CF82"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-$170,882,183</w:t>
            </w:r>
          </w:p>
        </w:tc>
        <w:tc>
          <w:tcPr>
            <w:tcW w:w="1330" w:type="dxa"/>
            <w:tcBorders>
              <w:top w:val="none" w:sz="0" w:space="0" w:color="auto"/>
              <w:bottom w:val="none" w:sz="0" w:space="0" w:color="auto"/>
            </w:tcBorders>
            <w:noWrap/>
            <w:vAlign w:val="bottom"/>
            <w:hideMark/>
          </w:tcPr>
          <w:p w14:paraId="70708C6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-$5,391,042</w:t>
            </w:r>
          </w:p>
        </w:tc>
        <w:tc>
          <w:tcPr>
            <w:tcW w:w="1417" w:type="dxa"/>
            <w:tcBorders>
              <w:top w:val="none" w:sz="0" w:space="0" w:color="auto"/>
              <w:bottom w:val="none" w:sz="0" w:space="0" w:color="auto"/>
            </w:tcBorders>
            <w:noWrap/>
            <w:vAlign w:val="bottom"/>
            <w:hideMark/>
          </w:tcPr>
          <w:p w14:paraId="28C77E5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-$52,627,971</w:t>
            </w:r>
          </w:p>
        </w:tc>
        <w:tc>
          <w:tcPr>
            <w:tcW w:w="1418" w:type="dxa"/>
            <w:tcBorders>
              <w:top w:val="none" w:sz="0" w:space="0" w:color="auto"/>
              <w:bottom w:val="none" w:sz="0" w:space="0" w:color="auto"/>
            </w:tcBorders>
            <w:noWrap/>
            <w:vAlign w:val="bottom"/>
            <w:hideMark/>
          </w:tcPr>
          <w:p w14:paraId="0846ECE2"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-$20,485,031</w:t>
            </w:r>
          </w:p>
        </w:tc>
      </w:tr>
      <w:tr w:rsidR="007C3D84" w:rsidRPr="00F312E4" w14:paraId="2CE8A593"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4D2F9151" w14:textId="77777777" w:rsidR="007C3D84" w:rsidRPr="00F312E4" w:rsidRDefault="007C3D84" w:rsidP="00F312E4">
            <w:pPr>
              <w:rPr>
                <w:rFonts w:ascii="Times New Roman" w:hAnsi="Times New Roman"/>
                <w:color w:val="000000" w:themeColor="text1"/>
                <w:sz w:val="20"/>
                <w:szCs w:val="20"/>
              </w:rPr>
            </w:pPr>
          </w:p>
        </w:tc>
        <w:tc>
          <w:tcPr>
            <w:tcW w:w="1477" w:type="dxa"/>
            <w:noWrap/>
            <w:vAlign w:val="bottom"/>
            <w:hideMark/>
          </w:tcPr>
          <w:p w14:paraId="34E6AADD" w14:textId="77777777" w:rsidR="007C3D84" w:rsidRPr="00F312E4" w:rsidRDefault="007C3D84" w:rsidP="00F312E4">
            <w:pPr>
              <w:cnfStyle w:val="000000000000" w:firstRow="0" w:lastRow="0" w:firstColumn="0" w:lastColumn="0" w:oddVBand="0" w:evenVBand="0" w:oddHBand="0" w:evenHBand="0" w:firstRowFirstColumn="0" w:firstRowLastColumn="0" w:lastRowFirstColumn="0" w:lastRowLastColumn="0"/>
              <w:rPr>
                <w:sz w:val="20"/>
                <w:szCs w:val="20"/>
              </w:rPr>
            </w:pPr>
          </w:p>
        </w:tc>
        <w:tc>
          <w:tcPr>
            <w:tcW w:w="1505" w:type="dxa"/>
            <w:noWrap/>
            <w:vAlign w:val="bottom"/>
            <w:hideMark/>
          </w:tcPr>
          <w:p w14:paraId="1035C358" w14:textId="77777777" w:rsidR="007C3D84" w:rsidRPr="00F312E4" w:rsidRDefault="007C3D84" w:rsidP="00F312E4">
            <w:pPr>
              <w:cnfStyle w:val="000000000000" w:firstRow="0" w:lastRow="0" w:firstColumn="0" w:lastColumn="0" w:oddVBand="0" w:evenVBand="0" w:oddHBand="0" w:evenHBand="0" w:firstRowFirstColumn="0" w:firstRowLastColumn="0" w:lastRowFirstColumn="0" w:lastRowLastColumn="0"/>
              <w:rPr>
                <w:sz w:val="20"/>
                <w:szCs w:val="20"/>
              </w:rPr>
            </w:pPr>
          </w:p>
        </w:tc>
        <w:tc>
          <w:tcPr>
            <w:tcW w:w="1574" w:type="dxa"/>
            <w:noWrap/>
            <w:vAlign w:val="bottom"/>
            <w:hideMark/>
          </w:tcPr>
          <w:p w14:paraId="7993BF63" w14:textId="77777777" w:rsidR="007C3D84" w:rsidRPr="00F312E4" w:rsidRDefault="007C3D84" w:rsidP="00F312E4">
            <w:pPr>
              <w:cnfStyle w:val="000000000000" w:firstRow="0" w:lastRow="0" w:firstColumn="0" w:lastColumn="0" w:oddVBand="0" w:evenVBand="0" w:oddHBand="0" w:evenHBand="0" w:firstRowFirstColumn="0" w:firstRowLastColumn="0" w:lastRowFirstColumn="0" w:lastRowLastColumn="0"/>
              <w:rPr>
                <w:sz w:val="20"/>
                <w:szCs w:val="20"/>
              </w:rPr>
            </w:pPr>
          </w:p>
        </w:tc>
        <w:tc>
          <w:tcPr>
            <w:tcW w:w="1441" w:type="dxa"/>
            <w:noWrap/>
            <w:vAlign w:val="bottom"/>
            <w:hideMark/>
          </w:tcPr>
          <w:p w14:paraId="3422308D" w14:textId="77777777" w:rsidR="007C3D84" w:rsidRPr="00F312E4" w:rsidRDefault="007C3D84" w:rsidP="00F312E4">
            <w:pPr>
              <w:cnfStyle w:val="000000000000" w:firstRow="0" w:lastRow="0" w:firstColumn="0" w:lastColumn="0" w:oddVBand="0" w:evenVBand="0" w:oddHBand="0" w:evenHBand="0" w:firstRowFirstColumn="0" w:firstRowLastColumn="0" w:lastRowFirstColumn="0" w:lastRowLastColumn="0"/>
              <w:rPr>
                <w:sz w:val="20"/>
                <w:szCs w:val="20"/>
              </w:rPr>
            </w:pPr>
          </w:p>
        </w:tc>
        <w:tc>
          <w:tcPr>
            <w:tcW w:w="1441" w:type="dxa"/>
            <w:noWrap/>
            <w:vAlign w:val="bottom"/>
            <w:hideMark/>
          </w:tcPr>
          <w:p w14:paraId="1EAD672B" w14:textId="77777777" w:rsidR="007C3D84" w:rsidRPr="00F312E4" w:rsidRDefault="007C3D84" w:rsidP="00F312E4">
            <w:pPr>
              <w:cnfStyle w:val="000000000000" w:firstRow="0" w:lastRow="0" w:firstColumn="0" w:lastColumn="0" w:oddVBand="0" w:evenVBand="0" w:oddHBand="0" w:evenHBand="0" w:firstRowFirstColumn="0" w:firstRowLastColumn="0" w:lastRowFirstColumn="0" w:lastRowLastColumn="0"/>
              <w:rPr>
                <w:sz w:val="20"/>
                <w:szCs w:val="20"/>
              </w:rPr>
            </w:pPr>
          </w:p>
        </w:tc>
        <w:tc>
          <w:tcPr>
            <w:tcW w:w="1330" w:type="dxa"/>
            <w:noWrap/>
            <w:vAlign w:val="bottom"/>
            <w:hideMark/>
          </w:tcPr>
          <w:p w14:paraId="7D5B9D35" w14:textId="77777777" w:rsidR="007C3D84" w:rsidRPr="00F312E4" w:rsidRDefault="007C3D84" w:rsidP="00F312E4">
            <w:pP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noWrap/>
            <w:vAlign w:val="bottom"/>
            <w:hideMark/>
          </w:tcPr>
          <w:p w14:paraId="3EAAEA1F" w14:textId="77777777" w:rsidR="007C3D84" w:rsidRPr="00F312E4" w:rsidRDefault="007C3D84" w:rsidP="00F312E4">
            <w:pP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noWrap/>
            <w:vAlign w:val="bottom"/>
            <w:hideMark/>
          </w:tcPr>
          <w:p w14:paraId="3DE48872" w14:textId="77777777" w:rsidR="007C3D84" w:rsidRPr="00F312E4" w:rsidRDefault="007C3D84" w:rsidP="00F312E4">
            <w:pPr>
              <w:cnfStyle w:val="000000000000" w:firstRow="0" w:lastRow="0" w:firstColumn="0" w:lastColumn="0" w:oddVBand="0" w:evenVBand="0" w:oddHBand="0" w:evenHBand="0" w:firstRowFirstColumn="0" w:firstRowLastColumn="0" w:lastRowFirstColumn="0" w:lastRowLastColumn="0"/>
              <w:rPr>
                <w:sz w:val="20"/>
                <w:szCs w:val="20"/>
              </w:rPr>
            </w:pPr>
          </w:p>
        </w:tc>
      </w:tr>
      <w:tr w:rsidR="007C3D84" w:rsidRPr="00F312E4" w14:paraId="03861C14"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7424C4FB"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Health system costs in usual care group</w:t>
            </w:r>
          </w:p>
        </w:tc>
        <w:tc>
          <w:tcPr>
            <w:tcW w:w="1477" w:type="dxa"/>
            <w:tcBorders>
              <w:top w:val="none" w:sz="0" w:space="0" w:color="auto"/>
              <w:bottom w:val="none" w:sz="0" w:space="0" w:color="auto"/>
            </w:tcBorders>
            <w:noWrap/>
            <w:vAlign w:val="bottom"/>
            <w:hideMark/>
          </w:tcPr>
          <w:p w14:paraId="41A5B417"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$800,189,957</w:t>
            </w:r>
          </w:p>
        </w:tc>
        <w:tc>
          <w:tcPr>
            <w:tcW w:w="1505" w:type="dxa"/>
            <w:tcBorders>
              <w:top w:val="none" w:sz="0" w:space="0" w:color="auto"/>
              <w:bottom w:val="none" w:sz="0" w:space="0" w:color="auto"/>
            </w:tcBorders>
            <w:noWrap/>
            <w:vAlign w:val="bottom"/>
            <w:hideMark/>
          </w:tcPr>
          <w:p w14:paraId="0CFAA735"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$539,557,238</w:t>
            </w:r>
          </w:p>
        </w:tc>
        <w:tc>
          <w:tcPr>
            <w:tcW w:w="1574" w:type="dxa"/>
            <w:tcBorders>
              <w:top w:val="none" w:sz="0" w:space="0" w:color="auto"/>
              <w:bottom w:val="none" w:sz="0" w:space="0" w:color="auto"/>
            </w:tcBorders>
            <w:noWrap/>
            <w:vAlign w:val="bottom"/>
            <w:hideMark/>
          </w:tcPr>
          <w:p w14:paraId="06ED4F5C"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$660,220,523</w:t>
            </w:r>
          </w:p>
        </w:tc>
        <w:tc>
          <w:tcPr>
            <w:tcW w:w="1441" w:type="dxa"/>
            <w:tcBorders>
              <w:top w:val="none" w:sz="0" w:space="0" w:color="auto"/>
              <w:bottom w:val="none" w:sz="0" w:space="0" w:color="auto"/>
            </w:tcBorders>
            <w:noWrap/>
            <w:vAlign w:val="bottom"/>
            <w:hideMark/>
          </w:tcPr>
          <w:p w14:paraId="590A2B4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$130,212,334</w:t>
            </w:r>
          </w:p>
        </w:tc>
        <w:tc>
          <w:tcPr>
            <w:tcW w:w="1441" w:type="dxa"/>
            <w:tcBorders>
              <w:top w:val="none" w:sz="0" w:space="0" w:color="auto"/>
              <w:bottom w:val="none" w:sz="0" w:space="0" w:color="auto"/>
            </w:tcBorders>
            <w:noWrap/>
            <w:vAlign w:val="bottom"/>
            <w:hideMark/>
          </w:tcPr>
          <w:p w14:paraId="762A243E"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$266,506,128</w:t>
            </w:r>
          </w:p>
        </w:tc>
        <w:tc>
          <w:tcPr>
            <w:tcW w:w="1330" w:type="dxa"/>
            <w:tcBorders>
              <w:top w:val="none" w:sz="0" w:space="0" w:color="auto"/>
              <w:bottom w:val="none" w:sz="0" w:space="0" w:color="auto"/>
            </w:tcBorders>
            <w:noWrap/>
            <w:vAlign w:val="bottom"/>
            <w:hideMark/>
          </w:tcPr>
          <w:p w14:paraId="49BD513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$10,581,548</w:t>
            </w:r>
          </w:p>
        </w:tc>
        <w:tc>
          <w:tcPr>
            <w:tcW w:w="1417" w:type="dxa"/>
            <w:tcBorders>
              <w:top w:val="none" w:sz="0" w:space="0" w:color="auto"/>
              <w:bottom w:val="none" w:sz="0" w:space="0" w:color="auto"/>
            </w:tcBorders>
            <w:noWrap/>
            <w:vAlign w:val="bottom"/>
            <w:hideMark/>
          </w:tcPr>
          <w:p w14:paraId="7EE26E9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$74,980,773</w:t>
            </w:r>
          </w:p>
        </w:tc>
        <w:tc>
          <w:tcPr>
            <w:tcW w:w="1418" w:type="dxa"/>
            <w:tcBorders>
              <w:top w:val="none" w:sz="0" w:space="0" w:color="auto"/>
              <w:bottom w:val="none" w:sz="0" w:space="0" w:color="auto"/>
            </w:tcBorders>
            <w:noWrap/>
            <w:vAlign w:val="bottom"/>
            <w:hideMark/>
          </w:tcPr>
          <w:p w14:paraId="4FB9AA77"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$34,621,402</w:t>
            </w:r>
          </w:p>
        </w:tc>
      </w:tr>
      <w:tr w:rsidR="007C3D84" w:rsidRPr="00F312E4" w14:paraId="19289B19"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4AEFDF31"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Health system costs in optimal care group</w:t>
            </w:r>
          </w:p>
        </w:tc>
        <w:tc>
          <w:tcPr>
            <w:tcW w:w="1477" w:type="dxa"/>
            <w:noWrap/>
            <w:vAlign w:val="bottom"/>
            <w:hideMark/>
          </w:tcPr>
          <w:p w14:paraId="6F522FEB"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$354,082,689</w:t>
            </w:r>
          </w:p>
        </w:tc>
        <w:tc>
          <w:tcPr>
            <w:tcW w:w="1505" w:type="dxa"/>
            <w:noWrap/>
            <w:vAlign w:val="bottom"/>
            <w:hideMark/>
          </w:tcPr>
          <w:p w14:paraId="3F05316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$262,780,759</w:t>
            </w:r>
          </w:p>
        </w:tc>
        <w:tc>
          <w:tcPr>
            <w:tcW w:w="1574" w:type="dxa"/>
            <w:noWrap/>
            <w:vAlign w:val="bottom"/>
            <w:hideMark/>
          </w:tcPr>
          <w:p w14:paraId="4544E69A"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$239,455,340</w:t>
            </w:r>
          </w:p>
        </w:tc>
        <w:tc>
          <w:tcPr>
            <w:tcW w:w="1441" w:type="dxa"/>
            <w:noWrap/>
            <w:vAlign w:val="bottom"/>
            <w:hideMark/>
          </w:tcPr>
          <w:p w14:paraId="7F4F85E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$77,136,002</w:t>
            </w:r>
          </w:p>
        </w:tc>
        <w:tc>
          <w:tcPr>
            <w:tcW w:w="1441" w:type="dxa"/>
            <w:noWrap/>
            <w:vAlign w:val="bottom"/>
            <w:hideMark/>
          </w:tcPr>
          <w:p w14:paraId="28D0AE3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$109,084,425</w:t>
            </w:r>
          </w:p>
        </w:tc>
        <w:tc>
          <w:tcPr>
            <w:tcW w:w="1330" w:type="dxa"/>
            <w:noWrap/>
            <w:vAlign w:val="bottom"/>
            <w:hideMark/>
          </w:tcPr>
          <w:p w14:paraId="68B8FA01"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$5,590,660</w:t>
            </w:r>
          </w:p>
        </w:tc>
        <w:tc>
          <w:tcPr>
            <w:tcW w:w="1417" w:type="dxa"/>
            <w:noWrap/>
            <w:vAlign w:val="bottom"/>
            <w:hideMark/>
          </w:tcPr>
          <w:p w14:paraId="1B5BD9C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$30,050,406</w:t>
            </w:r>
          </w:p>
        </w:tc>
        <w:tc>
          <w:tcPr>
            <w:tcW w:w="1418" w:type="dxa"/>
            <w:noWrap/>
            <w:vAlign w:val="bottom"/>
            <w:hideMark/>
          </w:tcPr>
          <w:p w14:paraId="2DBE3981"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$15,061,119</w:t>
            </w:r>
          </w:p>
        </w:tc>
      </w:tr>
      <w:tr w:rsidR="007C3D84" w:rsidRPr="00F312E4" w14:paraId="776C599C"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45D2CF7F" w14:textId="77777777" w:rsidR="007C3D84" w:rsidRPr="00F312E4" w:rsidRDefault="007C3D84" w:rsidP="00F312E4">
            <w:pPr>
              <w:rPr>
                <w:rFonts w:ascii="Times New Roman" w:hAnsi="Times New Roman"/>
                <w:sz w:val="20"/>
                <w:szCs w:val="20"/>
              </w:rPr>
            </w:pPr>
            <w:r w:rsidRPr="00F312E4">
              <w:rPr>
                <w:rFonts w:ascii="Times New Roman" w:hAnsi="Times New Roman"/>
                <w:sz w:val="20"/>
                <w:szCs w:val="20"/>
              </w:rPr>
              <w:t>Incremental costs</w:t>
            </w:r>
          </w:p>
        </w:tc>
        <w:tc>
          <w:tcPr>
            <w:tcW w:w="1477" w:type="dxa"/>
            <w:tcBorders>
              <w:top w:val="none" w:sz="0" w:space="0" w:color="auto"/>
              <w:bottom w:val="none" w:sz="0" w:space="0" w:color="auto"/>
            </w:tcBorders>
            <w:noWrap/>
            <w:vAlign w:val="bottom"/>
            <w:hideMark/>
          </w:tcPr>
          <w:p w14:paraId="436F049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-$446,107,268</w:t>
            </w:r>
          </w:p>
        </w:tc>
        <w:tc>
          <w:tcPr>
            <w:tcW w:w="1505" w:type="dxa"/>
            <w:tcBorders>
              <w:top w:val="none" w:sz="0" w:space="0" w:color="auto"/>
              <w:bottom w:val="none" w:sz="0" w:space="0" w:color="auto"/>
            </w:tcBorders>
            <w:noWrap/>
            <w:vAlign w:val="bottom"/>
            <w:hideMark/>
          </w:tcPr>
          <w:p w14:paraId="150F08D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-$276,776,479</w:t>
            </w:r>
          </w:p>
        </w:tc>
        <w:tc>
          <w:tcPr>
            <w:tcW w:w="1574" w:type="dxa"/>
            <w:tcBorders>
              <w:top w:val="none" w:sz="0" w:space="0" w:color="auto"/>
              <w:bottom w:val="none" w:sz="0" w:space="0" w:color="auto"/>
            </w:tcBorders>
            <w:noWrap/>
            <w:vAlign w:val="bottom"/>
            <w:hideMark/>
          </w:tcPr>
          <w:p w14:paraId="7CD2011B"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-$420,765,183</w:t>
            </w:r>
          </w:p>
        </w:tc>
        <w:tc>
          <w:tcPr>
            <w:tcW w:w="1441" w:type="dxa"/>
            <w:tcBorders>
              <w:top w:val="none" w:sz="0" w:space="0" w:color="auto"/>
              <w:bottom w:val="none" w:sz="0" w:space="0" w:color="auto"/>
            </w:tcBorders>
            <w:noWrap/>
            <w:vAlign w:val="bottom"/>
            <w:hideMark/>
          </w:tcPr>
          <w:p w14:paraId="1F81581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-$53,076,332</w:t>
            </w:r>
          </w:p>
        </w:tc>
        <w:tc>
          <w:tcPr>
            <w:tcW w:w="1441" w:type="dxa"/>
            <w:tcBorders>
              <w:top w:val="none" w:sz="0" w:space="0" w:color="auto"/>
              <w:bottom w:val="none" w:sz="0" w:space="0" w:color="auto"/>
            </w:tcBorders>
            <w:noWrap/>
            <w:vAlign w:val="bottom"/>
            <w:hideMark/>
          </w:tcPr>
          <w:p w14:paraId="401CC71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-$157,421,703</w:t>
            </w:r>
          </w:p>
        </w:tc>
        <w:tc>
          <w:tcPr>
            <w:tcW w:w="1330" w:type="dxa"/>
            <w:tcBorders>
              <w:top w:val="none" w:sz="0" w:space="0" w:color="auto"/>
              <w:bottom w:val="none" w:sz="0" w:space="0" w:color="auto"/>
            </w:tcBorders>
            <w:noWrap/>
            <w:vAlign w:val="bottom"/>
            <w:hideMark/>
          </w:tcPr>
          <w:p w14:paraId="2B0D9BD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-$4,990,889</w:t>
            </w:r>
          </w:p>
        </w:tc>
        <w:tc>
          <w:tcPr>
            <w:tcW w:w="1417" w:type="dxa"/>
            <w:tcBorders>
              <w:top w:val="none" w:sz="0" w:space="0" w:color="auto"/>
              <w:bottom w:val="none" w:sz="0" w:space="0" w:color="auto"/>
            </w:tcBorders>
            <w:noWrap/>
            <w:vAlign w:val="bottom"/>
            <w:hideMark/>
          </w:tcPr>
          <w:p w14:paraId="441F3CB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-$44,930,366</w:t>
            </w:r>
          </w:p>
        </w:tc>
        <w:tc>
          <w:tcPr>
            <w:tcW w:w="1418" w:type="dxa"/>
            <w:tcBorders>
              <w:top w:val="none" w:sz="0" w:space="0" w:color="auto"/>
              <w:bottom w:val="none" w:sz="0" w:space="0" w:color="auto"/>
            </w:tcBorders>
            <w:noWrap/>
            <w:vAlign w:val="bottom"/>
            <w:hideMark/>
          </w:tcPr>
          <w:p w14:paraId="7D696DF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-$19,560,283</w:t>
            </w:r>
          </w:p>
        </w:tc>
      </w:tr>
      <w:tr w:rsidR="007C3D84" w:rsidRPr="00F312E4" w14:paraId="25F6E028"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12B6AF0F" w14:textId="77777777" w:rsidR="007C3D84" w:rsidRPr="00F312E4" w:rsidRDefault="007C3D84" w:rsidP="00F312E4">
            <w:pPr>
              <w:rPr>
                <w:rFonts w:ascii="Times New Roman" w:hAnsi="Times New Roman"/>
                <w:sz w:val="20"/>
                <w:szCs w:val="20"/>
              </w:rPr>
            </w:pPr>
          </w:p>
        </w:tc>
        <w:tc>
          <w:tcPr>
            <w:tcW w:w="1477" w:type="dxa"/>
            <w:noWrap/>
            <w:vAlign w:val="bottom"/>
          </w:tcPr>
          <w:p w14:paraId="05668FD2"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05" w:type="dxa"/>
            <w:noWrap/>
            <w:vAlign w:val="bottom"/>
          </w:tcPr>
          <w:p w14:paraId="4AA815B3"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4" w:type="dxa"/>
            <w:noWrap/>
            <w:vAlign w:val="bottom"/>
          </w:tcPr>
          <w:p w14:paraId="2D55468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3B7F5BFF"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1FF90CE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30" w:type="dxa"/>
            <w:noWrap/>
            <w:vAlign w:val="bottom"/>
          </w:tcPr>
          <w:p w14:paraId="30707D11"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7" w:type="dxa"/>
            <w:noWrap/>
            <w:vAlign w:val="bottom"/>
          </w:tcPr>
          <w:p w14:paraId="667AC0C7"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8" w:type="dxa"/>
            <w:noWrap/>
            <w:vAlign w:val="bottom"/>
          </w:tcPr>
          <w:p w14:paraId="0E4276B3"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7C3D84" w:rsidRPr="00F312E4" w14:paraId="4863C9E4"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B0214DC"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Costs by Australian government in usual care group</w:t>
            </w:r>
          </w:p>
        </w:tc>
        <w:tc>
          <w:tcPr>
            <w:tcW w:w="1477" w:type="dxa"/>
            <w:tcBorders>
              <w:top w:val="none" w:sz="0" w:space="0" w:color="auto"/>
              <w:bottom w:val="none" w:sz="0" w:space="0" w:color="auto"/>
            </w:tcBorders>
            <w:noWrap/>
            <w:vAlign w:val="bottom"/>
            <w:hideMark/>
          </w:tcPr>
          <w:p w14:paraId="69E6E37B"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$728,705,737</w:t>
            </w:r>
          </w:p>
        </w:tc>
        <w:tc>
          <w:tcPr>
            <w:tcW w:w="1505" w:type="dxa"/>
            <w:tcBorders>
              <w:top w:val="none" w:sz="0" w:space="0" w:color="auto"/>
              <w:bottom w:val="none" w:sz="0" w:space="0" w:color="auto"/>
            </w:tcBorders>
            <w:noWrap/>
            <w:vAlign w:val="bottom"/>
            <w:hideMark/>
          </w:tcPr>
          <w:p w14:paraId="59B1E24A"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$484,573,321</w:t>
            </w:r>
          </w:p>
        </w:tc>
        <w:tc>
          <w:tcPr>
            <w:tcW w:w="1574" w:type="dxa"/>
            <w:tcBorders>
              <w:top w:val="none" w:sz="0" w:space="0" w:color="auto"/>
              <w:bottom w:val="none" w:sz="0" w:space="0" w:color="auto"/>
            </w:tcBorders>
            <w:noWrap/>
            <w:vAlign w:val="bottom"/>
            <w:hideMark/>
          </w:tcPr>
          <w:p w14:paraId="18430D5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$617,349,471</w:t>
            </w:r>
          </w:p>
        </w:tc>
        <w:tc>
          <w:tcPr>
            <w:tcW w:w="1441" w:type="dxa"/>
            <w:tcBorders>
              <w:top w:val="none" w:sz="0" w:space="0" w:color="auto"/>
              <w:bottom w:val="none" w:sz="0" w:space="0" w:color="auto"/>
            </w:tcBorders>
            <w:noWrap/>
            <w:vAlign w:val="bottom"/>
            <w:hideMark/>
          </w:tcPr>
          <w:p w14:paraId="5F63C85A"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$112,604,886</w:t>
            </w:r>
          </w:p>
        </w:tc>
        <w:tc>
          <w:tcPr>
            <w:tcW w:w="1441" w:type="dxa"/>
            <w:tcBorders>
              <w:top w:val="none" w:sz="0" w:space="0" w:color="auto"/>
              <w:bottom w:val="none" w:sz="0" w:space="0" w:color="auto"/>
            </w:tcBorders>
            <w:noWrap/>
            <w:vAlign w:val="bottom"/>
            <w:hideMark/>
          </w:tcPr>
          <w:p w14:paraId="120A074E"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$245,437,420</w:t>
            </w:r>
          </w:p>
        </w:tc>
        <w:tc>
          <w:tcPr>
            <w:tcW w:w="1330" w:type="dxa"/>
            <w:tcBorders>
              <w:top w:val="none" w:sz="0" w:space="0" w:color="auto"/>
              <w:bottom w:val="none" w:sz="0" w:space="0" w:color="auto"/>
            </w:tcBorders>
            <w:noWrap/>
            <w:vAlign w:val="bottom"/>
            <w:hideMark/>
          </w:tcPr>
          <w:p w14:paraId="25C6F05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$9,356,016</w:t>
            </w:r>
          </w:p>
        </w:tc>
        <w:tc>
          <w:tcPr>
            <w:tcW w:w="1417" w:type="dxa"/>
            <w:tcBorders>
              <w:top w:val="none" w:sz="0" w:space="0" w:color="auto"/>
              <w:bottom w:val="none" w:sz="0" w:space="0" w:color="auto"/>
            </w:tcBorders>
            <w:noWrap/>
            <w:vAlign w:val="bottom"/>
            <w:hideMark/>
          </w:tcPr>
          <w:p w14:paraId="5BFDF0A5"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$69,264,390</w:t>
            </w:r>
          </w:p>
        </w:tc>
        <w:tc>
          <w:tcPr>
            <w:tcW w:w="1418" w:type="dxa"/>
            <w:tcBorders>
              <w:top w:val="none" w:sz="0" w:space="0" w:color="auto"/>
              <w:bottom w:val="none" w:sz="0" w:space="0" w:color="auto"/>
            </w:tcBorders>
            <w:noWrap/>
            <w:vAlign w:val="bottom"/>
            <w:hideMark/>
          </w:tcPr>
          <w:p w14:paraId="3805E40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$31,609,507</w:t>
            </w:r>
          </w:p>
        </w:tc>
      </w:tr>
      <w:tr w:rsidR="007C3D84" w:rsidRPr="00F312E4" w14:paraId="681CE5F3"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374505B2"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Costs by Australian government in optimal care group</w:t>
            </w:r>
          </w:p>
        </w:tc>
        <w:tc>
          <w:tcPr>
            <w:tcW w:w="1477" w:type="dxa"/>
            <w:noWrap/>
            <w:vAlign w:val="bottom"/>
            <w:hideMark/>
          </w:tcPr>
          <w:p w14:paraId="6DF85DA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$349,440,116</w:t>
            </w:r>
          </w:p>
        </w:tc>
        <w:tc>
          <w:tcPr>
            <w:tcW w:w="1505" w:type="dxa"/>
            <w:noWrap/>
            <w:vAlign w:val="bottom"/>
            <w:hideMark/>
          </w:tcPr>
          <w:p w14:paraId="6C2D76EE"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$259,206,353</w:t>
            </w:r>
          </w:p>
        </w:tc>
        <w:tc>
          <w:tcPr>
            <w:tcW w:w="1574" w:type="dxa"/>
            <w:noWrap/>
            <w:vAlign w:val="bottom"/>
            <w:hideMark/>
          </w:tcPr>
          <w:p w14:paraId="27386932"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$236,668,152</w:t>
            </w:r>
          </w:p>
        </w:tc>
        <w:tc>
          <w:tcPr>
            <w:tcW w:w="1441" w:type="dxa"/>
            <w:noWrap/>
            <w:vAlign w:val="bottom"/>
            <w:hideMark/>
          </w:tcPr>
          <w:p w14:paraId="3A2869D2"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$75,992,545</w:t>
            </w:r>
          </w:p>
        </w:tc>
        <w:tc>
          <w:tcPr>
            <w:tcW w:w="1441" w:type="dxa"/>
            <w:noWrap/>
            <w:vAlign w:val="bottom"/>
            <w:hideMark/>
          </w:tcPr>
          <w:p w14:paraId="3B70822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$107,715,523</w:t>
            </w:r>
          </w:p>
        </w:tc>
        <w:tc>
          <w:tcPr>
            <w:tcW w:w="1330" w:type="dxa"/>
            <w:noWrap/>
            <w:vAlign w:val="bottom"/>
            <w:hideMark/>
          </w:tcPr>
          <w:p w14:paraId="663D8BA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$5,511,154</w:t>
            </w:r>
          </w:p>
        </w:tc>
        <w:tc>
          <w:tcPr>
            <w:tcW w:w="1417" w:type="dxa"/>
            <w:noWrap/>
            <w:vAlign w:val="bottom"/>
            <w:hideMark/>
          </w:tcPr>
          <w:p w14:paraId="622340B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$29,678,566</w:t>
            </w:r>
          </w:p>
        </w:tc>
        <w:tc>
          <w:tcPr>
            <w:tcW w:w="1418" w:type="dxa"/>
            <w:noWrap/>
            <w:vAlign w:val="bottom"/>
            <w:hideMark/>
          </w:tcPr>
          <w:p w14:paraId="7D76650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$14,865,814</w:t>
            </w:r>
          </w:p>
        </w:tc>
      </w:tr>
      <w:tr w:rsidR="007C3D84" w:rsidRPr="00F312E4" w14:paraId="16A9BB20"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37AE90EA"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Incremental costs</w:t>
            </w:r>
          </w:p>
        </w:tc>
        <w:tc>
          <w:tcPr>
            <w:tcW w:w="1477" w:type="dxa"/>
            <w:tcBorders>
              <w:top w:val="none" w:sz="0" w:space="0" w:color="auto"/>
              <w:bottom w:val="none" w:sz="0" w:space="0" w:color="auto"/>
            </w:tcBorders>
            <w:noWrap/>
            <w:vAlign w:val="bottom"/>
            <w:hideMark/>
          </w:tcPr>
          <w:p w14:paraId="3EFA4197"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-$379,265,621</w:t>
            </w:r>
          </w:p>
        </w:tc>
        <w:tc>
          <w:tcPr>
            <w:tcW w:w="1505" w:type="dxa"/>
            <w:tcBorders>
              <w:top w:val="none" w:sz="0" w:space="0" w:color="auto"/>
              <w:bottom w:val="none" w:sz="0" w:space="0" w:color="auto"/>
            </w:tcBorders>
            <w:noWrap/>
            <w:vAlign w:val="bottom"/>
            <w:hideMark/>
          </w:tcPr>
          <w:p w14:paraId="21B31CDE"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-$225,366,968</w:t>
            </w:r>
          </w:p>
        </w:tc>
        <w:tc>
          <w:tcPr>
            <w:tcW w:w="1574" w:type="dxa"/>
            <w:tcBorders>
              <w:top w:val="none" w:sz="0" w:space="0" w:color="auto"/>
              <w:bottom w:val="none" w:sz="0" w:space="0" w:color="auto"/>
            </w:tcBorders>
            <w:noWrap/>
            <w:vAlign w:val="bottom"/>
            <w:hideMark/>
          </w:tcPr>
          <w:p w14:paraId="6F67306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-$380,681,318</w:t>
            </w:r>
          </w:p>
        </w:tc>
        <w:tc>
          <w:tcPr>
            <w:tcW w:w="1441" w:type="dxa"/>
            <w:tcBorders>
              <w:top w:val="none" w:sz="0" w:space="0" w:color="auto"/>
              <w:bottom w:val="none" w:sz="0" w:space="0" w:color="auto"/>
            </w:tcBorders>
            <w:noWrap/>
            <w:vAlign w:val="bottom"/>
            <w:hideMark/>
          </w:tcPr>
          <w:p w14:paraId="64B91C16"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-$36,612,342</w:t>
            </w:r>
          </w:p>
        </w:tc>
        <w:tc>
          <w:tcPr>
            <w:tcW w:w="1441" w:type="dxa"/>
            <w:tcBorders>
              <w:top w:val="none" w:sz="0" w:space="0" w:color="auto"/>
              <w:bottom w:val="none" w:sz="0" w:space="0" w:color="auto"/>
            </w:tcBorders>
            <w:noWrap/>
            <w:vAlign w:val="bottom"/>
            <w:hideMark/>
          </w:tcPr>
          <w:p w14:paraId="2C77603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-$137,721,897</w:t>
            </w:r>
          </w:p>
        </w:tc>
        <w:tc>
          <w:tcPr>
            <w:tcW w:w="1330" w:type="dxa"/>
            <w:tcBorders>
              <w:top w:val="none" w:sz="0" w:space="0" w:color="auto"/>
              <w:bottom w:val="none" w:sz="0" w:space="0" w:color="auto"/>
            </w:tcBorders>
            <w:noWrap/>
            <w:vAlign w:val="bottom"/>
            <w:hideMark/>
          </w:tcPr>
          <w:p w14:paraId="7AB3113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-$3,844,863</w:t>
            </w:r>
          </w:p>
        </w:tc>
        <w:tc>
          <w:tcPr>
            <w:tcW w:w="1417" w:type="dxa"/>
            <w:tcBorders>
              <w:top w:val="none" w:sz="0" w:space="0" w:color="auto"/>
              <w:bottom w:val="none" w:sz="0" w:space="0" w:color="auto"/>
            </w:tcBorders>
            <w:noWrap/>
            <w:vAlign w:val="bottom"/>
            <w:hideMark/>
          </w:tcPr>
          <w:p w14:paraId="42A8791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-$39,585,824</w:t>
            </w:r>
          </w:p>
        </w:tc>
        <w:tc>
          <w:tcPr>
            <w:tcW w:w="1418" w:type="dxa"/>
            <w:tcBorders>
              <w:top w:val="none" w:sz="0" w:space="0" w:color="auto"/>
              <w:bottom w:val="none" w:sz="0" w:space="0" w:color="auto"/>
            </w:tcBorders>
            <w:noWrap/>
            <w:vAlign w:val="bottom"/>
            <w:hideMark/>
          </w:tcPr>
          <w:p w14:paraId="543B63C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-$16,743,693</w:t>
            </w:r>
          </w:p>
        </w:tc>
      </w:tr>
      <w:tr w:rsidR="007C3D84" w:rsidRPr="00F312E4" w14:paraId="78103DFD"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087C83E9" w14:textId="77777777" w:rsidR="007C3D84" w:rsidRPr="00F312E4" w:rsidRDefault="007C3D84" w:rsidP="00F312E4">
            <w:pPr>
              <w:rPr>
                <w:rFonts w:ascii="Times New Roman" w:hAnsi="Times New Roman"/>
                <w:sz w:val="20"/>
                <w:szCs w:val="20"/>
              </w:rPr>
            </w:pPr>
          </w:p>
        </w:tc>
        <w:tc>
          <w:tcPr>
            <w:tcW w:w="1477" w:type="dxa"/>
            <w:noWrap/>
            <w:vAlign w:val="bottom"/>
          </w:tcPr>
          <w:p w14:paraId="2BDD277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05" w:type="dxa"/>
            <w:noWrap/>
            <w:vAlign w:val="bottom"/>
          </w:tcPr>
          <w:p w14:paraId="5E408F7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4" w:type="dxa"/>
            <w:noWrap/>
            <w:vAlign w:val="bottom"/>
          </w:tcPr>
          <w:p w14:paraId="6DCCDD1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674B784D"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55530900"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30" w:type="dxa"/>
            <w:noWrap/>
            <w:vAlign w:val="bottom"/>
          </w:tcPr>
          <w:p w14:paraId="6D8D157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7" w:type="dxa"/>
            <w:noWrap/>
            <w:vAlign w:val="bottom"/>
          </w:tcPr>
          <w:p w14:paraId="587D9FF1"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8" w:type="dxa"/>
            <w:noWrap/>
            <w:vAlign w:val="bottom"/>
          </w:tcPr>
          <w:p w14:paraId="666DCA6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7C3D84" w:rsidRPr="00F312E4" w14:paraId="0F27C5E8"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22270AF3"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Costs by State and Territory government in usual care group</w:t>
            </w:r>
          </w:p>
        </w:tc>
        <w:tc>
          <w:tcPr>
            <w:tcW w:w="1477" w:type="dxa"/>
            <w:tcBorders>
              <w:top w:val="none" w:sz="0" w:space="0" w:color="auto"/>
              <w:bottom w:val="none" w:sz="0" w:space="0" w:color="auto"/>
            </w:tcBorders>
            <w:noWrap/>
            <w:vAlign w:val="bottom"/>
            <w:hideMark/>
          </w:tcPr>
          <w:p w14:paraId="4EDBBF7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$71,484,219</w:t>
            </w:r>
          </w:p>
        </w:tc>
        <w:tc>
          <w:tcPr>
            <w:tcW w:w="1505" w:type="dxa"/>
            <w:tcBorders>
              <w:top w:val="none" w:sz="0" w:space="0" w:color="auto"/>
              <w:bottom w:val="none" w:sz="0" w:space="0" w:color="auto"/>
            </w:tcBorders>
            <w:noWrap/>
            <w:vAlign w:val="bottom"/>
            <w:hideMark/>
          </w:tcPr>
          <w:p w14:paraId="5F4CA14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$54,983,916</w:t>
            </w:r>
          </w:p>
        </w:tc>
        <w:tc>
          <w:tcPr>
            <w:tcW w:w="1574" w:type="dxa"/>
            <w:tcBorders>
              <w:top w:val="none" w:sz="0" w:space="0" w:color="auto"/>
              <w:bottom w:val="none" w:sz="0" w:space="0" w:color="auto"/>
            </w:tcBorders>
            <w:noWrap/>
            <w:vAlign w:val="bottom"/>
            <w:hideMark/>
          </w:tcPr>
          <w:p w14:paraId="19D4F0D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$42,871,053</w:t>
            </w:r>
          </w:p>
        </w:tc>
        <w:tc>
          <w:tcPr>
            <w:tcW w:w="1441" w:type="dxa"/>
            <w:tcBorders>
              <w:top w:val="none" w:sz="0" w:space="0" w:color="auto"/>
              <w:bottom w:val="none" w:sz="0" w:space="0" w:color="auto"/>
            </w:tcBorders>
            <w:noWrap/>
            <w:vAlign w:val="bottom"/>
            <w:hideMark/>
          </w:tcPr>
          <w:p w14:paraId="1928819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$17,607,447</w:t>
            </w:r>
          </w:p>
        </w:tc>
        <w:tc>
          <w:tcPr>
            <w:tcW w:w="1441" w:type="dxa"/>
            <w:tcBorders>
              <w:top w:val="none" w:sz="0" w:space="0" w:color="auto"/>
              <w:bottom w:val="none" w:sz="0" w:space="0" w:color="auto"/>
            </w:tcBorders>
            <w:noWrap/>
            <w:vAlign w:val="bottom"/>
            <w:hideMark/>
          </w:tcPr>
          <w:p w14:paraId="41FF24CA"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$21,068,708</w:t>
            </w:r>
          </w:p>
        </w:tc>
        <w:tc>
          <w:tcPr>
            <w:tcW w:w="1330" w:type="dxa"/>
            <w:tcBorders>
              <w:top w:val="none" w:sz="0" w:space="0" w:color="auto"/>
              <w:bottom w:val="none" w:sz="0" w:space="0" w:color="auto"/>
            </w:tcBorders>
            <w:noWrap/>
            <w:vAlign w:val="bottom"/>
            <w:hideMark/>
          </w:tcPr>
          <w:p w14:paraId="74332B0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$1,225,532</w:t>
            </w:r>
          </w:p>
        </w:tc>
        <w:tc>
          <w:tcPr>
            <w:tcW w:w="1417" w:type="dxa"/>
            <w:tcBorders>
              <w:top w:val="none" w:sz="0" w:space="0" w:color="auto"/>
              <w:bottom w:val="none" w:sz="0" w:space="0" w:color="auto"/>
            </w:tcBorders>
            <w:noWrap/>
            <w:vAlign w:val="bottom"/>
            <w:hideMark/>
          </w:tcPr>
          <w:p w14:paraId="6A07917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$5,716,383</w:t>
            </w:r>
          </w:p>
        </w:tc>
        <w:tc>
          <w:tcPr>
            <w:tcW w:w="1418" w:type="dxa"/>
            <w:tcBorders>
              <w:top w:val="none" w:sz="0" w:space="0" w:color="auto"/>
              <w:bottom w:val="none" w:sz="0" w:space="0" w:color="auto"/>
            </w:tcBorders>
            <w:noWrap/>
            <w:vAlign w:val="bottom"/>
            <w:hideMark/>
          </w:tcPr>
          <w:p w14:paraId="3F64C39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$3,011,895</w:t>
            </w:r>
          </w:p>
        </w:tc>
      </w:tr>
      <w:tr w:rsidR="007C3D84" w:rsidRPr="00F312E4" w14:paraId="25E27404"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03E0102E"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Costs by State and Territory government in optimal care group</w:t>
            </w:r>
          </w:p>
        </w:tc>
        <w:tc>
          <w:tcPr>
            <w:tcW w:w="1477" w:type="dxa"/>
            <w:noWrap/>
            <w:vAlign w:val="bottom"/>
            <w:hideMark/>
          </w:tcPr>
          <w:p w14:paraId="45D95F5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$4,642,573</w:t>
            </w:r>
          </w:p>
        </w:tc>
        <w:tc>
          <w:tcPr>
            <w:tcW w:w="1505" w:type="dxa"/>
            <w:noWrap/>
            <w:vAlign w:val="bottom"/>
            <w:hideMark/>
          </w:tcPr>
          <w:p w14:paraId="3F2B9A5F"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$3,574,406</w:t>
            </w:r>
          </w:p>
        </w:tc>
        <w:tc>
          <w:tcPr>
            <w:tcW w:w="1574" w:type="dxa"/>
            <w:noWrap/>
            <w:vAlign w:val="bottom"/>
            <w:hideMark/>
          </w:tcPr>
          <w:p w14:paraId="06CDFB7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$2,787,188</w:t>
            </w:r>
          </w:p>
        </w:tc>
        <w:tc>
          <w:tcPr>
            <w:tcW w:w="1441" w:type="dxa"/>
            <w:noWrap/>
            <w:vAlign w:val="bottom"/>
            <w:hideMark/>
          </w:tcPr>
          <w:p w14:paraId="2734CC9D"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$1,143,457</w:t>
            </w:r>
          </w:p>
        </w:tc>
        <w:tc>
          <w:tcPr>
            <w:tcW w:w="1441" w:type="dxa"/>
            <w:noWrap/>
            <w:vAlign w:val="bottom"/>
            <w:hideMark/>
          </w:tcPr>
          <w:p w14:paraId="2F9A685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$1,368,902</w:t>
            </w:r>
          </w:p>
        </w:tc>
        <w:tc>
          <w:tcPr>
            <w:tcW w:w="1330" w:type="dxa"/>
            <w:noWrap/>
            <w:vAlign w:val="bottom"/>
            <w:hideMark/>
          </w:tcPr>
          <w:p w14:paraId="51A1D27B"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$79,506</w:t>
            </w:r>
          </w:p>
        </w:tc>
        <w:tc>
          <w:tcPr>
            <w:tcW w:w="1417" w:type="dxa"/>
            <w:noWrap/>
            <w:vAlign w:val="bottom"/>
            <w:hideMark/>
          </w:tcPr>
          <w:p w14:paraId="4814A2B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$371,840</w:t>
            </w:r>
          </w:p>
        </w:tc>
        <w:tc>
          <w:tcPr>
            <w:tcW w:w="1418" w:type="dxa"/>
            <w:noWrap/>
            <w:vAlign w:val="bottom"/>
            <w:hideMark/>
          </w:tcPr>
          <w:p w14:paraId="5AB2D46A"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$195,305</w:t>
            </w:r>
          </w:p>
        </w:tc>
      </w:tr>
      <w:tr w:rsidR="007C3D84" w:rsidRPr="00F312E4" w14:paraId="74E19094"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7B898FCC"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Incremental costs</w:t>
            </w:r>
          </w:p>
        </w:tc>
        <w:tc>
          <w:tcPr>
            <w:tcW w:w="1477" w:type="dxa"/>
            <w:tcBorders>
              <w:top w:val="none" w:sz="0" w:space="0" w:color="auto"/>
              <w:bottom w:val="none" w:sz="0" w:space="0" w:color="auto"/>
            </w:tcBorders>
            <w:noWrap/>
            <w:vAlign w:val="bottom"/>
            <w:hideMark/>
          </w:tcPr>
          <w:p w14:paraId="675E76D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-$66,841,647</w:t>
            </w:r>
          </w:p>
        </w:tc>
        <w:tc>
          <w:tcPr>
            <w:tcW w:w="1505" w:type="dxa"/>
            <w:tcBorders>
              <w:top w:val="none" w:sz="0" w:space="0" w:color="auto"/>
              <w:bottom w:val="none" w:sz="0" w:space="0" w:color="auto"/>
            </w:tcBorders>
            <w:noWrap/>
            <w:vAlign w:val="bottom"/>
            <w:hideMark/>
          </w:tcPr>
          <w:p w14:paraId="2E0258D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-$51,409,511</w:t>
            </w:r>
          </w:p>
        </w:tc>
        <w:tc>
          <w:tcPr>
            <w:tcW w:w="1574" w:type="dxa"/>
            <w:tcBorders>
              <w:top w:val="none" w:sz="0" w:space="0" w:color="auto"/>
              <w:bottom w:val="none" w:sz="0" w:space="0" w:color="auto"/>
            </w:tcBorders>
            <w:noWrap/>
            <w:vAlign w:val="bottom"/>
            <w:hideMark/>
          </w:tcPr>
          <w:p w14:paraId="2B17338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-$40,083,865</w:t>
            </w:r>
          </w:p>
        </w:tc>
        <w:tc>
          <w:tcPr>
            <w:tcW w:w="1441" w:type="dxa"/>
            <w:tcBorders>
              <w:top w:val="none" w:sz="0" w:space="0" w:color="auto"/>
              <w:bottom w:val="none" w:sz="0" w:space="0" w:color="auto"/>
            </w:tcBorders>
            <w:noWrap/>
            <w:vAlign w:val="bottom"/>
            <w:hideMark/>
          </w:tcPr>
          <w:p w14:paraId="3420B2D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-$16,463,990</w:t>
            </w:r>
          </w:p>
        </w:tc>
        <w:tc>
          <w:tcPr>
            <w:tcW w:w="1441" w:type="dxa"/>
            <w:tcBorders>
              <w:top w:val="none" w:sz="0" w:space="0" w:color="auto"/>
              <w:bottom w:val="none" w:sz="0" w:space="0" w:color="auto"/>
            </w:tcBorders>
            <w:noWrap/>
            <w:vAlign w:val="bottom"/>
            <w:hideMark/>
          </w:tcPr>
          <w:p w14:paraId="65789733"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-$19,699,805</w:t>
            </w:r>
          </w:p>
        </w:tc>
        <w:tc>
          <w:tcPr>
            <w:tcW w:w="1330" w:type="dxa"/>
            <w:tcBorders>
              <w:top w:val="none" w:sz="0" w:space="0" w:color="auto"/>
              <w:bottom w:val="none" w:sz="0" w:space="0" w:color="auto"/>
            </w:tcBorders>
            <w:noWrap/>
            <w:vAlign w:val="bottom"/>
            <w:hideMark/>
          </w:tcPr>
          <w:p w14:paraId="5E4D5DDC"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-$1,146,026</w:t>
            </w:r>
          </w:p>
        </w:tc>
        <w:tc>
          <w:tcPr>
            <w:tcW w:w="1417" w:type="dxa"/>
            <w:tcBorders>
              <w:top w:val="none" w:sz="0" w:space="0" w:color="auto"/>
              <w:bottom w:val="none" w:sz="0" w:space="0" w:color="auto"/>
            </w:tcBorders>
            <w:noWrap/>
            <w:vAlign w:val="bottom"/>
            <w:hideMark/>
          </w:tcPr>
          <w:p w14:paraId="5916B50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-$5,344,542</w:t>
            </w:r>
          </w:p>
        </w:tc>
        <w:tc>
          <w:tcPr>
            <w:tcW w:w="1418" w:type="dxa"/>
            <w:tcBorders>
              <w:top w:val="none" w:sz="0" w:space="0" w:color="auto"/>
              <w:bottom w:val="none" w:sz="0" w:space="0" w:color="auto"/>
            </w:tcBorders>
            <w:noWrap/>
            <w:vAlign w:val="bottom"/>
            <w:hideMark/>
          </w:tcPr>
          <w:p w14:paraId="572CEF1E"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-$2,816,590</w:t>
            </w:r>
          </w:p>
        </w:tc>
      </w:tr>
      <w:tr w:rsidR="007C3D84" w:rsidRPr="00F312E4" w14:paraId="52ECDC30"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0C74677E" w14:textId="77777777" w:rsidR="007C3D84" w:rsidRPr="00F312E4" w:rsidRDefault="007C3D84" w:rsidP="00F312E4">
            <w:pPr>
              <w:rPr>
                <w:rFonts w:ascii="Times New Roman" w:hAnsi="Times New Roman"/>
                <w:sz w:val="20"/>
                <w:szCs w:val="20"/>
              </w:rPr>
            </w:pPr>
          </w:p>
        </w:tc>
        <w:tc>
          <w:tcPr>
            <w:tcW w:w="1477" w:type="dxa"/>
            <w:noWrap/>
            <w:vAlign w:val="bottom"/>
          </w:tcPr>
          <w:p w14:paraId="68B30BA3"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05" w:type="dxa"/>
            <w:noWrap/>
            <w:vAlign w:val="bottom"/>
          </w:tcPr>
          <w:p w14:paraId="37D25544"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4" w:type="dxa"/>
            <w:noWrap/>
            <w:vAlign w:val="bottom"/>
          </w:tcPr>
          <w:p w14:paraId="1B1DDE82"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63EDDBAB"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37112309"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30" w:type="dxa"/>
            <w:noWrap/>
            <w:vAlign w:val="bottom"/>
          </w:tcPr>
          <w:p w14:paraId="2779EA09"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7" w:type="dxa"/>
            <w:noWrap/>
            <w:vAlign w:val="bottom"/>
          </w:tcPr>
          <w:p w14:paraId="0B1425FA"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8" w:type="dxa"/>
            <w:noWrap/>
            <w:vAlign w:val="bottom"/>
          </w:tcPr>
          <w:p w14:paraId="1F019EF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7C3D84" w:rsidRPr="00F312E4" w14:paraId="6ABEE6D1"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63C7FE05"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Out-of-pocket costs in usual care group</w:t>
            </w:r>
          </w:p>
        </w:tc>
        <w:tc>
          <w:tcPr>
            <w:tcW w:w="1477" w:type="dxa"/>
            <w:tcBorders>
              <w:top w:val="none" w:sz="0" w:space="0" w:color="auto"/>
              <w:bottom w:val="none" w:sz="0" w:space="0" w:color="auto"/>
            </w:tcBorders>
            <w:noWrap/>
            <w:vAlign w:val="bottom"/>
            <w:hideMark/>
          </w:tcPr>
          <w:p w14:paraId="0A68E4D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$42,018,447</w:t>
            </w:r>
          </w:p>
        </w:tc>
        <w:tc>
          <w:tcPr>
            <w:tcW w:w="1505" w:type="dxa"/>
            <w:tcBorders>
              <w:top w:val="none" w:sz="0" w:space="0" w:color="auto"/>
              <w:bottom w:val="none" w:sz="0" w:space="0" w:color="auto"/>
            </w:tcBorders>
            <w:noWrap/>
            <w:vAlign w:val="bottom"/>
            <w:hideMark/>
          </w:tcPr>
          <w:p w14:paraId="751F58C7"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$128,097,807</w:t>
            </w:r>
          </w:p>
        </w:tc>
        <w:tc>
          <w:tcPr>
            <w:tcW w:w="1574" w:type="dxa"/>
            <w:tcBorders>
              <w:top w:val="none" w:sz="0" w:space="0" w:color="auto"/>
              <w:bottom w:val="none" w:sz="0" w:space="0" w:color="auto"/>
            </w:tcBorders>
            <w:noWrap/>
            <w:vAlign w:val="bottom"/>
            <w:hideMark/>
          </w:tcPr>
          <w:p w14:paraId="4E9DBA3C"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$111,698,455</w:t>
            </w:r>
          </w:p>
        </w:tc>
        <w:tc>
          <w:tcPr>
            <w:tcW w:w="1441" w:type="dxa"/>
            <w:tcBorders>
              <w:top w:val="none" w:sz="0" w:space="0" w:color="auto"/>
              <w:bottom w:val="none" w:sz="0" w:space="0" w:color="auto"/>
            </w:tcBorders>
            <w:noWrap/>
            <w:vAlign w:val="bottom"/>
            <w:hideMark/>
          </w:tcPr>
          <w:p w14:paraId="13FE7806"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$7,589,976</w:t>
            </w:r>
          </w:p>
        </w:tc>
        <w:tc>
          <w:tcPr>
            <w:tcW w:w="1441" w:type="dxa"/>
            <w:tcBorders>
              <w:top w:val="none" w:sz="0" w:space="0" w:color="auto"/>
              <w:bottom w:val="none" w:sz="0" w:space="0" w:color="auto"/>
            </w:tcBorders>
            <w:noWrap/>
            <w:vAlign w:val="bottom"/>
            <w:hideMark/>
          </w:tcPr>
          <w:p w14:paraId="244F4B0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$14,729,350</w:t>
            </w:r>
          </w:p>
        </w:tc>
        <w:tc>
          <w:tcPr>
            <w:tcW w:w="1330" w:type="dxa"/>
            <w:tcBorders>
              <w:top w:val="none" w:sz="0" w:space="0" w:color="auto"/>
              <w:bottom w:val="none" w:sz="0" w:space="0" w:color="auto"/>
            </w:tcBorders>
            <w:noWrap/>
            <w:vAlign w:val="bottom"/>
            <w:hideMark/>
          </w:tcPr>
          <w:p w14:paraId="10FF3FD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$419,349</w:t>
            </w:r>
          </w:p>
        </w:tc>
        <w:tc>
          <w:tcPr>
            <w:tcW w:w="1417" w:type="dxa"/>
            <w:tcBorders>
              <w:top w:val="none" w:sz="0" w:space="0" w:color="auto"/>
              <w:bottom w:val="none" w:sz="0" w:space="0" w:color="auto"/>
            </w:tcBorders>
            <w:noWrap/>
            <w:vAlign w:val="bottom"/>
            <w:hideMark/>
          </w:tcPr>
          <w:p w14:paraId="2B41CAB7"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$8,619,813</w:t>
            </w:r>
          </w:p>
        </w:tc>
        <w:tc>
          <w:tcPr>
            <w:tcW w:w="1418" w:type="dxa"/>
            <w:tcBorders>
              <w:top w:val="none" w:sz="0" w:space="0" w:color="auto"/>
              <w:bottom w:val="none" w:sz="0" w:space="0" w:color="auto"/>
            </w:tcBorders>
            <w:noWrap/>
            <w:vAlign w:val="bottom"/>
            <w:hideMark/>
          </w:tcPr>
          <w:p w14:paraId="160AA89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$963,552</w:t>
            </w:r>
          </w:p>
        </w:tc>
      </w:tr>
      <w:tr w:rsidR="007C3D84" w:rsidRPr="00F312E4" w14:paraId="30352FA1"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38A9D603"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Out-of-pocket costs in optimal care group</w:t>
            </w:r>
          </w:p>
        </w:tc>
        <w:tc>
          <w:tcPr>
            <w:tcW w:w="1477" w:type="dxa"/>
            <w:noWrap/>
            <w:vAlign w:val="bottom"/>
            <w:hideMark/>
          </w:tcPr>
          <w:p w14:paraId="6684151E"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$3,310,980</w:t>
            </w:r>
          </w:p>
        </w:tc>
        <w:tc>
          <w:tcPr>
            <w:tcW w:w="1505" w:type="dxa"/>
            <w:noWrap/>
            <w:vAlign w:val="bottom"/>
            <w:hideMark/>
          </w:tcPr>
          <w:p w14:paraId="742B0C8B"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$14,506,398</w:t>
            </w:r>
          </w:p>
        </w:tc>
        <w:tc>
          <w:tcPr>
            <w:tcW w:w="1574" w:type="dxa"/>
            <w:noWrap/>
            <w:vAlign w:val="bottom"/>
            <w:hideMark/>
          </w:tcPr>
          <w:p w14:paraId="328D18DF"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$12,787,594</w:t>
            </w:r>
          </w:p>
        </w:tc>
        <w:tc>
          <w:tcPr>
            <w:tcW w:w="1441" w:type="dxa"/>
            <w:noWrap/>
            <w:vAlign w:val="bottom"/>
            <w:hideMark/>
          </w:tcPr>
          <w:p w14:paraId="69FFFDE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$471,340</w:t>
            </w:r>
          </w:p>
        </w:tc>
        <w:tc>
          <w:tcPr>
            <w:tcW w:w="1441" w:type="dxa"/>
            <w:noWrap/>
            <w:vAlign w:val="bottom"/>
            <w:hideMark/>
          </w:tcPr>
          <w:p w14:paraId="1CBC470F"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$1,268,870</w:t>
            </w:r>
          </w:p>
        </w:tc>
        <w:tc>
          <w:tcPr>
            <w:tcW w:w="1330" w:type="dxa"/>
            <w:noWrap/>
            <w:vAlign w:val="bottom"/>
            <w:hideMark/>
          </w:tcPr>
          <w:p w14:paraId="7DFED081"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$19,195</w:t>
            </w:r>
          </w:p>
        </w:tc>
        <w:tc>
          <w:tcPr>
            <w:tcW w:w="1417" w:type="dxa"/>
            <w:noWrap/>
            <w:vAlign w:val="bottom"/>
            <w:hideMark/>
          </w:tcPr>
          <w:p w14:paraId="3391DEB3"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$922,209</w:t>
            </w:r>
          </w:p>
        </w:tc>
        <w:tc>
          <w:tcPr>
            <w:tcW w:w="1418" w:type="dxa"/>
            <w:noWrap/>
            <w:vAlign w:val="bottom"/>
            <w:hideMark/>
          </w:tcPr>
          <w:p w14:paraId="7E1939FD"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$38,805</w:t>
            </w:r>
          </w:p>
        </w:tc>
      </w:tr>
      <w:tr w:rsidR="007C3D84" w:rsidRPr="00F312E4" w14:paraId="622026FA"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371065D"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Incremental costs</w:t>
            </w:r>
          </w:p>
        </w:tc>
        <w:tc>
          <w:tcPr>
            <w:tcW w:w="1477" w:type="dxa"/>
            <w:tcBorders>
              <w:top w:val="none" w:sz="0" w:space="0" w:color="auto"/>
              <w:bottom w:val="none" w:sz="0" w:space="0" w:color="auto"/>
            </w:tcBorders>
            <w:noWrap/>
            <w:vAlign w:val="bottom"/>
            <w:hideMark/>
          </w:tcPr>
          <w:p w14:paraId="220DCD3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-$38,707,467</w:t>
            </w:r>
          </w:p>
        </w:tc>
        <w:tc>
          <w:tcPr>
            <w:tcW w:w="1505" w:type="dxa"/>
            <w:tcBorders>
              <w:top w:val="none" w:sz="0" w:space="0" w:color="auto"/>
              <w:bottom w:val="none" w:sz="0" w:space="0" w:color="auto"/>
            </w:tcBorders>
            <w:noWrap/>
            <w:vAlign w:val="bottom"/>
            <w:hideMark/>
          </w:tcPr>
          <w:p w14:paraId="0686900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-$113,591,409</w:t>
            </w:r>
          </w:p>
        </w:tc>
        <w:tc>
          <w:tcPr>
            <w:tcW w:w="1574" w:type="dxa"/>
            <w:tcBorders>
              <w:top w:val="none" w:sz="0" w:space="0" w:color="auto"/>
              <w:bottom w:val="none" w:sz="0" w:space="0" w:color="auto"/>
            </w:tcBorders>
            <w:noWrap/>
            <w:vAlign w:val="bottom"/>
            <w:hideMark/>
          </w:tcPr>
          <w:p w14:paraId="734EFB6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-$98,910,862</w:t>
            </w:r>
          </w:p>
        </w:tc>
        <w:tc>
          <w:tcPr>
            <w:tcW w:w="1441" w:type="dxa"/>
            <w:tcBorders>
              <w:top w:val="none" w:sz="0" w:space="0" w:color="auto"/>
              <w:bottom w:val="none" w:sz="0" w:space="0" w:color="auto"/>
            </w:tcBorders>
            <w:noWrap/>
            <w:vAlign w:val="bottom"/>
            <w:hideMark/>
          </w:tcPr>
          <w:p w14:paraId="380EBEF6"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-$7,118,636</w:t>
            </w:r>
          </w:p>
        </w:tc>
        <w:tc>
          <w:tcPr>
            <w:tcW w:w="1441" w:type="dxa"/>
            <w:tcBorders>
              <w:top w:val="none" w:sz="0" w:space="0" w:color="auto"/>
              <w:bottom w:val="none" w:sz="0" w:space="0" w:color="auto"/>
            </w:tcBorders>
            <w:noWrap/>
            <w:vAlign w:val="bottom"/>
            <w:hideMark/>
          </w:tcPr>
          <w:p w14:paraId="28C0AD9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-$13,460,480</w:t>
            </w:r>
          </w:p>
        </w:tc>
        <w:tc>
          <w:tcPr>
            <w:tcW w:w="1330" w:type="dxa"/>
            <w:tcBorders>
              <w:top w:val="none" w:sz="0" w:space="0" w:color="auto"/>
              <w:bottom w:val="none" w:sz="0" w:space="0" w:color="auto"/>
            </w:tcBorders>
            <w:noWrap/>
            <w:vAlign w:val="bottom"/>
            <w:hideMark/>
          </w:tcPr>
          <w:p w14:paraId="02D186D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-$400,154</w:t>
            </w:r>
          </w:p>
        </w:tc>
        <w:tc>
          <w:tcPr>
            <w:tcW w:w="1417" w:type="dxa"/>
            <w:tcBorders>
              <w:top w:val="none" w:sz="0" w:space="0" w:color="auto"/>
              <w:bottom w:val="none" w:sz="0" w:space="0" w:color="auto"/>
            </w:tcBorders>
            <w:noWrap/>
            <w:vAlign w:val="bottom"/>
            <w:hideMark/>
          </w:tcPr>
          <w:p w14:paraId="3B2E333B"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-$7,697,604</w:t>
            </w:r>
          </w:p>
        </w:tc>
        <w:tc>
          <w:tcPr>
            <w:tcW w:w="1418" w:type="dxa"/>
            <w:tcBorders>
              <w:top w:val="none" w:sz="0" w:space="0" w:color="auto"/>
              <w:bottom w:val="none" w:sz="0" w:space="0" w:color="auto"/>
            </w:tcBorders>
            <w:noWrap/>
            <w:vAlign w:val="bottom"/>
            <w:hideMark/>
          </w:tcPr>
          <w:p w14:paraId="76702B76"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-$924,747</w:t>
            </w:r>
          </w:p>
        </w:tc>
      </w:tr>
      <w:tr w:rsidR="007C3D84" w:rsidRPr="00F312E4" w14:paraId="449E6531"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06842E79" w14:textId="77777777" w:rsidR="007C3D84" w:rsidRPr="00F312E4" w:rsidRDefault="007C3D84" w:rsidP="00F312E4">
            <w:pPr>
              <w:rPr>
                <w:rFonts w:ascii="Times New Roman" w:hAnsi="Times New Roman"/>
                <w:sz w:val="20"/>
                <w:szCs w:val="20"/>
              </w:rPr>
            </w:pPr>
          </w:p>
        </w:tc>
        <w:tc>
          <w:tcPr>
            <w:tcW w:w="1477" w:type="dxa"/>
            <w:noWrap/>
            <w:vAlign w:val="bottom"/>
          </w:tcPr>
          <w:p w14:paraId="17F78FC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05" w:type="dxa"/>
            <w:noWrap/>
            <w:vAlign w:val="bottom"/>
          </w:tcPr>
          <w:p w14:paraId="0F53AB80"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4" w:type="dxa"/>
            <w:noWrap/>
            <w:vAlign w:val="bottom"/>
          </w:tcPr>
          <w:p w14:paraId="17E6F7B0"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12B8D88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585798B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30" w:type="dxa"/>
            <w:noWrap/>
            <w:vAlign w:val="bottom"/>
          </w:tcPr>
          <w:p w14:paraId="338AB757"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7" w:type="dxa"/>
            <w:noWrap/>
            <w:vAlign w:val="bottom"/>
          </w:tcPr>
          <w:p w14:paraId="6BA85F0B"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8" w:type="dxa"/>
            <w:noWrap/>
            <w:vAlign w:val="bottom"/>
          </w:tcPr>
          <w:p w14:paraId="35530C0D"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7C3D84" w:rsidRPr="00F312E4" w14:paraId="09FF991C"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B9CD681"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 xml:space="preserve">Total costs of compression products in usual care </w:t>
            </w:r>
            <w:proofErr w:type="spellStart"/>
            <w:r w:rsidRPr="00F312E4">
              <w:rPr>
                <w:rFonts w:ascii="Times New Roman" w:hAnsi="Times New Roman"/>
                <w:color w:val="000000" w:themeColor="text1"/>
                <w:sz w:val="20"/>
                <w:szCs w:val="20"/>
              </w:rPr>
              <w:t>group</w:t>
            </w:r>
            <w:r w:rsidRPr="00F312E4">
              <w:rPr>
                <w:rFonts w:ascii="Times New Roman" w:hAnsi="Times New Roman"/>
                <w:color w:val="000000" w:themeColor="text1"/>
                <w:sz w:val="20"/>
                <w:szCs w:val="20"/>
                <w:vertAlign w:val="superscript"/>
              </w:rPr>
              <w:t>a</w:t>
            </w:r>
            <w:proofErr w:type="spellEnd"/>
          </w:p>
        </w:tc>
        <w:tc>
          <w:tcPr>
            <w:tcW w:w="1477" w:type="dxa"/>
            <w:tcBorders>
              <w:top w:val="none" w:sz="0" w:space="0" w:color="auto"/>
              <w:bottom w:val="none" w:sz="0" w:space="0" w:color="auto"/>
            </w:tcBorders>
            <w:noWrap/>
            <w:vAlign w:val="bottom"/>
            <w:hideMark/>
          </w:tcPr>
          <w:p w14:paraId="1ADDD43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$159,826,014</w:t>
            </w:r>
          </w:p>
        </w:tc>
        <w:tc>
          <w:tcPr>
            <w:tcW w:w="1505" w:type="dxa"/>
            <w:tcBorders>
              <w:top w:val="none" w:sz="0" w:space="0" w:color="auto"/>
              <w:bottom w:val="none" w:sz="0" w:space="0" w:color="auto"/>
            </w:tcBorders>
            <w:noWrap/>
            <w:vAlign w:val="bottom"/>
            <w:hideMark/>
          </w:tcPr>
          <w:p w14:paraId="4B22915A"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$122,949,131</w:t>
            </w:r>
          </w:p>
        </w:tc>
        <w:tc>
          <w:tcPr>
            <w:tcW w:w="1574" w:type="dxa"/>
            <w:tcBorders>
              <w:top w:val="none" w:sz="0" w:space="0" w:color="auto"/>
              <w:bottom w:val="none" w:sz="0" w:space="0" w:color="auto"/>
            </w:tcBorders>
            <w:noWrap/>
            <w:vAlign w:val="bottom"/>
            <w:hideMark/>
          </w:tcPr>
          <w:p w14:paraId="082F07F5"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$95,869,402</w:t>
            </w:r>
          </w:p>
        </w:tc>
        <w:tc>
          <w:tcPr>
            <w:tcW w:w="1441" w:type="dxa"/>
            <w:tcBorders>
              <w:top w:val="none" w:sz="0" w:space="0" w:color="auto"/>
              <w:bottom w:val="none" w:sz="0" w:space="0" w:color="auto"/>
            </w:tcBorders>
            <w:noWrap/>
            <w:vAlign w:val="bottom"/>
            <w:hideMark/>
          </w:tcPr>
          <w:p w14:paraId="0F5108D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$39,366,135</w:t>
            </w:r>
          </w:p>
        </w:tc>
        <w:tc>
          <w:tcPr>
            <w:tcW w:w="1441" w:type="dxa"/>
            <w:tcBorders>
              <w:top w:val="none" w:sz="0" w:space="0" w:color="auto"/>
              <w:bottom w:val="none" w:sz="0" w:space="0" w:color="auto"/>
            </w:tcBorders>
            <w:noWrap/>
            <w:vAlign w:val="bottom"/>
            <w:hideMark/>
          </w:tcPr>
          <w:p w14:paraId="32CBDFFE"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$47,111,750</w:t>
            </w:r>
          </w:p>
        </w:tc>
        <w:tc>
          <w:tcPr>
            <w:tcW w:w="1330" w:type="dxa"/>
            <w:tcBorders>
              <w:top w:val="none" w:sz="0" w:space="0" w:color="auto"/>
              <w:bottom w:val="none" w:sz="0" w:space="0" w:color="auto"/>
            </w:tcBorders>
            <w:noWrap/>
            <w:vAlign w:val="bottom"/>
            <w:hideMark/>
          </w:tcPr>
          <w:p w14:paraId="525CD13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$2,740,698</w:t>
            </w:r>
          </w:p>
        </w:tc>
        <w:tc>
          <w:tcPr>
            <w:tcW w:w="1417" w:type="dxa"/>
            <w:tcBorders>
              <w:top w:val="none" w:sz="0" w:space="0" w:color="auto"/>
              <w:bottom w:val="none" w:sz="0" w:space="0" w:color="auto"/>
            </w:tcBorders>
            <w:noWrap/>
            <w:vAlign w:val="bottom"/>
            <w:hideMark/>
          </w:tcPr>
          <w:p w14:paraId="4DD3F35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$12,780,786</w:t>
            </w:r>
          </w:p>
        </w:tc>
        <w:tc>
          <w:tcPr>
            <w:tcW w:w="1418" w:type="dxa"/>
            <w:tcBorders>
              <w:top w:val="none" w:sz="0" w:space="0" w:color="auto"/>
              <w:bottom w:val="none" w:sz="0" w:space="0" w:color="auto"/>
            </w:tcBorders>
            <w:noWrap/>
            <w:vAlign w:val="bottom"/>
            <w:hideMark/>
          </w:tcPr>
          <w:p w14:paraId="572A425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$6,735,356</w:t>
            </w:r>
          </w:p>
        </w:tc>
      </w:tr>
      <w:tr w:rsidR="007C3D84" w:rsidRPr="00F312E4" w14:paraId="2102EEB0"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2DA18BA8"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 xml:space="preserve">Total costs of compression products in optimal care </w:t>
            </w:r>
            <w:proofErr w:type="spellStart"/>
            <w:r w:rsidRPr="00F312E4">
              <w:rPr>
                <w:rFonts w:ascii="Times New Roman" w:hAnsi="Times New Roman"/>
                <w:color w:val="000000" w:themeColor="text1"/>
                <w:sz w:val="20"/>
                <w:szCs w:val="20"/>
              </w:rPr>
              <w:t>group</w:t>
            </w:r>
            <w:r w:rsidRPr="00F312E4">
              <w:rPr>
                <w:rFonts w:ascii="Times New Roman" w:hAnsi="Times New Roman"/>
                <w:color w:val="000000" w:themeColor="text1"/>
                <w:sz w:val="20"/>
                <w:szCs w:val="20"/>
                <w:vertAlign w:val="superscript"/>
              </w:rPr>
              <w:t>b</w:t>
            </w:r>
            <w:proofErr w:type="spellEnd"/>
          </w:p>
        </w:tc>
        <w:tc>
          <w:tcPr>
            <w:tcW w:w="1477" w:type="dxa"/>
            <w:noWrap/>
            <w:vAlign w:val="bottom"/>
            <w:hideMark/>
          </w:tcPr>
          <w:p w14:paraId="2977869F"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$176,982,534</w:t>
            </w:r>
          </w:p>
        </w:tc>
        <w:tc>
          <w:tcPr>
            <w:tcW w:w="1505" w:type="dxa"/>
            <w:noWrap/>
            <w:vAlign w:val="bottom"/>
            <w:hideMark/>
          </w:tcPr>
          <w:p w14:paraId="69744C63"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$136,179,721</w:t>
            </w:r>
          </w:p>
        </w:tc>
        <w:tc>
          <w:tcPr>
            <w:tcW w:w="1574" w:type="dxa"/>
            <w:noWrap/>
            <w:vAlign w:val="bottom"/>
            <w:hideMark/>
          </w:tcPr>
          <w:p w14:paraId="2DA36EDF"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$106,188,668</w:t>
            </w:r>
          </w:p>
        </w:tc>
        <w:tc>
          <w:tcPr>
            <w:tcW w:w="1441" w:type="dxa"/>
            <w:noWrap/>
            <w:vAlign w:val="bottom"/>
            <w:hideMark/>
          </w:tcPr>
          <w:p w14:paraId="71E132FB"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$43,591,172</w:t>
            </w:r>
          </w:p>
        </w:tc>
        <w:tc>
          <w:tcPr>
            <w:tcW w:w="1441" w:type="dxa"/>
            <w:noWrap/>
            <w:vAlign w:val="bottom"/>
            <w:hideMark/>
          </w:tcPr>
          <w:p w14:paraId="676DBC72"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$52,174,967</w:t>
            </w:r>
          </w:p>
        </w:tc>
        <w:tc>
          <w:tcPr>
            <w:tcW w:w="1330" w:type="dxa"/>
            <w:noWrap/>
            <w:vAlign w:val="bottom"/>
            <w:hideMark/>
          </w:tcPr>
          <w:p w14:paraId="77E34597"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$3,034,222</w:t>
            </w:r>
          </w:p>
        </w:tc>
        <w:tc>
          <w:tcPr>
            <w:tcW w:w="1417" w:type="dxa"/>
            <w:noWrap/>
            <w:vAlign w:val="bottom"/>
            <w:hideMark/>
          </w:tcPr>
          <w:p w14:paraId="64F1AC70"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$14,157,931</w:t>
            </w:r>
          </w:p>
        </w:tc>
        <w:tc>
          <w:tcPr>
            <w:tcW w:w="1418" w:type="dxa"/>
            <w:noWrap/>
            <w:vAlign w:val="bottom"/>
            <w:hideMark/>
          </w:tcPr>
          <w:p w14:paraId="267124D3"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$7,455,859</w:t>
            </w:r>
          </w:p>
        </w:tc>
      </w:tr>
      <w:tr w:rsidR="007C3D84" w:rsidRPr="00F312E4" w14:paraId="5F259927"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88B9D46"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Incremental costs</w:t>
            </w:r>
          </w:p>
        </w:tc>
        <w:tc>
          <w:tcPr>
            <w:tcW w:w="1477" w:type="dxa"/>
            <w:tcBorders>
              <w:top w:val="none" w:sz="0" w:space="0" w:color="auto"/>
              <w:bottom w:val="none" w:sz="0" w:space="0" w:color="auto"/>
            </w:tcBorders>
            <w:noWrap/>
            <w:vAlign w:val="bottom"/>
            <w:hideMark/>
          </w:tcPr>
          <w:p w14:paraId="6F1D36E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$17,156,520</w:t>
            </w:r>
          </w:p>
        </w:tc>
        <w:tc>
          <w:tcPr>
            <w:tcW w:w="1505" w:type="dxa"/>
            <w:tcBorders>
              <w:top w:val="none" w:sz="0" w:space="0" w:color="auto"/>
              <w:bottom w:val="none" w:sz="0" w:space="0" w:color="auto"/>
            </w:tcBorders>
            <w:noWrap/>
            <w:vAlign w:val="bottom"/>
            <w:hideMark/>
          </w:tcPr>
          <w:p w14:paraId="4ED0502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$13,230,590</w:t>
            </w:r>
          </w:p>
        </w:tc>
        <w:tc>
          <w:tcPr>
            <w:tcW w:w="1574" w:type="dxa"/>
            <w:tcBorders>
              <w:top w:val="none" w:sz="0" w:space="0" w:color="auto"/>
              <w:bottom w:val="none" w:sz="0" w:space="0" w:color="auto"/>
            </w:tcBorders>
            <w:noWrap/>
            <w:vAlign w:val="bottom"/>
            <w:hideMark/>
          </w:tcPr>
          <w:p w14:paraId="289EC08E"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$10,319,266</w:t>
            </w:r>
          </w:p>
        </w:tc>
        <w:tc>
          <w:tcPr>
            <w:tcW w:w="1441" w:type="dxa"/>
            <w:tcBorders>
              <w:top w:val="none" w:sz="0" w:space="0" w:color="auto"/>
              <w:bottom w:val="none" w:sz="0" w:space="0" w:color="auto"/>
            </w:tcBorders>
            <w:noWrap/>
            <w:vAlign w:val="bottom"/>
            <w:hideMark/>
          </w:tcPr>
          <w:p w14:paraId="6D4DD4C2"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$4,225,037</w:t>
            </w:r>
          </w:p>
        </w:tc>
        <w:tc>
          <w:tcPr>
            <w:tcW w:w="1441" w:type="dxa"/>
            <w:tcBorders>
              <w:top w:val="none" w:sz="0" w:space="0" w:color="auto"/>
              <w:bottom w:val="none" w:sz="0" w:space="0" w:color="auto"/>
            </w:tcBorders>
            <w:noWrap/>
            <w:vAlign w:val="bottom"/>
            <w:hideMark/>
          </w:tcPr>
          <w:p w14:paraId="5DE81A2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$5,063,217</w:t>
            </w:r>
          </w:p>
        </w:tc>
        <w:tc>
          <w:tcPr>
            <w:tcW w:w="1330" w:type="dxa"/>
            <w:tcBorders>
              <w:top w:val="none" w:sz="0" w:space="0" w:color="auto"/>
              <w:bottom w:val="none" w:sz="0" w:space="0" w:color="auto"/>
            </w:tcBorders>
            <w:noWrap/>
            <w:vAlign w:val="bottom"/>
            <w:hideMark/>
          </w:tcPr>
          <w:p w14:paraId="2C3F1D03"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$293,524</w:t>
            </w:r>
          </w:p>
        </w:tc>
        <w:tc>
          <w:tcPr>
            <w:tcW w:w="1417" w:type="dxa"/>
            <w:tcBorders>
              <w:top w:val="none" w:sz="0" w:space="0" w:color="auto"/>
              <w:bottom w:val="none" w:sz="0" w:space="0" w:color="auto"/>
            </w:tcBorders>
            <w:noWrap/>
            <w:vAlign w:val="bottom"/>
            <w:hideMark/>
          </w:tcPr>
          <w:p w14:paraId="0C48B856"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$1,377,145</w:t>
            </w:r>
          </w:p>
        </w:tc>
        <w:tc>
          <w:tcPr>
            <w:tcW w:w="1418" w:type="dxa"/>
            <w:tcBorders>
              <w:top w:val="none" w:sz="0" w:space="0" w:color="auto"/>
              <w:bottom w:val="none" w:sz="0" w:space="0" w:color="auto"/>
            </w:tcBorders>
            <w:noWrap/>
            <w:vAlign w:val="bottom"/>
            <w:hideMark/>
          </w:tcPr>
          <w:p w14:paraId="5CD47037"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$720,502</w:t>
            </w:r>
          </w:p>
        </w:tc>
      </w:tr>
      <w:tr w:rsidR="007C3D84" w:rsidRPr="00F312E4" w14:paraId="5E71D490"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40716940" w14:textId="77777777" w:rsidR="007C3D84" w:rsidRPr="00F312E4" w:rsidRDefault="007C3D84" w:rsidP="00F312E4">
            <w:pPr>
              <w:rPr>
                <w:rFonts w:ascii="Times New Roman" w:hAnsi="Times New Roman"/>
                <w:sz w:val="20"/>
                <w:szCs w:val="20"/>
              </w:rPr>
            </w:pPr>
          </w:p>
        </w:tc>
        <w:tc>
          <w:tcPr>
            <w:tcW w:w="1477" w:type="dxa"/>
            <w:noWrap/>
            <w:vAlign w:val="bottom"/>
          </w:tcPr>
          <w:p w14:paraId="59DF8E4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05" w:type="dxa"/>
            <w:noWrap/>
            <w:vAlign w:val="bottom"/>
          </w:tcPr>
          <w:p w14:paraId="7062CF79"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4" w:type="dxa"/>
            <w:noWrap/>
            <w:vAlign w:val="bottom"/>
          </w:tcPr>
          <w:p w14:paraId="19BE5B4E"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36C18D0A"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3A4C79F9"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30" w:type="dxa"/>
            <w:noWrap/>
            <w:vAlign w:val="bottom"/>
          </w:tcPr>
          <w:p w14:paraId="22F007E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7" w:type="dxa"/>
            <w:noWrap/>
            <w:vAlign w:val="bottom"/>
          </w:tcPr>
          <w:p w14:paraId="6D6CA0A1"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8" w:type="dxa"/>
            <w:noWrap/>
            <w:vAlign w:val="bottom"/>
          </w:tcPr>
          <w:p w14:paraId="7B5B2DA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7C3D84" w:rsidRPr="00F312E4" w14:paraId="1B8EF5C1"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4FF47D64"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 xml:space="preserve">Costs of compression products in </w:t>
            </w:r>
            <w:r w:rsidRPr="00F312E4">
              <w:rPr>
                <w:rFonts w:ascii="Times New Roman" w:hAnsi="Times New Roman"/>
                <w:color w:val="000000" w:themeColor="text1"/>
                <w:sz w:val="20"/>
                <w:szCs w:val="20"/>
              </w:rPr>
              <w:lastRenderedPageBreak/>
              <w:t>usual care group</w:t>
            </w:r>
            <w:r w:rsidRPr="00F312E4">
              <w:rPr>
                <w:rFonts w:ascii="Times New Roman" w:hAnsi="Times New Roman"/>
                <w:color w:val="000000" w:themeColor="text1"/>
                <w:sz w:val="20"/>
                <w:szCs w:val="20"/>
                <w:vertAlign w:val="superscript"/>
              </w:rPr>
              <w:t xml:space="preserve"> </w:t>
            </w:r>
            <w:r w:rsidRPr="00F312E4">
              <w:rPr>
                <w:rFonts w:ascii="Times New Roman" w:hAnsi="Times New Roman"/>
                <w:color w:val="000000" w:themeColor="text1"/>
                <w:sz w:val="20"/>
                <w:szCs w:val="20"/>
              </w:rPr>
              <w:t>indirectly covered by health system</w:t>
            </w:r>
          </w:p>
        </w:tc>
        <w:tc>
          <w:tcPr>
            <w:tcW w:w="1477" w:type="dxa"/>
            <w:tcBorders>
              <w:top w:val="none" w:sz="0" w:space="0" w:color="auto"/>
              <w:bottom w:val="none" w:sz="0" w:space="0" w:color="auto"/>
            </w:tcBorders>
            <w:noWrap/>
            <w:vAlign w:val="bottom"/>
            <w:hideMark/>
          </w:tcPr>
          <w:p w14:paraId="717B407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lastRenderedPageBreak/>
              <w:t>$142,884,456</w:t>
            </w:r>
          </w:p>
        </w:tc>
        <w:tc>
          <w:tcPr>
            <w:tcW w:w="1505" w:type="dxa"/>
            <w:tcBorders>
              <w:top w:val="none" w:sz="0" w:space="0" w:color="auto"/>
              <w:bottom w:val="none" w:sz="0" w:space="0" w:color="auto"/>
            </w:tcBorders>
            <w:noWrap/>
            <w:vAlign w:val="bottom"/>
            <w:hideMark/>
          </w:tcPr>
          <w:p w14:paraId="20640419"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$25,204,572</w:t>
            </w:r>
          </w:p>
        </w:tc>
        <w:tc>
          <w:tcPr>
            <w:tcW w:w="1574" w:type="dxa"/>
            <w:tcBorders>
              <w:top w:val="none" w:sz="0" w:space="0" w:color="auto"/>
              <w:bottom w:val="none" w:sz="0" w:space="0" w:color="auto"/>
            </w:tcBorders>
            <w:noWrap/>
            <w:vAlign w:val="bottom"/>
            <w:hideMark/>
          </w:tcPr>
          <w:p w14:paraId="37FDECDA"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$9,203,463</w:t>
            </w:r>
          </w:p>
        </w:tc>
        <w:tc>
          <w:tcPr>
            <w:tcW w:w="1441" w:type="dxa"/>
            <w:tcBorders>
              <w:top w:val="none" w:sz="0" w:space="0" w:color="auto"/>
              <w:bottom w:val="none" w:sz="0" w:space="0" w:color="auto"/>
            </w:tcBorders>
            <w:noWrap/>
            <w:vAlign w:val="bottom"/>
            <w:hideMark/>
          </w:tcPr>
          <w:p w14:paraId="237442C2"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$37,634,025</w:t>
            </w:r>
          </w:p>
        </w:tc>
        <w:tc>
          <w:tcPr>
            <w:tcW w:w="1441" w:type="dxa"/>
            <w:tcBorders>
              <w:top w:val="none" w:sz="0" w:space="0" w:color="auto"/>
              <w:bottom w:val="none" w:sz="0" w:space="0" w:color="auto"/>
            </w:tcBorders>
            <w:noWrap/>
            <w:vAlign w:val="bottom"/>
            <w:hideMark/>
          </w:tcPr>
          <w:p w14:paraId="3E31E4F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$40,044,988</w:t>
            </w:r>
          </w:p>
        </w:tc>
        <w:tc>
          <w:tcPr>
            <w:tcW w:w="1330" w:type="dxa"/>
            <w:tcBorders>
              <w:top w:val="none" w:sz="0" w:space="0" w:color="auto"/>
              <w:bottom w:val="none" w:sz="0" w:space="0" w:color="auto"/>
            </w:tcBorders>
            <w:noWrap/>
            <w:vAlign w:val="bottom"/>
            <w:hideMark/>
          </w:tcPr>
          <w:p w14:paraId="1B29C56E"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$2,716,580</w:t>
            </w:r>
          </w:p>
        </w:tc>
        <w:tc>
          <w:tcPr>
            <w:tcW w:w="1417" w:type="dxa"/>
            <w:tcBorders>
              <w:top w:val="none" w:sz="0" w:space="0" w:color="auto"/>
              <w:bottom w:val="none" w:sz="0" w:space="0" w:color="auto"/>
            </w:tcBorders>
            <w:noWrap/>
            <w:vAlign w:val="bottom"/>
            <w:hideMark/>
          </w:tcPr>
          <w:p w14:paraId="2C87BD7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$6,773,817</w:t>
            </w:r>
          </w:p>
        </w:tc>
        <w:tc>
          <w:tcPr>
            <w:tcW w:w="1418" w:type="dxa"/>
            <w:tcBorders>
              <w:top w:val="none" w:sz="0" w:space="0" w:color="auto"/>
              <w:bottom w:val="none" w:sz="0" w:space="0" w:color="auto"/>
            </w:tcBorders>
            <w:noWrap/>
            <w:vAlign w:val="bottom"/>
            <w:hideMark/>
          </w:tcPr>
          <w:p w14:paraId="6E7B5F8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$6,735,356</w:t>
            </w:r>
          </w:p>
        </w:tc>
      </w:tr>
      <w:tr w:rsidR="007C3D84" w:rsidRPr="00F312E4" w14:paraId="4E331A98"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5676B33F"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lastRenderedPageBreak/>
              <w:t>Total costs of compression products in optimal care group</w:t>
            </w:r>
            <w:r w:rsidRPr="00F312E4">
              <w:rPr>
                <w:rFonts w:ascii="Times New Roman" w:hAnsi="Times New Roman"/>
                <w:color w:val="000000" w:themeColor="text1"/>
                <w:sz w:val="20"/>
                <w:szCs w:val="20"/>
                <w:vertAlign w:val="superscript"/>
              </w:rPr>
              <w:t xml:space="preserve"> </w:t>
            </w:r>
            <w:r w:rsidRPr="00F312E4">
              <w:rPr>
                <w:rFonts w:ascii="Times New Roman" w:hAnsi="Times New Roman"/>
                <w:color w:val="000000" w:themeColor="text1"/>
                <w:sz w:val="20"/>
                <w:szCs w:val="20"/>
              </w:rPr>
              <w:t>covered by health system</w:t>
            </w:r>
          </w:p>
        </w:tc>
        <w:tc>
          <w:tcPr>
            <w:tcW w:w="1477" w:type="dxa"/>
            <w:noWrap/>
            <w:vAlign w:val="bottom"/>
            <w:hideMark/>
          </w:tcPr>
          <w:p w14:paraId="22C75254"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$176,982,534</w:t>
            </w:r>
          </w:p>
        </w:tc>
        <w:tc>
          <w:tcPr>
            <w:tcW w:w="1505" w:type="dxa"/>
            <w:noWrap/>
            <w:vAlign w:val="bottom"/>
            <w:hideMark/>
          </w:tcPr>
          <w:p w14:paraId="53AE1D3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$136,179,721</w:t>
            </w:r>
          </w:p>
        </w:tc>
        <w:tc>
          <w:tcPr>
            <w:tcW w:w="1574" w:type="dxa"/>
            <w:noWrap/>
            <w:vAlign w:val="bottom"/>
            <w:hideMark/>
          </w:tcPr>
          <w:p w14:paraId="59A35909"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$106,188,668</w:t>
            </w:r>
          </w:p>
        </w:tc>
        <w:tc>
          <w:tcPr>
            <w:tcW w:w="1441" w:type="dxa"/>
            <w:noWrap/>
            <w:vAlign w:val="bottom"/>
            <w:hideMark/>
          </w:tcPr>
          <w:p w14:paraId="6A9BA5DA"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$43,591,172</w:t>
            </w:r>
          </w:p>
        </w:tc>
        <w:tc>
          <w:tcPr>
            <w:tcW w:w="1441" w:type="dxa"/>
            <w:noWrap/>
            <w:vAlign w:val="bottom"/>
            <w:hideMark/>
          </w:tcPr>
          <w:p w14:paraId="70369880"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$52,174,967</w:t>
            </w:r>
          </w:p>
        </w:tc>
        <w:tc>
          <w:tcPr>
            <w:tcW w:w="1330" w:type="dxa"/>
            <w:noWrap/>
            <w:vAlign w:val="bottom"/>
            <w:hideMark/>
          </w:tcPr>
          <w:p w14:paraId="79854D73"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$3,034,222</w:t>
            </w:r>
          </w:p>
        </w:tc>
        <w:tc>
          <w:tcPr>
            <w:tcW w:w="1417" w:type="dxa"/>
            <w:noWrap/>
            <w:vAlign w:val="bottom"/>
            <w:hideMark/>
          </w:tcPr>
          <w:p w14:paraId="09F924C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$14,157,931</w:t>
            </w:r>
          </w:p>
        </w:tc>
        <w:tc>
          <w:tcPr>
            <w:tcW w:w="1418" w:type="dxa"/>
            <w:noWrap/>
            <w:vAlign w:val="bottom"/>
            <w:hideMark/>
          </w:tcPr>
          <w:p w14:paraId="36056EDE"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$7,455,859</w:t>
            </w:r>
          </w:p>
        </w:tc>
      </w:tr>
      <w:tr w:rsidR="007C3D84" w:rsidRPr="00F312E4" w14:paraId="7A5798E5"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1990251E"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Incremental costs</w:t>
            </w:r>
          </w:p>
        </w:tc>
        <w:tc>
          <w:tcPr>
            <w:tcW w:w="1477" w:type="dxa"/>
            <w:tcBorders>
              <w:top w:val="none" w:sz="0" w:space="0" w:color="auto"/>
              <w:bottom w:val="none" w:sz="0" w:space="0" w:color="auto"/>
            </w:tcBorders>
            <w:noWrap/>
            <w:vAlign w:val="bottom"/>
            <w:hideMark/>
          </w:tcPr>
          <w:p w14:paraId="49ECB8F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$34,098,078</w:t>
            </w:r>
          </w:p>
        </w:tc>
        <w:tc>
          <w:tcPr>
            <w:tcW w:w="1505" w:type="dxa"/>
            <w:tcBorders>
              <w:top w:val="none" w:sz="0" w:space="0" w:color="auto"/>
              <w:bottom w:val="none" w:sz="0" w:space="0" w:color="auto"/>
            </w:tcBorders>
            <w:noWrap/>
            <w:vAlign w:val="bottom"/>
            <w:hideMark/>
          </w:tcPr>
          <w:p w14:paraId="1980464E"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$110,975,149</w:t>
            </w:r>
          </w:p>
        </w:tc>
        <w:tc>
          <w:tcPr>
            <w:tcW w:w="1574" w:type="dxa"/>
            <w:tcBorders>
              <w:top w:val="none" w:sz="0" w:space="0" w:color="auto"/>
              <w:bottom w:val="none" w:sz="0" w:space="0" w:color="auto"/>
            </w:tcBorders>
            <w:noWrap/>
            <w:vAlign w:val="bottom"/>
            <w:hideMark/>
          </w:tcPr>
          <w:p w14:paraId="6915D3C2"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$96,985,206</w:t>
            </w:r>
          </w:p>
        </w:tc>
        <w:tc>
          <w:tcPr>
            <w:tcW w:w="1441" w:type="dxa"/>
            <w:tcBorders>
              <w:top w:val="none" w:sz="0" w:space="0" w:color="auto"/>
              <w:bottom w:val="none" w:sz="0" w:space="0" w:color="auto"/>
            </w:tcBorders>
            <w:noWrap/>
            <w:vAlign w:val="bottom"/>
            <w:hideMark/>
          </w:tcPr>
          <w:p w14:paraId="0569A6E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$5,957,147</w:t>
            </w:r>
          </w:p>
        </w:tc>
        <w:tc>
          <w:tcPr>
            <w:tcW w:w="1441" w:type="dxa"/>
            <w:tcBorders>
              <w:top w:val="none" w:sz="0" w:space="0" w:color="auto"/>
              <w:bottom w:val="none" w:sz="0" w:space="0" w:color="auto"/>
            </w:tcBorders>
            <w:noWrap/>
            <w:vAlign w:val="bottom"/>
            <w:hideMark/>
          </w:tcPr>
          <w:p w14:paraId="41339A5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$12,129,980</w:t>
            </w:r>
          </w:p>
        </w:tc>
        <w:tc>
          <w:tcPr>
            <w:tcW w:w="1330" w:type="dxa"/>
            <w:tcBorders>
              <w:top w:val="none" w:sz="0" w:space="0" w:color="auto"/>
              <w:bottom w:val="none" w:sz="0" w:space="0" w:color="auto"/>
            </w:tcBorders>
            <w:noWrap/>
            <w:vAlign w:val="bottom"/>
            <w:hideMark/>
          </w:tcPr>
          <w:p w14:paraId="73B4F9E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$317,642</w:t>
            </w:r>
          </w:p>
        </w:tc>
        <w:tc>
          <w:tcPr>
            <w:tcW w:w="1417" w:type="dxa"/>
            <w:tcBorders>
              <w:top w:val="none" w:sz="0" w:space="0" w:color="auto"/>
              <w:bottom w:val="none" w:sz="0" w:space="0" w:color="auto"/>
            </w:tcBorders>
            <w:noWrap/>
            <w:vAlign w:val="bottom"/>
            <w:hideMark/>
          </w:tcPr>
          <w:p w14:paraId="00E5291C"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$7,384,114</w:t>
            </w:r>
          </w:p>
        </w:tc>
        <w:tc>
          <w:tcPr>
            <w:tcW w:w="1418" w:type="dxa"/>
            <w:tcBorders>
              <w:top w:val="none" w:sz="0" w:space="0" w:color="auto"/>
              <w:bottom w:val="none" w:sz="0" w:space="0" w:color="auto"/>
            </w:tcBorders>
            <w:noWrap/>
            <w:vAlign w:val="bottom"/>
            <w:hideMark/>
          </w:tcPr>
          <w:p w14:paraId="7266BE35"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$720,502</w:t>
            </w:r>
          </w:p>
        </w:tc>
      </w:tr>
      <w:tr w:rsidR="007C3D84" w:rsidRPr="00F312E4" w14:paraId="2DBB356B"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0D918B45" w14:textId="77777777" w:rsidR="007C3D84" w:rsidRPr="00F312E4" w:rsidRDefault="007C3D84" w:rsidP="00F312E4">
            <w:pPr>
              <w:rPr>
                <w:rFonts w:ascii="Times New Roman" w:hAnsi="Times New Roman"/>
                <w:sz w:val="20"/>
                <w:szCs w:val="20"/>
              </w:rPr>
            </w:pPr>
          </w:p>
        </w:tc>
        <w:tc>
          <w:tcPr>
            <w:tcW w:w="1477" w:type="dxa"/>
            <w:noWrap/>
            <w:vAlign w:val="bottom"/>
          </w:tcPr>
          <w:p w14:paraId="23989622"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05" w:type="dxa"/>
            <w:noWrap/>
            <w:vAlign w:val="bottom"/>
          </w:tcPr>
          <w:p w14:paraId="2FC45571"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4" w:type="dxa"/>
            <w:noWrap/>
            <w:vAlign w:val="bottom"/>
          </w:tcPr>
          <w:p w14:paraId="1A0EA7A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3F422561"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67A0DC2B"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30" w:type="dxa"/>
            <w:noWrap/>
            <w:vAlign w:val="bottom"/>
          </w:tcPr>
          <w:p w14:paraId="212B46F9"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7" w:type="dxa"/>
            <w:noWrap/>
            <w:vAlign w:val="bottom"/>
          </w:tcPr>
          <w:p w14:paraId="144E80C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8" w:type="dxa"/>
            <w:noWrap/>
            <w:vAlign w:val="bottom"/>
          </w:tcPr>
          <w:p w14:paraId="22AED5E4"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7C3D84" w:rsidRPr="00F312E4" w14:paraId="24BCD410"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1FD0EE2"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Costs of other dressings in usual care group</w:t>
            </w:r>
          </w:p>
        </w:tc>
        <w:tc>
          <w:tcPr>
            <w:tcW w:w="1477" w:type="dxa"/>
            <w:tcBorders>
              <w:top w:val="none" w:sz="0" w:space="0" w:color="auto"/>
              <w:bottom w:val="none" w:sz="0" w:space="0" w:color="auto"/>
            </w:tcBorders>
            <w:noWrap/>
            <w:vAlign w:val="bottom"/>
            <w:hideMark/>
          </w:tcPr>
          <w:p w14:paraId="6430B2B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$12,384,949</w:t>
            </w:r>
          </w:p>
        </w:tc>
        <w:tc>
          <w:tcPr>
            <w:tcW w:w="1505" w:type="dxa"/>
            <w:tcBorders>
              <w:top w:val="none" w:sz="0" w:space="0" w:color="auto"/>
              <w:bottom w:val="none" w:sz="0" w:space="0" w:color="auto"/>
            </w:tcBorders>
            <w:noWrap/>
            <w:vAlign w:val="bottom"/>
            <w:hideMark/>
          </w:tcPr>
          <w:p w14:paraId="3B45F72C"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$9,573,157</w:t>
            </w:r>
          </w:p>
        </w:tc>
        <w:tc>
          <w:tcPr>
            <w:tcW w:w="1574" w:type="dxa"/>
            <w:tcBorders>
              <w:top w:val="none" w:sz="0" w:space="0" w:color="auto"/>
              <w:bottom w:val="none" w:sz="0" w:space="0" w:color="auto"/>
            </w:tcBorders>
            <w:noWrap/>
            <w:vAlign w:val="bottom"/>
            <w:hideMark/>
          </w:tcPr>
          <w:p w14:paraId="06281CCB"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$7,482,513</w:t>
            </w:r>
          </w:p>
        </w:tc>
        <w:tc>
          <w:tcPr>
            <w:tcW w:w="1441" w:type="dxa"/>
            <w:tcBorders>
              <w:top w:val="none" w:sz="0" w:space="0" w:color="auto"/>
              <w:bottom w:val="none" w:sz="0" w:space="0" w:color="auto"/>
            </w:tcBorders>
            <w:noWrap/>
            <w:vAlign w:val="bottom"/>
            <w:hideMark/>
          </w:tcPr>
          <w:p w14:paraId="4BE5480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$3,079,821</w:t>
            </w:r>
          </w:p>
        </w:tc>
        <w:tc>
          <w:tcPr>
            <w:tcW w:w="1441" w:type="dxa"/>
            <w:tcBorders>
              <w:top w:val="none" w:sz="0" w:space="0" w:color="auto"/>
              <w:bottom w:val="none" w:sz="0" w:space="0" w:color="auto"/>
            </w:tcBorders>
            <w:noWrap/>
            <w:vAlign w:val="bottom"/>
            <w:hideMark/>
          </w:tcPr>
          <w:p w14:paraId="360800F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$3,633,147</w:t>
            </w:r>
          </w:p>
        </w:tc>
        <w:tc>
          <w:tcPr>
            <w:tcW w:w="1330" w:type="dxa"/>
            <w:tcBorders>
              <w:top w:val="none" w:sz="0" w:space="0" w:color="auto"/>
              <w:bottom w:val="none" w:sz="0" w:space="0" w:color="auto"/>
            </w:tcBorders>
            <w:noWrap/>
            <w:vAlign w:val="bottom"/>
            <w:hideMark/>
          </w:tcPr>
          <w:p w14:paraId="6C18E85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$214,011</w:t>
            </w:r>
          </w:p>
        </w:tc>
        <w:tc>
          <w:tcPr>
            <w:tcW w:w="1417" w:type="dxa"/>
            <w:tcBorders>
              <w:top w:val="none" w:sz="0" w:space="0" w:color="auto"/>
              <w:bottom w:val="none" w:sz="0" w:space="0" w:color="auto"/>
            </w:tcBorders>
            <w:noWrap/>
            <w:vAlign w:val="bottom"/>
            <w:hideMark/>
          </w:tcPr>
          <w:p w14:paraId="1295C2FF"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$988,005</w:t>
            </w:r>
          </w:p>
        </w:tc>
        <w:tc>
          <w:tcPr>
            <w:tcW w:w="1418" w:type="dxa"/>
            <w:tcBorders>
              <w:top w:val="none" w:sz="0" w:space="0" w:color="auto"/>
              <w:bottom w:val="none" w:sz="0" w:space="0" w:color="auto"/>
            </w:tcBorders>
            <w:noWrap/>
            <w:vAlign w:val="bottom"/>
            <w:hideMark/>
          </w:tcPr>
          <w:p w14:paraId="16667A72"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$519,415</w:t>
            </w:r>
          </w:p>
        </w:tc>
      </w:tr>
      <w:tr w:rsidR="007C3D84" w:rsidRPr="00F312E4" w14:paraId="6241149B"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7B2034AA"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Costs of other dressings in optimal care group</w:t>
            </w:r>
          </w:p>
        </w:tc>
        <w:tc>
          <w:tcPr>
            <w:tcW w:w="1477" w:type="dxa"/>
            <w:noWrap/>
            <w:vAlign w:val="bottom"/>
            <w:hideMark/>
          </w:tcPr>
          <w:p w14:paraId="1D91493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$22,535,704</w:t>
            </w:r>
          </w:p>
        </w:tc>
        <w:tc>
          <w:tcPr>
            <w:tcW w:w="1505" w:type="dxa"/>
            <w:noWrap/>
            <w:vAlign w:val="bottom"/>
            <w:hideMark/>
          </w:tcPr>
          <w:p w14:paraId="69B23C03"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$17,353,779</w:t>
            </w:r>
          </w:p>
        </w:tc>
        <w:tc>
          <w:tcPr>
            <w:tcW w:w="1574" w:type="dxa"/>
            <w:noWrap/>
            <w:vAlign w:val="bottom"/>
            <w:hideMark/>
          </w:tcPr>
          <w:p w14:paraId="75B51D0C"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$13,532,969</w:t>
            </w:r>
          </w:p>
        </w:tc>
        <w:tc>
          <w:tcPr>
            <w:tcW w:w="1441" w:type="dxa"/>
            <w:noWrap/>
            <w:vAlign w:val="bottom"/>
            <w:hideMark/>
          </w:tcPr>
          <w:p w14:paraId="40284D0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$5,550,305</w:t>
            </w:r>
          </w:p>
        </w:tc>
        <w:tc>
          <w:tcPr>
            <w:tcW w:w="1441" w:type="dxa"/>
            <w:noWrap/>
            <w:vAlign w:val="bottom"/>
            <w:hideMark/>
          </w:tcPr>
          <w:p w14:paraId="651F95CD"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$6,646,029</w:t>
            </w:r>
          </w:p>
        </w:tc>
        <w:tc>
          <w:tcPr>
            <w:tcW w:w="1330" w:type="dxa"/>
            <w:noWrap/>
            <w:vAlign w:val="bottom"/>
            <w:hideMark/>
          </w:tcPr>
          <w:p w14:paraId="07C2C34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$386,053</w:t>
            </w:r>
          </w:p>
        </w:tc>
        <w:tc>
          <w:tcPr>
            <w:tcW w:w="1417" w:type="dxa"/>
            <w:noWrap/>
            <w:vAlign w:val="bottom"/>
            <w:hideMark/>
          </w:tcPr>
          <w:p w14:paraId="55CA1A30"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$1,804,992</w:t>
            </w:r>
          </w:p>
        </w:tc>
        <w:tc>
          <w:tcPr>
            <w:tcW w:w="1418" w:type="dxa"/>
            <w:noWrap/>
            <w:vAlign w:val="bottom"/>
            <w:hideMark/>
          </w:tcPr>
          <w:p w14:paraId="455B816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$948,275</w:t>
            </w:r>
          </w:p>
        </w:tc>
      </w:tr>
      <w:tr w:rsidR="007C3D84" w:rsidRPr="00F312E4" w14:paraId="13B375D6"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75C06123"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Incremental costs</w:t>
            </w:r>
          </w:p>
        </w:tc>
        <w:tc>
          <w:tcPr>
            <w:tcW w:w="1477" w:type="dxa"/>
            <w:tcBorders>
              <w:top w:val="none" w:sz="0" w:space="0" w:color="auto"/>
              <w:bottom w:val="none" w:sz="0" w:space="0" w:color="auto"/>
            </w:tcBorders>
            <w:noWrap/>
            <w:vAlign w:val="bottom"/>
            <w:hideMark/>
          </w:tcPr>
          <w:p w14:paraId="705B6BF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$10,150,755</w:t>
            </w:r>
          </w:p>
        </w:tc>
        <w:tc>
          <w:tcPr>
            <w:tcW w:w="1505" w:type="dxa"/>
            <w:tcBorders>
              <w:top w:val="none" w:sz="0" w:space="0" w:color="auto"/>
              <w:bottom w:val="none" w:sz="0" w:space="0" w:color="auto"/>
            </w:tcBorders>
            <w:noWrap/>
            <w:vAlign w:val="bottom"/>
            <w:hideMark/>
          </w:tcPr>
          <w:p w14:paraId="7E4973BC"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$7,780,622</w:t>
            </w:r>
          </w:p>
        </w:tc>
        <w:tc>
          <w:tcPr>
            <w:tcW w:w="1574" w:type="dxa"/>
            <w:tcBorders>
              <w:top w:val="none" w:sz="0" w:space="0" w:color="auto"/>
              <w:bottom w:val="none" w:sz="0" w:space="0" w:color="auto"/>
            </w:tcBorders>
            <w:noWrap/>
            <w:vAlign w:val="bottom"/>
            <w:hideMark/>
          </w:tcPr>
          <w:p w14:paraId="62E9FC7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$6,050,456</w:t>
            </w:r>
          </w:p>
        </w:tc>
        <w:tc>
          <w:tcPr>
            <w:tcW w:w="1441" w:type="dxa"/>
            <w:tcBorders>
              <w:top w:val="none" w:sz="0" w:space="0" w:color="auto"/>
              <w:bottom w:val="none" w:sz="0" w:space="0" w:color="auto"/>
            </w:tcBorders>
            <w:noWrap/>
            <w:vAlign w:val="bottom"/>
            <w:hideMark/>
          </w:tcPr>
          <w:p w14:paraId="458837BA"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$2,470,484</w:t>
            </w:r>
          </w:p>
        </w:tc>
        <w:tc>
          <w:tcPr>
            <w:tcW w:w="1441" w:type="dxa"/>
            <w:tcBorders>
              <w:top w:val="none" w:sz="0" w:space="0" w:color="auto"/>
              <w:bottom w:val="none" w:sz="0" w:space="0" w:color="auto"/>
            </w:tcBorders>
            <w:noWrap/>
            <w:vAlign w:val="bottom"/>
            <w:hideMark/>
          </w:tcPr>
          <w:p w14:paraId="15CEBF21"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$3,012,882</w:t>
            </w:r>
          </w:p>
        </w:tc>
        <w:tc>
          <w:tcPr>
            <w:tcW w:w="1330" w:type="dxa"/>
            <w:tcBorders>
              <w:top w:val="none" w:sz="0" w:space="0" w:color="auto"/>
              <w:bottom w:val="none" w:sz="0" w:space="0" w:color="auto"/>
            </w:tcBorders>
            <w:noWrap/>
            <w:vAlign w:val="bottom"/>
            <w:hideMark/>
          </w:tcPr>
          <w:p w14:paraId="3786FF53"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$172,042</w:t>
            </w:r>
          </w:p>
        </w:tc>
        <w:tc>
          <w:tcPr>
            <w:tcW w:w="1417" w:type="dxa"/>
            <w:tcBorders>
              <w:top w:val="none" w:sz="0" w:space="0" w:color="auto"/>
              <w:bottom w:val="none" w:sz="0" w:space="0" w:color="auto"/>
            </w:tcBorders>
            <w:noWrap/>
            <w:vAlign w:val="bottom"/>
            <w:hideMark/>
          </w:tcPr>
          <w:p w14:paraId="50FDDEAE"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$816,987</w:t>
            </w:r>
          </w:p>
        </w:tc>
        <w:tc>
          <w:tcPr>
            <w:tcW w:w="1418" w:type="dxa"/>
            <w:tcBorders>
              <w:top w:val="none" w:sz="0" w:space="0" w:color="auto"/>
              <w:bottom w:val="none" w:sz="0" w:space="0" w:color="auto"/>
            </w:tcBorders>
            <w:noWrap/>
            <w:vAlign w:val="bottom"/>
            <w:hideMark/>
          </w:tcPr>
          <w:p w14:paraId="365496A6"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$428,860</w:t>
            </w:r>
          </w:p>
        </w:tc>
      </w:tr>
      <w:tr w:rsidR="007C3D84" w:rsidRPr="00F312E4" w14:paraId="73CFCD53"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tcPr>
          <w:p w14:paraId="66BC4C96" w14:textId="77777777" w:rsidR="007C3D84" w:rsidRPr="00F312E4" w:rsidRDefault="007C3D84" w:rsidP="00F312E4">
            <w:pPr>
              <w:rPr>
                <w:rFonts w:ascii="Times New Roman" w:hAnsi="Times New Roman"/>
                <w:sz w:val="20"/>
                <w:szCs w:val="20"/>
              </w:rPr>
            </w:pPr>
          </w:p>
        </w:tc>
        <w:tc>
          <w:tcPr>
            <w:tcW w:w="1477" w:type="dxa"/>
            <w:noWrap/>
            <w:vAlign w:val="bottom"/>
          </w:tcPr>
          <w:p w14:paraId="60D2F90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05" w:type="dxa"/>
            <w:noWrap/>
            <w:vAlign w:val="bottom"/>
          </w:tcPr>
          <w:p w14:paraId="18A82F8D"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574" w:type="dxa"/>
            <w:noWrap/>
            <w:vAlign w:val="bottom"/>
          </w:tcPr>
          <w:p w14:paraId="0734FBEF"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16B1ACC9"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41" w:type="dxa"/>
            <w:noWrap/>
            <w:vAlign w:val="bottom"/>
          </w:tcPr>
          <w:p w14:paraId="393E4DE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330" w:type="dxa"/>
            <w:noWrap/>
            <w:vAlign w:val="bottom"/>
          </w:tcPr>
          <w:p w14:paraId="263F30D8"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7" w:type="dxa"/>
            <w:noWrap/>
            <w:vAlign w:val="bottom"/>
          </w:tcPr>
          <w:p w14:paraId="6141A27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c>
          <w:tcPr>
            <w:tcW w:w="1418" w:type="dxa"/>
            <w:noWrap/>
            <w:vAlign w:val="bottom"/>
          </w:tcPr>
          <w:p w14:paraId="2E027A76"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
        </w:tc>
      </w:tr>
      <w:tr w:rsidR="007C3D84" w:rsidRPr="00F312E4" w14:paraId="1295D9CD"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604E16B"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Total QALYs in usual care group</w:t>
            </w:r>
          </w:p>
        </w:tc>
        <w:tc>
          <w:tcPr>
            <w:tcW w:w="1477" w:type="dxa"/>
            <w:tcBorders>
              <w:top w:val="none" w:sz="0" w:space="0" w:color="auto"/>
              <w:bottom w:val="none" w:sz="0" w:space="0" w:color="auto"/>
            </w:tcBorders>
            <w:noWrap/>
            <w:vAlign w:val="bottom"/>
            <w:hideMark/>
          </w:tcPr>
          <w:p w14:paraId="04486785"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156,162 </w:t>
            </w:r>
          </w:p>
        </w:tc>
        <w:tc>
          <w:tcPr>
            <w:tcW w:w="1505" w:type="dxa"/>
            <w:tcBorders>
              <w:top w:val="none" w:sz="0" w:space="0" w:color="auto"/>
              <w:bottom w:val="none" w:sz="0" w:space="0" w:color="auto"/>
            </w:tcBorders>
            <w:noWrap/>
            <w:vAlign w:val="bottom"/>
            <w:hideMark/>
          </w:tcPr>
          <w:p w14:paraId="68B7FBC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120,075 </w:t>
            </w:r>
          </w:p>
        </w:tc>
        <w:tc>
          <w:tcPr>
            <w:tcW w:w="1574" w:type="dxa"/>
            <w:tcBorders>
              <w:top w:val="none" w:sz="0" w:space="0" w:color="auto"/>
              <w:bottom w:val="none" w:sz="0" w:space="0" w:color="auto"/>
            </w:tcBorders>
            <w:noWrap/>
            <w:vAlign w:val="bottom"/>
            <w:hideMark/>
          </w:tcPr>
          <w:p w14:paraId="754316C6"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93,624 </w:t>
            </w:r>
          </w:p>
        </w:tc>
        <w:tc>
          <w:tcPr>
            <w:tcW w:w="1441" w:type="dxa"/>
            <w:tcBorders>
              <w:top w:val="none" w:sz="0" w:space="0" w:color="auto"/>
              <w:bottom w:val="none" w:sz="0" w:space="0" w:color="auto"/>
            </w:tcBorders>
            <w:noWrap/>
            <w:vAlign w:val="bottom"/>
            <w:hideMark/>
          </w:tcPr>
          <w:p w14:paraId="29CD9215"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38,465 </w:t>
            </w:r>
          </w:p>
        </w:tc>
        <w:tc>
          <w:tcPr>
            <w:tcW w:w="1441" w:type="dxa"/>
            <w:tcBorders>
              <w:top w:val="none" w:sz="0" w:space="0" w:color="auto"/>
              <w:bottom w:val="none" w:sz="0" w:space="0" w:color="auto"/>
            </w:tcBorders>
            <w:noWrap/>
            <w:vAlign w:val="bottom"/>
            <w:hideMark/>
          </w:tcPr>
          <w:p w14:paraId="4E69F5B0"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46,022 </w:t>
            </w:r>
          </w:p>
        </w:tc>
        <w:tc>
          <w:tcPr>
            <w:tcW w:w="1330" w:type="dxa"/>
            <w:tcBorders>
              <w:top w:val="none" w:sz="0" w:space="0" w:color="auto"/>
              <w:bottom w:val="none" w:sz="0" w:space="0" w:color="auto"/>
            </w:tcBorders>
            <w:noWrap/>
            <w:vAlign w:val="bottom"/>
            <w:hideMark/>
          </w:tcPr>
          <w:p w14:paraId="52033468"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2,679 </w:t>
            </w:r>
          </w:p>
        </w:tc>
        <w:tc>
          <w:tcPr>
            <w:tcW w:w="1417" w:type="dxa"/>
            <w:tcBorders>
              <w:top w:val="none" w:sz="0" w:space="0" w:color="auto"/>
              <w:bottom w:val="none" w:sz="0" w:space="0" w:color="auto"/>
            </w:tcBorders>
            <w:noWrap/>
            <w:vAlign w:val="bottom"/>
            <w:hideMark/>
          </w:tcPr>
          <w:p w14:paraId="5FFE60F5"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12,479 </w:t>
            </w:r>
          </w:p>
        </w:tc>
        <w:tc>
          <w:tcPr>
            <w:tcW w:w="1418" w:type="dxa"/>
            <w:tcBorders>
              <w:top w:val="none" w:sz="0" w:space="0" w:color="auto"/>
              <w:bottom w:val="none" w:sz="0" w:space="0" w:color="auto"/>
            </w:tcBorders>
            <w:noWrap/>
            <w:vAlign w:val="bottom"/>
            <w:hideMark/>
          </w:tcPr>
          <w:p w14:paraId="3CDA756A"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6,586 </w:t>
            </w:r>
          </w:p>
        </w:tc>
      </w:tr>
      <w:tr w:rsidR="007C3D84" w:rsidRPr="00F312E4" w14:paraId="517E9E4C" w14:textId="77777777" w:rsidTr="007C3D84">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right w:val="none" w:sz="0" w:space="0" w:color="auto"/>
            </w:tcBorders>
            <w:noWrap/>
            <w:vAlign w:val="bottom"/>
            <w:hideMark/>
          </w:tcPr>
          <w:p w14:paraId="19D14C31" w14:textId="77777777" w:rsidR="007C3D84" w:rsidRPr="00F312E4" w:rsidRDefault="007C3D84" w:rsidP="00F312E4">
            <w:pPr>
              <w:rPr>
                <w:rFonts w:ascii="Times New Roman" w:hAnsi="Times New Roman"/>
                <w:sz w:val="20"/>
                <w:szCs w:val="20"/>
              </w:rPr>
            </w:pPr>
            <w:r w:rsidRPr="00F312E4">
              <w:rPr>
                <w:rFonts w:ascii="Times New Roman" w:hAnsi="Times New Roman"/>
                <w:color w:val="000000" w:themeColor="text1"/>
                <w:sz w:val="20"/>
                <w:szCs w:val="20"/>
              </w:rPr>
              <w:t>Total QALYs in optimal care group</w:t>
            </w:r>
          </w:p>
        </w:tc>
        <w:tc>
          <w:tcPr>
            <w:tcW w:w="1477" w:type="dxa"/>
            <w:noWrap/>
            <w:vAlign w:val="bottom"/>
            <w:hideMark/>
          </w:tcPr>
          <w:p w14:paraId="0D64A88E"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165,458 </w:t>
            </w:r>
          </w:p>
        </w:tc>
        <w:tc>
          <w:tcPr>
            <w:tcW w:w="1505" w:type="dxa"/>
            <w:noWrap/>
            <w:vAlign w:val="bottom"/>
            <w:hideMark/>
          </w:tcPr>
          <w:p w14:paraId="69A2FE44"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127,222 </w:t>
            </w:r>
          </w:p>
        </w:tc>
        <w:tc>
          <w:tcPr>
            <w:tcW w:w="1574" w:type="dxa"/>
            <w:noWrap/>
            <w:vAlign w:val="bottom"/>
            <w:hideMark/>
          </w:tcPr>
          <w:p w14:paraId="2D0156C3"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99,197 </w:t>
            </w:r>
          </w:p>
        </w:tc>
        <w:tc>
          <w:tcPr>
            <w:tcW w:w="1441" w:type="dxa"/>
            <w:noWrap/>
            <w:vAlign w:val="bottom"/>
            <w:hideMark/>
          </w:tcPr>
          <w:p w14:paraId="276A4B70"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40,754 </w:t>
            </w:r>
          </w:p>
        </w:tc>
        <w:tc>
          <w:tcPr>
            <w:tcW w:w="1441" w:type="dxa"/>
            <w:noWrap/>
            <w:vAlign w:val="bottom"/>
            <w:hideMark/>
          </w:tcPr>
          <w:p w14:paraId="33DCBDF0"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48,761 </w:t>
            </w:r>
          </w:p>
        </w:tc>
        <w:tc>
          <w:tcPr>
            <w:tcW w:w="1330" w:type="dxa"/>
            <w:noWrap/>
            <w:vAlign w:val="bottom"/>
            <w:hideMark/>
          </w:tcPr>
          <w:p w14:paraId="366F6725"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2,839 </w:t>
            </w:r>
          </w:p>
        </w:tc>
        <w:tc>
          <w:tcPr>
            <w:tcW w:w="1417" w:type="dxa"/>
            <w:noWrap/>
            <w:vAlign w:val="bottom"/>
            <w:hideMark/>
          </w:tcPr>
          <w:p w14:paraId="6AD4D0CD"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13,221 </w:t>
            </w:r>
          </w:p>
        </w:tc>
        <w:tc>
          <w:tcPr>
            <w:tcW w:w="1418" w:type="dxa"/>
            <w:noWrap/>
            <w:vAlign w:val="bottom"/>
            <w:hideMark/>
          </w:tcPr>
          <w:p w14:paraId="015B4AED" w14:textId="77777777" w:rsidR="007C3D84" w:rsidRPr="00F312E4" w:rsidRDefault="007C3D84" w:rsidP="00F312E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6,978 </w:t>
            </w:r>
          </w:p>
        </w:tc>
      </w:tr>
      <w:tr w:rsidR="007C3D84" w:rsidRPr="00F312E4" w14:paraId="527D5FF5" w14:textId="77777777" w:rsidTr="007C3D8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noWrap/>
            <w:vAlign w:val="bottom"/>
            <w:hideMark/>
          </w:tcPr>
          <w:p w14:paraId="018BAA75" w14:textId="77777777" w:rsidR="007C3D84" w:rsidRPr="00F312E4" w:rsidRDefault="007C3D84" w:rsidP="00F312E4">
            <w:pPr>
              <w:rPr>
                <w:rFonts w:ascii="Times New Roman" w:hAnsi="Times New Roman"/>
                <w:sz w:val="20"/>
                <w:szCs w:val="20"/>
              </w:rPr>
            </w:pPr>
            <w:r w:rsidRPr="00F312E4">
              <w:rPr>
                <w:rFonts w:ascii="Times New Roman" w:hAnsi="Times New Roman"/>
                <w:sz w:val="20"/>
                <w:szCs w:val="20"/>
              </w:rPr>
              <w:t>Incremental QALYs</w:t>
            </w:r>
          </w:p>
        </w:tc>
        <w:tc>
          <w:tcPr>
            <w:tcW w:w="1477" w:type="dxa"/>
            <w:tcBorders>
              <w:top w:val="none" w:sz="0" w:space="0" w:color="auto"/>
              <w:bottom w:val="none" w:sz="0" w:space="0" w:color="auto"/>
            </w:tcBorders>
            <w:noWrap/>
            <w:vAlign w:val="bottom"/>
            <w:hideMark/>
          </w:tcPr>
          <w:p w14:paraId="66170865"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9,296 </w:t>
            </w:r>
          </w:p>
        </w:tc>
        <w:tc>
          <w:tcPr>
            <w:tcW w:w="1505" w:type="dxa"/>
            <w:tcBorders>
              <w:top w:val="none" w:sz="0" w:space="0" w:color="auto"/>
              <w:bottom w:val="none" w:sz="0" w:space="0" w:color="auto"/>
            </w:tcBorders>
            <w:noWrap/>
            <w:vAlign w:val="bottom"/>
            <w:hideMark/>
          </w:tcPr>
          <w:p w14:paraId="1CA9E5E2"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7,148 </w:t>
            </w:r>
          </w:p>
        </w:tc>
        <w:tc>
          <w:tcPr>
            <w:tcW w:w="1574" w:type="dxa"/>
            <w:tcBorders>
              <w:top w:val="none" w:sz="0" w:space="0" w:color="auto"/>
              <w:bottom w:val="none" w:sz="0" w:space="0" w:color="auto"/>
            </w:tcBorders>
            <w:noWrap/>
            <w:vAlign w:val="bottom"/>
            <w:hideMark/>
          </w:tcPr>
          <w:p w14:paraId="3CE4D037"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5,573 </w:t>
            </w:r>
          </w:p>
        </w:tc>
        <w:tc>
          <w:tcPr>
            <w:tcW w:w="1441" w:type="dxa"/>
            <w:tcBorders>
              <w:top w:val="none" w:sz="0" w:space="0" w:color="auto"/>
              <w:bottom w:val="none" w:sz="0" w:space="0" w:color="auto"/>
            </w:tcBorders>
            <w:noWrap/>
            <w:vAlign w:val="bottom"/>
            <w:hideMark/>
          </w:tcPr>
          <w:p w14:paraId="3114A1E7"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2,290 </w:t>
            </w:r>
          </w:p>
        </w:tc>
        <w:tc>
          <w:tcPr>
            <w:tcW w:w="1441" w:type="dxa"/>
            <w:tcBorders>
              <w:top w:val="none" w:sz="0" w:space="0" w:color="auto"/>
              <w:bottom w:val="none" w:sz="0" w:space="0" w:color="auto"/>
            </w:tcBorders>
            <w:noWrap/>
            <w:vAlign w:val="bottom"/>
            <w:hideMark/>
          </w:tcPr>
          <w:p w14:paraId="7F93DF2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2,740 </w:t>
            </w:r>
          </w:p>
        </w:tc>
        <w:tc>
          <w:tcPr>
            <w:tcW w:w="1330" w:type="dxa"/>
            <w:tcBorders>
              <w:top w:val="none" w:sz="0" w:space="0" w:color="auto"/>
              <w:bottom w:val="none" w:sz="0" w:space="0" w:color="auto"/>
            </w:tcBorders>
            <w:noWrap/>
            <w:vAlign w:val="bottom"/>
            <w:hideMark/>
          </w:tcPr>
          <w:p w14:paraId="66E5AD64"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159 </w:t>
            </w:r>
          </w:p>
        </w:tc>
        <w:tc>
          <w:tcPr>
            <w:tcW w:w="1417" w:type="dxa"/>
            <w:tcBorders>
              <w:top w:val="none" w:sz="0" w:space="0" w:color="auto"/>
              <w:bottom w:val="none" w:sz="0" w:space="0" w:color="auto"/>
            </w:tcBorders>
            <w:noWrap/>
            <w:vAlign w:val="bottom"/>
            <w:hideMark/>
          </w:tcPr>
          <w:p w14:paraId="1439D2D6"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743 </w:t>
            </w:r>
          </w:p>
        </w:tc>
        <w:tc>
          <w:tcPr>
            <w:tcW w:w="1418" w:type="dxa"/>
            <w:tcBorders>
              <w:top w:val="none" w:sz="0" w:space="0" w:color="auto"/>
              <w:bottom w:val="none" w:sz="0" w:space="0" w:color="auto"/>
            </w:tcBorders>
            <w:noWrap/>
            <w:vAlign w:val="bottom"/>
            <w:hideMark/>
          </w:tcPr>
          <w:p w14:paraId="095A18BD" w14:textId="77777777" w:rsidR="007C3D84" w:rsidRPr="00F312E4" w:rsidRDefault="007C3D84" w:rsidP="00F312E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F312E4">
              <w:rPr>
                <w:rFonts w:ascii="Times New Roman" w:hAnsi="Times New Roman"/>
                <w:color w:val="000000" w:themeColor="text1"/>
                <w:sz w:val="20"/>
                <w:szCs w:val="20"/>
              </w:rPr>
              <w:t xml:space="preserve">                              392 </w:t>
            </w:r>
          </w:p>
        </w:tc>
      </w:tr>
    </w:tbl>
    <w:p w14:paraId="7E67FE29" w14:textId="77777777" w:rsidR="00D42C5F" w:rsidRDefault="00D42C5F" w:rsidP="00287349">
      <w:pPr>
        <w:pStyle w:val="Caption"/>
        <w:keepNext/>
        <w:jc w:val="both"/>
        <w:rPr>
          <w:rFonts w:ascii="Times New Roman" w:hAnsi="Times New Roman" w:cs="Times New Roman"/>
        </w:rPr>
        <w:sectPr w:rsidR="00D42C5F" w:rsidSect="00E67523">
          <w:pgSz w:w="16838" w:h="11906" w:orient="landscape"/>
          <w:pgMar w:top="720" w:right="720" w:bottom="720" w:left="720" w:header="708" w:footer="708" w:gutter="0"/>
          <w:cols w:space="708"/>
          <w:docGrid w:linePitch="360"/>
        </w:sectPr>
      </w:pPr>
    </w:p>
    <w:p w14:paraId="1275CED6" w14:textId="43594B73" w:rsidR="00B45746" w:rsidRPr="00430FEB" w:rsidRDefault="00170942" w:rsidP="00287349">
      <w:pPr>
        <w:pStyle w:val="Caption"/>
        <w:keepNext/>
        <w:jc w:val="both"/>
        <w:rPr>
          <w:rFonts w:ascii="Times New Roman" w:hAnsi="Times New Roman" w:cs="Times New Roman"/>
        </w:rPr>
      </w:pPr>
      <w:r w:rsidRPr="00430FEB">
        <w:rPr>
          <w:rFonts w:ascii="Times New Roman" w:hAnsi="Times New Roman" w:cs="Times New Roman"/>
        </w:rPr>
        <w:lastRenderedPageBreak/>
        <w:t>Table</w:t>
      </w:r>
      <w:r w:rsidR="000920EA" w:rsidRPr="000920EA">
        <w:rPr>
          <w:rFonts w:ascii="Times New Roman" w:hAnsi="Times New Roman" w:cs="Times New Roman"/>
        </w:rPr>
        <w:t xml:space="preserve"> </w:t>
      </w:r>
      <w:r w:rsidR="00263AC1">
        <w:rPr>
          <w:rFonts w:ascii="Times New Roman" w:hAnsi="Times New Roman" w:cs="Times New Roman"/>
        </w:rPr>
        <w:t>S</w:t>
      </w:r>
      <w:r w:rsidR="00B97DA5">
        <w:rPr>
          <w:rFonts w:ascii="Times New Roman" w:hAnsi="Times New Roman" w:cs="Times New Roman"/>
        </w:rPr>
        <w:t>8</w:t>
      </w:r>
      <w:r>
        <w:rPr>
          <w:rFonts w:ascii="Times New Roman" w:hAnsi="Times New Roman" w:cs="Times New Roman"/>
        </w:rPr>
        <w:t>.</w:t>
      </w:r>
      <w:r w:rsidRPr="00430FEB">
        <w:rPr>
          <w:rFonts w:ascii="Times New Roman" w:hAnsi="Times New Roman" w:cs="Times New Roman"/>
        </w:rPr>
        <w:t xml:space="preserve"> </w:t>
      </w:r>
      <w:r w:rsidR="000307F0" w:rsidRPr="000307F0">
        <w:rPr>
          <w:rFonts w:ascii="Times New Roman" w:hAnsi="Times New Roman" w:cs="Times New Roman"/>
        </w:rPr>
        <w:t>Expected costs and QALYs per person over 5 years (130 cycles) if the person entered the model from cycle 0 (Optimal care service delivery option 1, AUD 201</w:t>
      </w:r>
      <w:r w:rsidR="00CB0A77">
        <w:rPr>
          <w:rFonts w:ascii="Times New Roman" w:hAnsi="Times New Roman" w:cs="Times New Roman"/>
        </w:rPr>
        <w:t>5</w:t>
      </w:r>
      <w:r w:rsidR="000307F0" w:rsidRPr="000307F0">
        <w:rPr>
          <w:rFonts w:ascii="Times New Roman" w:hAnsi="Times New Roman" w:cs="Times New Roman"/>
        </w:rPr>
        <w:t xml:space="preserve"> prices)</w:t>
      </w:r>
    </w:p>
    <w:tbl>
      <w:tblPr>
        <w:tblStyle w:val="ListTable3-Accent11"/>
        <w:tblW w:w="15358" w:type="dxa"/>
        <w:jc w:val="center"/>
        <w:tblBorders>
          <w:insideH w:val="single" w:sz="4" w:space="0" w:color="4F81BD" w:themeColor="accent1"/>
        </w:tblBorders>
        <w:tblLook w:val="04A0" w:firstRow="1" w:lastRow="0" w:firstColumn="1" w:lastColumn="0" w:noHBand="0" w:noVBand="1"/>
      </w:tblPr>
      <w:tblGrid>
        <w:gridCol w:w="5107"/>
        <w:gridCol w:w="1203"/>
        <w:gridCol w:w="1128"/>
        <w:gridCol w:w="1134"/>
        <w:gridCol w:w="1128"/>
        <w:gridCol w:w="1128"/>
        <w:gridCol w:w="1134"/>
        <w:gridCol w:w="1134"/>
        <w:gridCol w:w="1134"/>
        <w:gridCol w:w="1128"/>
      </w:tblGrid>
      <w:tr w:rsidR="00B45746" w:rsidRPr="00430FEB" w14:paraId="21F91FEF" w14:textId="77777777" w:rsidTr="00FA1AA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5107" w:type="dxa"/>
            <w:tcBorders>
              <w:bottom w:val="none" w:sz="0" w:space="0" w:color="auto"/>
              <w:right w:val="none" w:sz="0" w:space="0" w:color="auto"/>
            </w:tcBorders>
            <w:noWrap/>
            <w:vAlign w:val="bottom"/>
            <w:hideMark/>
          </w:tcPr>
          <w:p w14:paraId="4C8C9AD8" w14:textId="77777777" w:rsidR="00B45746" w:rsidRPr="00430FEB" w:rsidRDefault="00B45746" w:rsidP="00287349">
            <w:pPr>
              <w:jc w:val="both"/>
              <w:rPr>
                <w:rFonts w:ascii="Times New Roman" w:hAnsi="Times New Roman" w:cs="Times New Roman"/>
                <w:color w:val="000000" w:themeColor="text1"/>
                <w:sz w:val="18"/>
                <w:szCs w:val="18"/>
              </w:rPr>
            </w:pPr>
          </w:p>
        </w:tc>
        <w:tc>
          <w:tcPr>
            <w:tcW w:w="1203" w:type="dxa"/>
            <w:noWrap/>
            <w:vAlign w:val="bottom"/>
            <w:hideMark/>
          </w:tcPr>
          <w:p w14:paraId="491D25A9" w14:textId="77777777" w:rsidR="00B45746" w:rsidRPr="00430FEB" w:rsidRDefault="00B45746"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NSW</w:t>
            </w:r>
          </w:p>
        </w:tc>
        <w:tc>
          <w:tcPr>
            <w:tcW w:w="1128" w:type="dxa"/>
            <w:noWrap/>
            <w:vAlign w:val="bottom"/>
            <w:hideMark/>
          </w:tcPr>
          <w:p w14:paraId="7E3AB263" w14:textId="77777777" w:rsidR="00B45746" w:rsidRPr="00430FEB" w:rsidRDefault="00B45746"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VIC</w:t>
            </w:r>
          </w:p>
        </w:tc>
        <w:tc>
          <w:tcPr>
            <w:tcW w:w="1134" w:type="dxa"/>
            <w:noWrap/>
            <w:vAlign w:val="bottom"/>
            <w:hideMark/>
          </w:tcPr>
          <w:p w14:paraId="2CDA72AE" w14:textId="77777777" w:rsidR="00B45746" w:rsidRPr="00430FEB" w:rsidRDefault="00B45746"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QLD</w:t>
            </w:r>
          </w:p>
        </w:tc>
        <w:tc>
          <w:tcPr>
            <w:tcW w:w="1128" w:type="dxa"/>
            <w:noWrap/>
            <w:vAlign w:val="bottom"/>
            <w:hideMark/>
          </w:tcPr>
          <w:p w14:paraId="536E5AA5" w14:textId="77777777" w:rsidR="00B45746" w:rsidRPr="00430FEB" w:rsidRDefault="00B45746"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SA</w:t>
            </w:r>
          </w:p>
        </w:tc>
        <w:tc>
          <w:tcPr>
            <w:tcW w:w="1128" w:type="dxa"/>
            <w:noWrap/>
            <w:vAlign w:val="bottom"/>
            <w:hideMark/>
          </w:tcPr>
          <w:p w14:paraId="4B985930" w14:textId="77777777" w:rsidR="00B45746" w:rsidRPr="00430FEB" w:rsidRDefault="00B45746"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WA</w:t>
            </w:r>
          </w:p>
        </w:tc>
        <w:tc>
          <w:tcPr>
            <w:tcW w:w="1134" w:type="dxa"/>
            <w:noWrap/>
            <w:vAlign w:val="bottom"/>
            <w:hideMark/>
          </w:tcPr>
          <w:p w14:paraId="2EA259D6" w14:textId="77777777" w:rsidR="00B45746" w:rsidRPr="00430FEB" w:rsidRDefault="00B45746"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NT</w:t>
            </w:r>
          </w:p>
        </w:tc>
        <w:tc>
          <w:tcPr>
            <w:tcW w:w="1134" w:type="dxa"/>
            <w:noWrap/>
            <w:vAlign w:val="bottom"/>
            <w:hideMark/>
          </w:tcPr>
          <w:p w14:paraId="255D2097" w14:textId="77777777" w:rsidR="00B45746" w:rsidRPr="00430FEB" w:rsidRDefault="00B45746"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TAS</w:t>
            </w:r>
          </w:p>
        </w:tc>
        <w:tc>
          <w:tcPr>
            <w:tcW w:w="1134" w:type="dxa"/>
            <w:noWrap/>
            <w:vAlign w:val="bottom"/>
            <w:hideMark/>
          </w:tcPr>
          <w:p w14:paraId="00B7FD07" w14:textId="77777777" w:rsidR="00B45746" w:rsidRPr="00430FEB" w:rsidRDefault="00B45746"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ACT</w:t>
            </w:r>
          </w:p>
        </w:tc>
        <w:tc>
          <w:tcPr>
            <w:tcW w:w="1128" w:type="dxa"/>
            <w:vAlign w:val="bottom"/>
          </w:tcPr>
          <w:p w14:paraId="2D72A38D" w14:textId="77777777" w:rsidR="00B45746" w:rsidRPr="00430FEB" w:rsidRDefault="00B45746"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Australia</w:t>
            </w:r>
          </w:p>
        </w:tc>
      </w:tr>
      <w:tr w:rsidR="00CB0A77" w:rsidRPr="00430FEB" w14:paraId="5F97182C"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6D4ACC48"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costs in usual care group</w:t>
            </w:r>
          </w:p>
        </w:tc>
        <w:tc>
          <w:tcPr>
            <w:tcW w:w="1203" w:type="dxa"/>
            <w:tcBorders>
              <w:top w:val="none" w:sz="0" w:space="0" w:color="auto"/>
              <w:bottom w:val="none" w:sz="0" w:space="0" w:color="auto"/>
            </w:tcBorders>
            <w:shd w:val="clear" w:color="auto" w:fill="auto"/>
            <w:noWrap/>
            <w:vAlign w:val="bottom"/>
            <w:hideMark/>
          </w:tcPr>
          <w:p w14:paraId="698BCE0B" w14:textId="082FDA2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$18,098</w:t>
            </w:r>
          </w:p>
        </w:tc>
        <w:tc>
          <w:tcPr>
            <w:tcW w:w="1128" w:type="dxa"/>
            <w:tcBorders>
              <w:top w:val="none" w:sz="0" w:space="0" w:color="auto"/>
              <w:bottom w:val="none" w:sz="0" w:space="0" w:color="auto"/>
            </w:tcBorders>
            <w:shd w:val="clear" w:color="auto" w:fill="auto"/>
            <w:noWrap/>
            <w:vAlign w:val="bottom"/>
            <w:hideMark/>
          </w:tcPr>
          <w:p w14:paraId="336C632C" w14:textId="20AADCA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$18,663</w:t>
            </w:r>
          </w:p>
        </w:tc>
        <w:tc>
          <w:tcPr>
            <w:tcW w:w="1134" w:type="dxa"/>
            <w:tcBorders>
              <w:top w:val="none" w:sz="0" w:space="0" w:color="auto"/>
              <w:bottom w:val="none" w:sz="0" w:space="0" w:color="auto"/>
            </w:tcBorders>
            <w:shd w:val="clear" w:color="auto" w:fill="auto"/>
            <w:noWrap/>
            <w:vAlign w:val="bottom"/>
            <w:hideMark/>
          </w:tcPr>
          <w:p w14:paraId="60256D64" w14:textId="221DE1B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$27,671</w:t>
            </w:r>
          </w:p>
        </w:tc>
        <w:tc>
          <w:tcPr>
            <w:tcW w:w="1128" w:type="dxa"/>
            <w:tcBorders>
              <w:top w:val="none" w:sz="0" w:space="0" w:color="auto"/>
              <w:bottom w:val="none" w:sz="0" w:space="0" w:color="auto"/>
            </w:tcBorders>
            <w:shd w:val="clear" w:color="auto" w:fill="auto"/>
            <w:noWrap/>
            <w:vAlign w:val="bottom"/>
            <w:hideMark/>
          </w:tcPr>
          <w:p w14:paraId="16E29070" w14:textId="1AA86B2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$12,027</w:t>
            </w:r>
          </w:p>
        </w:tc>
        <w:tc>
          <w:tcPr>
            <w:tcW w:w="1128" w:type="dxa"/>
            <w:tcBorders>
              <w:top w:val="none" w:sz="0" w:space="0" w:color="auto"/>
              <w:bottom w:val="none" w:sz="0" w:space="0" w:color="auto"/>
            </w:tcBorders>
            <w:shd w:val="clear" w:color="auto" w:fill="auto"/>
            <w:noWrap/>
            <w:vAlign w:val="bottom"/>
            <w:hideMark/>
          </w:tcPr>
          <w:p w14:paraId="0CCBDCE0" w14:textId="3CBEBA6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$20,511</w:t>
            </w:r>
          </w:p>
        </w:tc>
        <w:tc>
          <w:tcPr>
            <w:tcW w:w="1134" w:type="dxa"/>
            <w:tcBorders>
              <w:top w:val="none" w:sz="0" w:space="0" w:color="auto"/>
              <w:bottom w:val="none" w:sz="0" w:space="0" w:color="auto"/>
            </w:tcBorders>
            <w:shd w:val="clear" w:color="auto" w:fill="auto"/>
            <w:noWrap/>
            <w:vAlign w:val="bottom"/>
            <w:hideMark/>
          </w:tcPr>
          <w:p w14:paraId="03E53C18" w14:textId="5FEBA9E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$13,796</w:t>
            </w:r>
          </w:p>
        </w:tc>
        <w:tc>
          <w:tcPr>
            <w:tcW w:w="1134" w:type="dxa"/>
            <w:tcBorders>
              <w:top w:val="none" w:sz="0" w:space="0" w:color="auto"/>
              <w:bottom w:val="none" w:sz="0" w:space="0" w:color="auto"/>
            </w:tcBorders>
            <w:shd w:val="clear" w:color="auto" w:fill="auto"/>
            <w:noWrap/>
            <w:vAlign w:val="bottom"/>
            <w:hideMark/>
          </w:tcPr>
          <w:p w14:paraId="0C3F1979" w14:textId="0DEFB0C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$22,472</w:t>
            </w:r>
          </w:p>
        </w:tc>
        <w:tc>
          <w:tcPr>
            <w:tcW w:w="1134" w:type="dxa"/>
            <w:tcBorders>
              <w:top w:val="none" w:sz="0" w:space="0" w:color="auto"/>
              <w:bottom w:val="none" w:sz="0" w:space="0" w:color="auto"/>
            </w:tcBorders>
            <w:shd w:val="clear" w:color="auto" w:fill="auto"/>
            <w:noWrap/>
            <w:vAlign w:val="bottom"/>
            <w:hideMark/>
          </w:tcPr>
          <w:p w14:paraId="6BC0E5A3" w14:textId="6278266A"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$18,149</w:t>
            </w:r>
          </w:p>
        </w:tc>
        <w:tc>
          <w:tcPr>
            <w:tcW w:w="1128" w:type="dxa"/>
            <w:tcBorders>
              <w:top w:val="none" w:sz="0" w:space="0" w:color="auto"/>
              <w:bottom w:val="none" w:sz="0" w:space="0" w:color="auto"/>
            </w:tcBorders>
            <w:shd w:val="clear" w:color="auto" w:fill="auto"/>
            <w:vAlign w:val="bottom"/>
          </w:tcPr>
          <w:p w14:paraId="62367E45" w14:textId="1A17E48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$19,962</w:t>
            </w:r>
          </w:p>
        </w:tc>
      </w:tr>
      <w:tr w:rsidR="00CB0A77" w:rsidRPr="00430FEB" w14:paraId="5395C990"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42873A88"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costs in optimal care group</w:t>
            </w:r>
          </w:p>
        </w:tc>
        <w:tc>
          <w:tcPr>
            <w:tcW w:w="1203" w:type="dxa"/>
            <w:shd w:val="clear" w:color="auto" w:fill="auto"/>
            <w:noWrap/>
            <w:vAlign w:val="bottom"/>
            <w:hideMark/>
          </w:tcPr>
          <w:p w14:paraId="58DD587C" w14:textId="7211522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$9,424</w:t>
            </w:r>
          </w:p>
        </w:tc>
        <w:tc>
          <w:tcPr>
            <w:tcW w:w="1128" w:type="dxa"/>
            <w:shd w:val="clear" w:color="auto" w:fill="auto"/>
            <w:noWrap/>
            <w:vAlign w:val="bottom"/>
            <w:hideMark/>
          </w:tcPr>
          <w:p w14:paraId="3E986829" w14:textId="2D393058"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$9,437</w:t>
            </w:r>
          </w:p>
        </w:tc>
        <w:tc>
          <w:tcPr>
            <w:tcW w:w="1134" w:type="dxa"/>
            <w:shd w:val="clear" w:color="auto" w:fill="auto"/>
            <w:noWrap/>
            <w:vAlign w:val="bottom"/>
            <w:hideMark/>
          </w:tcPr>
          <w:p w14:paraId="77E0C1EF" w14:textId="58934B4C"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$9,441</w:t>
            </w:r>
          </w:p>
        </w:tc>
        <w:tc>
          <w:tcPr>
            <w:tcW w:w="1128" w:type="dxa"/>
            <w:shd w:val="clear" w:color="auto" w:fill="auto"/>
            <w:noWrap/>
            <w:vAlign w:val="bottom"/>
            <w:hideMark/>
          </w:tcPr>
          <w:p w14:paraId="047CF440" w14:textId="4B86335F"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$9,422</w:t>
            </w:r>
          </w:p>
        </w:tc>
        <w:tc>
          <w:tcPr>
            <w:tcW w:w="1128" w:type="dxa"/>
            <w:shd w:val="clear" w:color="auto" w:fill="auto"/>
            <w:noWrap/>
            <w:vAlign w:val="bottom"/>
            <w:hideMark/>
          </w:tcPr>
          <w:p w14:paraId="48B2E9A1" w14:textId="65E13B60"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$9,434</w:t>
            </w:r>
          </w:p>
        </w:tc>
        <w:tc>
          <w:tcPr>
            <w:tcW w:w="1134" w:type="dxa"/>
            <w:shd w:val="clear" w:color="auto" w:fill="auto"/>
            <w:noWrap/>
            <w:vAlign w:val="bottom"/>
            <w:hideMark/>
          </w:tcPr>
          <w:p w14:paraId="12B9B00A" w14:textId="4C32C7F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$9,432</w:t>
            </w:r>
          </w:p>
        </w:tc>
        <w:tc>
          <w:tcPr>
            <w:tcW w:w="1134" w:type="dxa"/>
            <w:shd w:val="clear" w:color="auto" w:fill="auto"/>
            <w:noWrap/>
            <w:vAlign w:val="bottom"/>
            <w:hideMark/>
          </w:tcPr>
          <w:p w14:paraId="78A32E58" w14:textId="0C7AEF6E"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$9,433</w:t>
            </w:r>
          </w:p>
        </w:tc>
        <w:tc>
          <w:tcPr>
            <w:tcW w:w="1134" w:type="dxa"/>
            <w:shd w:val="clear" w:color="auto" w:fill="auto"/>
            <w:noWrap/>
            <w:vAlign w:val="bottom"/>
            <w:hideMark/>
          </w:tcPr>
          <w:p w14:paraId="2735E772" w14:textId="2CFD2E15"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$9,427</w:t>
            </w:r>
          </w:p>
        </w:tc>
        <w:tc>
          <w:tcPr>
            <w:tcW w:w="1128" w:type="dxa"/>
            <w:shd w:val="clear" w:color="auto" w:fill="auto"/>
            <w:vAlign w:val="bottom"/>
          </w:tcPr>
          <w:p w14:paraId="59FCD575" w14:textId="5AE183CE"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$9,432</w:t>
            </w:r>
          </w:p>
        </w:tc>
      </w:tr>
      <w:tr w:rsidR="00CB0A77" w:rsidRPr="00430FEB" w14:paraId="54703467"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34626DE8"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incremental costs</w:t>
            </w:r>
          </w:p>
        </w:tc>
        <w:tc>
          <w:tcPr>
            <w:tcW w:w="1203" w:type="dxa"/>
            <w:tcBorders>
              <w:top w:val="none" w:sz="0" w:space="0" w:color="auto"/>
              <w:bottom w:val="none" w:sz="0" w:space="0" w:color="auto"/>
            </w:tcBorders>
            <w:shd w:val="clear" w:color="auto" w:fill="auto"/>
            <w:noWrap/>
            <w:vAlign w:val="bottom"/>
            <w:hideMark/>
          </w:tcPr>
          <w:p w14:paraId="3F1F39E5" w14:textId="0FC5D30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-$8,674</w:t>
            </w:r>
          </w:p>
        </w:tc>
        <w:tc>
          <w:tcPr>
            <w:tcW w:w="1128" w:type="dxa"/>
            <w:tcBorders>
              <w:top w:val="none" w:sz="0" w:space="0" w:color="auto"/>
              <w:bottom w:val="none" w:sz="0" w:space="0" w:color="auto"/>
            </w:tcBorders>
            <w:shd w:val="clear" w:color="auto" w:fill="auto"/>
            <w:noWrap/>
            <w:vAlign w:val="bottom"/>
            <w:hideMark/>
          </w:tcPr>
          <w:p w14:paraId="2BFCCD26" w14:textId="3110E1D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-$9,226</w:t>
            </w:r>
          </w:p>
        </w:tc>
        <w:tc>
          <w:tcPr>
            <w:tcW w:w="1134" w:type="dxa"/>
            <w:tcBorders>
              <w:top w:val="none" w:sz="0" w:space="0" w:color="auto"/>
              <w:bottom w:val="none" w:sz="0" w:space="0" w:color="auto"/>
            </w:tcBorders>
            <w:shd w:val="clear" w:color="auto" w:fill="auto"/>
            <w:noWrap/>
            <w:vAlign w:val="bottom"/>
            <w:hideMark/>
          </w:tcPr>
          <w:p w14:paraId="1C57052C" w14:textId="7AC6721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-$18,229</w:t>
            </w:r>
          </w:p>
        </w:tc>
        <w:tc>
          <w:tcPr>
            <w:tcW w:w="1128" w:type="dxa"/>
            <w:tcBorders>
              <w:top w:val="none" w:sz="0" w:space="0" w:color="auto"/>
              <w:bottom w:val="none" w:sz="0" w:space="0" w:color="auto"/>
            </w:tcBorders>
            <w:shd w:val="clear" w:color="auto" w:fill="auto"/>
            <w:noWrap/>
            <w:vAlign w:val="bottom"/>
            <w:hideMark/>
          </w:tcPr>
          <w:p w14:paraId="516E1EB5" w14:textId="49D8434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-$2,605</w:t>
            </w:r>
          </w:p>
        </w:tc>
        <w:tc>
          <w:tcPr>
            <w:tcW w:w="1128" w:type="dxa"/>
            <w:tcBorders>
              <w:top w:val="none" w:sz="0" w:space="0" w:color="auto"/>
              <w:bottom w:val="none" w:sz="0" w:space="0" w:color="auto"/>
            </w:tcBorders>
            <w:shd w:val="clear" w:color="auto" w:fill="auto"/>
            <w:noWrap/>
            <w:vAlign w:val="bottom"/>
            <w:hideMark/>
          </w:tcPr>
          <w:p w14:paraId="089CE8AA" w14:textId="7FA47EA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-$11,077</w:t>
            </w:r>
          </w:p>
        </w:tc>
        <w:tc>
          <w:tcPr>
            <w:tcW w:w="1134" w:type="dxa"/>
            <w:tcBorders>
              <w:top w:val="none" w:sz="0" w:space="0" w:color="auto"/>
              <w:bottom w:val="none" w:sz="0" w:space="0" w:color="auto"/>
            </w:tcBorders>
            <w:shd w:val="clear" w:color="auto" w:fill="auto"/>
            <w:noWrap/>
            <w:vAlign w:val="bottom"/>
            <w:hideMark/>
          </w:tcPr>
          <w:p w14:paraId="06966C3F" w14:textId="3260B26A"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-$4,364</w:t>
            </w:r>
          </w:p>
        </w:tc>
        <w:tc>
          <w:tcPr>
            <w:tcW w:w="1134" w:type="dxa"/>
            <w:tcBorders>
              <w:top w:val="none" w:sz="0" w:space="0" w:color="auto"/>
              <w:bottom w:val="none" w:sz="0" w:space="0" w:color="auto"/>
            </w:tcBorders>
            <w:shd w:val="clear" w:color="auto" w:fill="auto"/>
            <w:noWrap/>
            <w:vAlign w:val="bottom"/>
            <w:hideMark/>
          </w:tcPr>
          <w:p w14:paraId="53C35FFD" w14:textId="74727C6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-$13,039</w:t>
            </w:r>
          </w:p>
        </w:tc>
        <w:tc>
          <w:tcPr>
            <w:tcW w:w="1134" w:type="dxa"/>
            <w:tcBorders>
              <w:top w:val="none" w:sz="0" w:space="0" w:color="auto"/>
              <w:bottom w:val="none" w:sz="0" w:space="0" w:color="auto"/>
            </w:tcBorders>
            <w:shd w:val="clear" w:color="auto" w:fill="auto"/>
            <w:noWrap/>
            <w:vAlign w:val="bottom"/>
            <w:hideMark/>
          </w:tcPr>
          <w:p w14:paraId="0946421B" w14:textId="2F43B71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-$8,722</w:t>
            </w:r>
          </w:p>
        </w:tc>
        <w:tc>
          <w:tcPr>
            <w:tcW w:w="1128" w:type="dxa"/>
            <w:tcBorders>
              <w:top w:val="none" w:sz="0" w:space="0" w:color="auto"/>
              <w:bottom w:val="none" w:sz="0" w:space="0" w:color="auto"/>
            </w:tcBorders>
            <w:shd w:val="clear" w:color="auto" w:fill="auto"/>
            <w:vAlign w:val="bottom"/>
          </w:tcPr>
          <w:p w14:paraId="6762CD70" w14:textId="2633723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-$10,530</w:t>
            </w:r>
          </w:p>
        </w:tc>
      </w:tr>
      <w:tr w:rsidR="00CB0A77" w:rsidRPr="00430FEB" w14:paraId="79979DDC"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6F9730C7" w14:textId="77777777" w:rsidR="00CB0A77" w:rsidRPr="00430FEB" w:rsidRDefault="00CB0A77" w:rsidP="00CB0A77">
            <w:pPr>
              <w:jc w:val="both"/>
              <w:rPr>
                <w:rFonts w:ascii="Times New Roman" w:hAnsi="Times New Roman" w:cs="Times New Roman"/>
                <w:color w:val="000000" w:themeColor="text1"/>
                <w:sz w:val="18"/>
                <w:szCs w:val="18"/>
              </w:rPr>
            </w:pPr>
          </w:p>
        </w:tc>
        <w:tc>
          <w:tcPr>
            <w:tcW w:w="1203" w:type="dxa"/>
            <w:shd w:val="clear" w:color="auto" w:fill="auto"/>
            <w:noWrap/>
            <w:vAlign w:val="bottom"/>
            <w:hideMark/>
          </w:tcPr>
          <w:p w14:paraId="16372893"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noWrap/>
            <w:vAlign w:val="bottom"/>
            <w:hideMark/>
          </w:tcPr>
          <w:p w14:paraId="5D1C40A1"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hideMark/>
          </w:tcPr>
          <w:p w14:paraId="1FE8474B"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noWrap/>
            <w:vAlign w:val="bottom"/>
            <w:hideMark/>
          </w:tcPr>
          <w:p w14:paraId="2D03C3D1"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noWrap/>
            <w:vAlign w:val="bottom"/>
            <w:hideMark/>
          </w:tcPr>
          <w:p w14:paraId="047BEBEA"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hideMark/>
          </w:tcPr>
          <w:p w14:paraId="2116325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hideMark/>
          </w:tcPr>
          <w:p w14:paraId="6B95441C"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hideMark/>
          </w:tcPr>
          <w:p w14:paraId="5862DB9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vAlign w:val="bottom"/>
          </w:tcPr>
          <w:p w14:paraId="638ED53E"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430FEB" w14:paraId="6B1F5341"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4890082B"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Health system costs in usual care group</w:t>
            </w:r>
          </w:p>
        </w:tc>
        <w:tc>
          <w:tcPr>
            <w:tcW w:w="1203" w:type="dxa"/>
            <w:tcBorders>
              <w:top w:val="none" w:sz="0" w:space="0" w:color="auto"/>
              <w:bottom w:val="none" w:sz="0" w:space="0" w:color="auto"/>
            </w:tcBorders>
            <w:shd w:val="clear" w:color="auto" w:fill="auto"/>
            <w:noWrap/>
            <w:vAlign w:val="bottom"/>
            <w:hideMark/>
          </w:tcPr>
          <w:p w14:paraId="58962E37" w14:textId="70BB6B8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$17,196</w:t>
            </w:r>
          </w:p>
        </w:tc>
        <w:tc>
          <w:tcPr>
            <w:tcW w:w="1128" w:type="dxa"/>
            <w:tcBorders>
              <w:top w:val="none" w:sz="0" w:space="0" w:color="auto"/>
              <w:bottom w:val="none" w:sz="0" w:space="0" w:color="auto"/>
            </w:tcBorders>
            <w:shd w:val="clear" w:color="auto" w:fill="auto"/>
            <w:noWrap/>
            <w:vAlign w:val="bottom"/>
            <w:hideMark/>
          </w:tcPr>
          <w:p w14:paraId="1477D098" w14:textId="2F2CED1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$15,085</w:t>
            </w:r>
          </w:p>
        </w:tc>
        <w:tc>
          <w:tcPr>
            <w:tcW w:w="1134" w:type="dxa"/>
            <w:tcBorders>
              <w:top w:val="none" w:sz="0" w:space="0" w:color="auto"/>
              <w:bottom w:val="none" w:sz="0" w:space="0" w:color="auto"/>
            </w:tcBorders>
            <w:shd w:val="clear" w:color="auto" w:fill="auto"/>
            <w:noWrap/>
            <w:vAlign w:val="bottom"/>
            <w:hideMark/>
          </w:tcPr>
          <w:p w14:paraId="538A1E2D" w14:textId="5D8AE5C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$23,669</w:t>
            </w:r>
          </w:p>
        </w:tc>
        <w:tc>
          <w:tcPr>
            <w:tcW w:w="1128" w:type="dxa"/>
            <w:tcBorders>
              <w:top w:val="none" w:sz="0" w:space="0" w:color="auto"/>
              <w:bottom w:val="none" w:sz="0" w:space="0" w:color="auto"/>
            </w:tcBorders>
            <w:shd w:val="clear" w:color="auto" w:fill="auto"/>
            <w:noWrap/>
            <w:vAlign w:val="bottom"/>
            <w:hideMark/>
          </w:tcPr>
          <w:p w14:paraId="74B47EB5" w14:textId="1761498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$11,365</w:t>
            </w:r>
          </w:p>
        </w:tc>
        <w:tc>
          <w:tcPr>
            <w:tcW w:w="1128" w:type="dxa"/>
            <w:tcBorders>
              <w:top w:val="none" w:sz="0" w:space="0" w:color="auto"/>
              <w:bottom w:val="none" w:sz="0" w:space="0" w:color="auto"/>
            </w:tcBorders>
            <w:shd w:val="clear" w:color="auto" w:fill="auto"/>
            <w:noWrap/>
            <w:vAlign w:val="bottom"/>
            <w:hideMark/>
          </w:tcPr>
          <w:p w14:paraId="4B6DE834" w14:textId="5F6D0F2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$19,438</w:t>
            </w:r>
          </w:p>
        </w:tc>
        <w:tc>
          <w:tcPr>
            <w:tcW w:w="1134" w:type="dxa"/>
            <w:tcBorders>
              <w:top w:val="none" w:sz="0" w:space="0" w:color="auto"/>
              <w:bottom w:val="none" w:sz="0" w:space="0" w:color="auto"/>
            </w:tcBorders>
            <w:shd w:val="clear" w:color="auto" w:fill="auto"/>
            <w:noWrap/>
            <w:vAlign w:val="bottom"/>
            <w:hideMark/>
          </w:tcPr>
          <w:p w14:paraId="5271F5DF" w14:textId="655FE07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$13,271</w:t>
            </w:r>
          </w:p>
        </w:tc>
        <w:tc>
          <w:tcPr>
            <w:tcW w:w="1134" w:type="dxa"/>
            <w:tcBorders>
              <w:top w:val="none" w:sz="0" w:space="0" w:color="auto"/>
              <w:bottom w:val="none" w:sz="0" w:space="0" w:color="auto"/>
            </w:tcBorders>
            <w:shd w:val="clear" w:color="auto" w:fill="auto"/>
            <w:noWrap/>
            <w:vAlign w:val="bottom"/>
            <w:hideMark/>
          </w:tcPr>
          <w:p w14:paraId="78F243D3" w14:textId="2DBD949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$20,157</w:t>
            </w:r>
          </w:p>
        </w:tc>
        <w:tc>
          <w:tcPr>
            <w:tcW w:w="1134" w:type="dxa"/>
            <w:tcBorders>
              <w:top w:val="none" w:sz="0" w:space="0" w:color="auto"/>
              <w:bottom w:val="none" w:sz="0" w:space="0" w:color="auto"/>
            </w:tcBorders>
            <w:shd w:val="clear" w:color="auto" w:fill="auto"/>
            <w:noWrap/>
            <w:vAlign w:val="bottom"/>
            <w:hideMark/>
          </w:tcPr>
          <w:p w14:paraId="0120F15D" w14:textId="6549CBA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$17,658</w:t>
            </w:r>
          </w:p>
        </w:tc>
        <w:tc>
          <w:tcPr>
            <w:tcW w:w="1128" w:type="dxa"/>
            <w:tcBorders>
              <w:top w:val="none" w:sz="0" w:space="0" w:color="auto"/>
              <w:bottom w:val="none" w:sz="0" w:space="0" w:color="auto"/>
            </w:tcBorders>
            <w:shd w:val="clear" w:color="auto" w:fill="auto"/>
            <w:vAlign w:val="bottom"/>
          </w:tcPr>
          <w:p w14:paraId="67D82C10" w14:textId="30B57F8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$17,747</w:t>
            </w:r>
          </w:p>
        </w:tc>
      </w:tr>
      <w:tr w:rsidR="00CB0A77" w:rsidRPr="00430FEB" w14:paraId="739C1267"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2BC9CA11"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Health system costs in optimal care group</w:t>
            </w:r>
          </w:p>
        </w:tc>
        <w:tc>
          <w:tcPr>
            <w:tcW w:w="1203" w:type="dxa"/>
            <w:shd w:val="clear" w:color="auto" w:fill="auto"/>
            <w:noWrap/>
            <w:vAlign w:val="bottom"/>
            <w:hideMark/>
          </w:tcPr>
          <w:p w14:paraId="7759C5EA" w14:textId="3D4BDCE8"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$8,798</w:t>
            </w:r>
          </w:p>
        </w:tc>
        <w:tc>
          <w:tcPr>
            <w:tcW w:w="1128" w:type="dxa"/>
            <w:shd w:val="clear" w:color="auto" w:fill="auto"/>
            <w:noWrap/>
            <w:vAlign w:val="bottom"/>
            <w:hideMark/>
          </w:tcPr>
          <w:p w14:paraId="4A0A96BF" w14:textId="4F863EB2"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$8,810</w:t>
            </w:r>
          </w:p>
        </w:tc>
        <w:tc>
          <w:tcPr>
            <w:tcW w:w="1134" w:type="dxa"/>
            <w:shd w:val="clear" w:color="auto" w:fill="auto"/>
            <w:noWrap/>
            <w:vAlign w:val="bottom"/>
            <w:hideMark/>
          </w:tcPr>
          <w:p w14:paraId="1345F73B" w14:textId="2697AB00"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$8,814</w:t>
            </w:r>
          </w:p>
        </w:tc>
        <w:tc>
          <w:tcPr>
            <w:tcW w:w="1128" w:type="dxa"/>
            <w:shd w:val="clear" w:color="auto" w:fill="auto"/>
            <w:noWrap/>
            <w:vAlign w:val="bottom"/>
            <w:hideMark/>
          </w:tcPr>
          <w:p w14:paraId="7E2A3DBD" w14:textId="2F264706"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$8,796</w:t>
            </w:r>
          </w:p>
        </w:tc>
        <w:tc>
          <w:tcPr>
            <w:tcW w:w="1128" w:type="dxa"/>
            <w:shd w:val="clear" w:color="auto" w:fill="auto"/>
            <w:noWrap/>
            <w:vAlign w:val="bottom"/>
            <w:hideMark/>
          </w:tcPr>
          <w:p w14:paraId="358F7B6A" w14:textId="3997D56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$8,807</w:t>
            </w:r>
          </w:p>
        </w:tc>
        <w:tc>
          <w:tcPr>
            <w:tcW w:w="1134" w:type="dxa"/>
            <w:shd w:val="clear" w:color="auto" w:fill="auto"/>
            <w:noWrap/>
            <w:vAlign w:val="bottom"/>
            <w:hideMark/>
          </w:tcPr>
          <w:p w14:paraId="5C7E5FCE" w14:textId="6311F2FE"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$8,805</w:t>
            </w:r>
          </w:p>
        </w:tc>
        <w:tc>
          <w:tcPr>
            <w:tcW w:w="1134" w:type="dxa"/>
            <w:shd w:val="clear" w:color="auto" w:fill="auto"/>
            <w:noWrap/>
            <w:vAlign w:val="bottom"/>
            <w:hideMark/>
          </w:tcPr>
          <w:p w14:paraId="772E5AEB" w14:textId="22BF663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$8,806</w:t>
            </w:r>
          </w:p>
        </w:tc>
        <w:tc>
          <w:tcPr>
            <w:tcW w:w="1134" w:type="dxa"/>
            <w:shd w:val="clear" w:color="auto" w:fill="auto"/>
            <w:noWrap/>
            <w:vAlign w:val="bottom"/>
            <w:hideMark/>
          </w:tcPr>
          <w:p w14:paraId="4862D797" w14:textId="1D7974BE"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$8,801</w:t>
            </w:r>
          </w:p>
        </w:tc>
        <w:tc>
          <w:tcPr>
            <w:tcW w:w="1128" w:type="dxa"/>
            <w:shd w:val="clear" w:color="auto" w:fill="auto"/>
            <w:vAlign w:val="bottom"/>
          </w:tcPr>
          <w:p w14:paraId="12F59D31" w14:textId="7046D40D"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$8,805</w:t>
            </w:r>
          </w:p>
        </w:tc>
      </w:tr>
      <w:tr w:rsidR="00CB0A77" w:rsidRPr="00430FEB" w14:paraId="7DF301BB"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457ADCB3"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03" w:type="dxa"/>
            <w:tcBorders>
              <w:top w:val="none" w:sz="0" w:space="0" w:color="auto"/>
              <w:bottom w:val="none" w:sz="0" w:space="0" w:color="auto"/>
            </w:tcBorders>
            <w:shd w:val="clear" w:color="auto" w:fill="auto"/>
            <w:noWrap/>
            <w:vAlign w:val="bottom"/>
            <w:hideMark/>
          </w:tcPr>
          <w:p w14:paraId="15718C6E" w14:textId="4121681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-$8,398</w:t>
            </w:r>
          </w:p>
        </w:tc>
        <w:tc>
          <w:tcPr>
            <w:tcW w:w="1128" w:type="dxa"/>
            <w:tcBorders>
              <w:top w:val="none" w:sz="0" w:space="0" w:color="auto"/>
              <w:bottom w:val="none" w:sz="0" w:space="0" w:color="auto"/>
            </w:tcBorders>
            <w:shd w:val="clear" w:color="auto" w:fill="auto"/>
            <w:noWrap/>
            <w:vAlign w:val="bottom"/>
            <w:hideMark/>
          </w:tcPr>
          <w:p w14:paraId="402523CA" w14:textId="438F0E3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-$6,276</w:t>
            </w:r>
          </w:p>
        </w:tc>
        <w:tc>
          <w:tcPr>
            <w:tcW w:w="1134" w:type="dxa"/>
            <w:tcBorders>
              <w:top w:val="none" w:sz="0" w:space="0" w:color="auto"/>
              <w:bottom w:val="none" w:sz="0" w:space="0" w:color="auto"/>
            </w:tcBorders>
            <w:shd w:val="clear" w:color="auto" w:fill="auto"/>
            <w:noWrap/>
            <w:vAlign w:val="bottom"/>
            <w:hideMark/>
          </w:tcPr>
          <w:p w14:paraId="6BDACF53" w14:textId="1B18DB9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-$14,855</w:t>
            </w:r>
          </w:p>
        </w:tc>
        <w:tc>
          <w:tcPr>
            <w:tcW w:w="1128" w:type="dxa"/>
            <w:tcBorders>
              <w:top w:val="none" w:sz="0" w:space="0" w:color="auto"/>
              <w:bottom w:val="none" w:sz="0" w:space="0" w:color="auto"/>
            </w:tcBorders>
            <w:shd w:val="clear" w:color="auto" w:fill="auto"/>
            <w:noWrap/>
            <w:vAlign w:val="bottom"/>
            <w:hideMark/>
          </w:tcPr>
          <w:p w14:paraId="4450A647" w14:textId="34646D1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-$2,569</w:t>
            </w:r>
          </w:p>
        </w:tc>
        <w:tc>
          <w:tcPr>
            <w:tcW w:w="1128" w:type="dxa"/>
            <w:tcBorders>
              <w:top w:val="none" w:sz="0" w:space="0" w:color="auto"/>
              <w:bottom w:val="none" w:sz="0" w:space="0" w:color="auto"/>
            </w:tcBorders>
            <w:shd w:val="clear" w:color="auto" w:fill="auto"/>
            <w:noWrap/>
            <w:vAlign w:val="bottom"/>
            <w:hideMark/>
          </w:tcPr>
          <w:p w14:paraId="6507C6D6" w14:textId="555DD42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-$10,631</w:t>
            </w:r>
          </w:p>
        </w:tc>
        <w:tc>
          <w:tcPr>
            <w:tcW w:w="1134" w:type="dxa"/>
            <w:tcBorders>
              <w:top w:val="none" w:sz="0" w:space="0" w:color="auto"/>
              <w:bottom w:val="none" w:sz="0" w:space="0" w:color="auto"/>
            </w:tcBorders>
            <w:shd w:val="clear" w:color="auto" w:fill="auto"/>
            <w:noWrap/>
            <w:vAlign w:val="bottom"/>
            <w:hideMark/>
          </w:tcPr>
          <w:p w14:paraId="7663DFCC" w14:textId="0F3C4F7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-$4,465</w:t>
            </w:r>
          </w:p>
        </w:tc>
        <w:tc>
          <w:tcPr>
            <w:tcW w:w="1134" w:type="dxa"/>
            <w:tcBorders>
              <w:top w:val="none" w:sz="0" w:space="0" w:color="auto"/>
              <w:bottom w:val="none" w:sz="0" w:space="0" w:color="auto"/>
            </w:tcBorders>
            <w:shd w:val="clear" w:color="auto" w:fill="auto"/>
            <w:noWrap/>
            <w:vAlign w:val="bottom"/>
            <w:hideMark/>
          </w:tcPr>
          <w:p w14:paraId="708D9010" w14:textId="43E983E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-$11,351</w:t>
            </w:r>
          </w:p>
        </w:tc>
        <w:tc>
          <w:tcPr>
            <w:tcW w:w="1134" w:type="dxa"/>
            <w:tcBorders>
              <w:top w:val="none" w:sz="0" w:space="0" w:color="auto"/>
              <w:bottom w:val="none" w:sz="0" w:space="0" w:color="auto"/>
            </w:tcBorders>
            <w:shd w:val="clear" w:color="auto" w:fill="auto"/>
            <w:noWrap/>
            <w:vAlign w:val="bottom"/>
            <w:hideMark/>
          </w:tcPr>
          <w:p w14:paraId="01DCB8DE" w14:textId="7C1E1A4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-$8,857</w:t>
            </w:r>
          </w:p>
        </w:tc>
        <w:tc>
          <w:tcPr>
            <w:tcW w:w="1128" w:type="dxa"/>
            <w:tcBorders>
              <w:top w:val="none" w:sz="0" w:space="0" w:color="auto"/>
              <w:bottom w:val="none" w:sz="0" w:space="0" w:color="auto"/>
            </w:tcBorders>
            <w:shd w:val="clear" w:color="auto" w:fill="auto"/>
            <w:vAlign w:val="bottom"/>
          </w:tcPr>
          <w:p w14:paraId="0BACC44A" w14:textId="029FA52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-$8,942</w:t>
            </w:r>
          </w:p>
        </w:tc>
      </w:tr>
      <w:tr w:rsidR="00CB0A77" w:rsidRPr="00430FEB" w14:paraId="43CE99C1"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6E965244" w14:textId="77777777" w:rsidR="00CB0A77" w:rsidRPr="00430FEB" w:rsidRDefault="00CB0A77" w:rsidP="00CB0A77">
            <w:pPr>
              <w:jc w:val="both"/>
              <w:rPr>
                <w:rFonts w:ascii="Times New Roman" w:hAnsi="Times New Roman" w:cs="Times New Roman"/>
                <w:color w:val="000000" w:themeColor="text1"/>
                <w:sz w:val="18"/>
                <w:szCs w:val="18"/>
              </w:rPr>
            </w:pPr>
          </w:p>
        </w:tc>
        <w:tc>
          <w:tcPr>
            <w:tcW w:w="1203" w:type="dxa"/>
            <w:shd w:val="clear" w:color="auto" w:fill="auto"/>
            <w:noWrap/>
            <w:vAlign w:val="bottom"/>
          </w:tcPr>
          <w:p w14:paraId="17DEE8A0"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noWrap/>
            <w:vAlign w:val="bottom"/>
          </w:tcPr>
          <w:p w14:paraId="5D8F079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tcPr>
          <w:p w14:paraId="5322C794"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noWrap/>
            <w:vAlign w:val="bottom"/>
          </w:tcPr>
          <w:p w14:paraId="784F5A8B"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noWrap/>
            <w:vAlign w:val="bottom"/>
          </w:tcPr>
          <w:p w14:paraId="17518846"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tcPr>
          <w:p w14:paraId="2DE5AFFC"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tcPr>
          <w:p w14:paraId="5F9D261E"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tcPr>
          <w:p w14:paraId="2ACC495B"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vAlign w:val="bottom"/>
          </w:tcPr>
          <w:p w14:paraId="7A26F69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430FEB" w14:paraId="4E1E7051"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67ED630B"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Costs by Australian government in usual care group</w:t>
            </w:r>
          </w:p>
        </w:tc>
        <w:tc>
          <w:tcPr>
            <w:tcW w:w="1203" w:type="dxa"/>
            <w:tcBorders>
              <w:top w:val="none" w:sz="0" w:space="0" w:color="auto"/>
              <w:bottom w:val="none" w:sz="0" w:space="0" w:color="auto"/>
            </w:tcBorders>
            <w:shd w:val="clear" w:color="auto" w:fill="auto"/>
            <w:noWrap/>
            <w:vAlign w:val="bottom"/>
          </w:tcPr>
          <w:p w14:paraId="18FD8659" w14:textId="20868DC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$15,674</w:t>
            </w:r>
          </w:p>
        </w:tc>
        <w:tc>
          <w:tcPr>
            <w:tcW w:w="1128" w:type="dxa"/>
            <w:tcBorders>
              <w:top w:val="none" w:sz="0" w:space="0" w:color="auto"/>
              <w:bottom w:val="none" w:sz="0" w:space="0" w:color="auto"/>
            </w:tcBorders>
            <w:shd w:val="clear" w:color="auto" w:fill="auto"/>
            <w:noWrap/>
            <w:vAlign w:val="bottom"/>
          </w:tcPr>
          <w:p w14:paraId="5117C6A5" w14:textId="7C9726F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$13,563</w:t>
            </w:r>
          </w:p>
        </w:tc>
        <w:tc>
          <w:tcPr>
            <w:tcW w:w="1134" w:type="dxa"/>
            <w:tcBorders>
              <w:top w:val="none" w:sz="0" w:space="0" w:color="auto"/>
              <w:bottom w:val="none" w:sz="0" w:space="0" w:color="auto"/>
            </w:tcBorders>
            <w:shd w:val="clear" w:color="auto" w:fill="auto"/>
            <w:noWrap/>
            <w:vAlign w:val="bottom"/>
          </w:tcPr>
          <w:p w14:paraId="182C7844" w14:textId="2D29885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$22,146</w:t>
            </w:r>
          </w:p>
        </w:tc>
        <w:tc>
          <w:tcPr>
            <w:tcW w:w="1128" w:type="dxa"/>
            <w:tcBorders>
              <w:top w:val="none" w:sz="0" w:space="0" w:color="auto"/>
              <w:bottom w:val="none" w:sz="0" w:space="0" w:color="auto"/>
            </w:tcBorders>
            <w:shd w:val="clear" w:color="auto" w:fill="auto"/>
            <w:noWrap/>
            <w:vAlign w:val="bottom"/>
          </w:tcPr>
          <w:p w14:paraId="7D0E97C0" w14:textId="51DF028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$9,844</w:t>
            </w:r>
          </w:p>
        </w:tc>
        <w:tc>
          <w:tcPr>
            <w:tcW w:w="1128" w:type="dxa"/>
            <w:tcBorders>
              <w:top w:val="none" w:sz="0" w:space="0" w:color="auto"/>
              <w:bottom w:val="none" w:sz="0" w:space="0" w:color="auto"/>
            </w:tcBorders>
            <w:shd w:val="clear" w:color="auto" w:fill="auto"/>
            <w:noWrap/>
            <w:vAlign w:val="bottom"/>
          </w:tcPr>
          <w:p w14:paraId="33E092CB" w14:textId="35A14D6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$17,916</w:t>
            </w:r>
          </w:p>
        </w:tc>
        <w:tc>
          <w:tcPr>
            <w:tcW w:w="1134" w:type="dxa"/>
            <w:tcBorders>
              <w:top w:val="none" w:sz="0" w:space="0" w:color="auto"/>
              <w:bottom w:val="none" w:sz="0" w:space="0" w:color="auto"/>
            </w:tcBorders>
            <w:shd w:val="clear" w:color="auto" w:fill="auto"/>
            <w:noWrap/>
            <w:vAlign w:val="bottom"/>
          </w:tcPr>
          <w:p w14:paraId="496C3AE8" w14:textId="42659AB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$11,749</w:t>
            </w:r>
          </w:p>
        </w:tc>
        <w:tc>
          <w:tcPr>
            <w:tcW w:w="1134" w:type="dxa"/>
            <w:tcBorders>
              <w:top w:val="none" w:sz="0" w:space="0" w:color="auto"/>
              <w:bottom w:val="none" w:sz="0" w:space="0" w:color="auto"/>
            </w:tcBorders>
            <w:shd w:val="clear" w:color="auto" w:fill="auto"/>
            <w:noWrap/>
            <w:vAlign w:val="bottom"/>
          </w:tcPr>
          <w:p w14:paraId="581CA2DB" w14:textId="1433AF0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$18,634</w:t>
            </w:r>
          </w:p>
        </w:tc>
        <w:tc>
          <w:tcPr>
            <w:tcW w:w="1134" w:type="dxa"/>
            <w:tcBorders>
              <w:top w:val="none" w:sz="0" w:space="0" w:color="auto"/>
              <w:bottom w:val="none" w:sz="0" w:space="0" w:color="auto"/>
            </w:tcBorders>
            <w:shd w:val="clear" w:color="auto" w:fill="auto"/>
            <w:noWrap/>
            <w:vAlign w:val="bottom"/>
          </w:tcPr>
          <w:p w14:paraId="5DA09DD3" w14:textId="6AC45D9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$16,136</w:t>
            </w:r>
          </w:p>
        </w:tc>
        <w:tc>
          <w:tcPr>
            <w:tcW w:w="1128" w:type="dxa"/>
            <w:tcBorders>
              <w:top w:val="none" w:sz="0" w:space="0" w:color="auto"/>
              <w:bottom w:val="none" w:sz="0" w:space="0" w:color="auto"/>
            </w:tcBorders>
            <w:shd w:val="clear" w:color="auto" w:fill="auto"/>
            <w:vAlign w:val="bottom"/>
          </w:tcPr>
          <w:p w14:paraId="75D38190" w14:textId="5293AE9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$16,225</w:t>
            </w:r>
          </w:p>
        </w:tc>
      </w:tr>
      <w:tr w:rsidR="00CB0A77" w:rsidRPr="00430FEB" w14:paraId="0F28F09D"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00C7A8C6"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Costs by Australian government in optimal care group</w:t>
            </w:r>
          </w:p>
        </w:tc>
        <w:tc>
          <w:tcPr>
            <w:tcW w:w="1203" w:type="dxa"/>
            <w:shd w:val="clear" w:color="auto" w:fill="auto"/>
            <w:noWrap/>
            <w:vAlign w:val="bottom"/>
          </w:tcPr>
          <w:p w14:paraId="06A26323" w14:textId="465FEF2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$8,674</w:t>
            </w:r>
          </w:p>
        </w:tc>
        <w:tc>
          <w:tcPr>
            <w:tcW w:w="1128" w:type="dxa"/>
            <w:shd w:val="clear" w:color="auto" w:fill="auto"/>
            <w:noWrap/>
            <w:vAlign w:val="bottom"/>
          </w:tcPr>
          <w:p w14:paraId="1EC1F9D4" w14:textId="1E3D0190"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$6,680</w:t>
            </w:r>
          </w:p>
        </w:tc>
        <w:tc>
          <w:tcPr>
            <w:tcW w:w="1134" w:type="dxa"/>
            <w:shd w:val="clear" w:color="auto" w:fill="auto"/>
            <w:noWrap/>
            <w:vAlign w:val="bottom"/>
          </w:tcPr>
          <w:p w14:paraId="1299FD43" w14:textId="16A2EA5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$6,432</w:t>
            </w:r>
          </w:p>
        </w:tc>
        <w:tc>
          <w:tcPr>
            <w:tcW w:w="1128" w:type="dxa"/>
            <w:shd w:val="clear" w:color="auto" w:fill="auto"/>
            <w:noWrap/>
            <w:vAlign w:val="bottom"/>
          </w:tcPr>
          <w:p w14:paraId="3895B338" w14:textId="670C86D8"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$8,402</w:t>
            </w:r>
          </w:p>
        </w:tc>
        <w:tc>
          <w:tcPr>
            <w:tcW w:w="1128" w:type="dxa"/>
            <w:shd w:val="clear" w:color="auto" w:fill="auto"/>
            <w:noWrap/>
            <w:vAlign w:val="bottom"/>
          </w:tcPr>
          <w:p w14:paraId="62092C31" w14:textId="54F21258"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$8,168</w:t>
            </w:r>
          </w:p>
        </w:tc>
        <w:tc>
          <w:tcPr>
            <w:tcW w:w="1134" w:type="dxa"/>
            <w:shd w:val="clear" w:color="auto" w:fill="auto"/>
            <w:noWrap/>
            <w:vAlign w:val="bottom"/>
          </w:tcPr>
          <w:p w14:paraId="14F148D7" w14:textId="2A0BE9F5"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$8,493</w:t>
            </w:r>
          </w:p>
        </w:tc>
        <w:tc>
          <w:tcPr>
            <w:tcW w:w="1134" w:type="dxa"/>
            <w:shd w:val="clear" w:color="auto" w:fill="auto"/>
            <w:noWrap/>
            <w:vAlign w:val="bottom"/>
          </w:tcPr>
          <w:p w14:paraId="07842F4F" w14:textId="79BD15DE"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$7,428</w:t>
            </w:r>
          </w:p>
        </w:tc>
        <w:tc>
          <w:tcPr>
            <w:tcW w:w="1134" w:type="dxa"/>
            <w:shd w:val="clear" w:color="auto" w:fill="auto"/>
            <w:noWrap/>
            <w:vAlign w:val="bottom"/>
          </w:tcPr>
          <w:p w14:paraId="75179CF2" w14:textId="2F250F4F"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$8,508</w:t>
            </w:r>
          </w:p>
        </w:tc>
        <w:tc>
          <w:tcPr>
            <w:tcW w:w="1128" w:type="dxa"/>
            <w:shd w:val="clear" w:color="auto" w:fill="auto"/>
            <w:vAlign w:val="bottom"/>
          </w:tcPr>
          <w:p w14:paraId="25ECF969" w14:textId="2DBB9E70"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$7,622</w:t>
            </w:r>
          </w:p>
        </w:tc>
      </w:tr>
      <w:tr w:rsidR="00CB0A77" w:rsidRPr="00430FEB" w14:paraId="0CBE4556"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30A364BE"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03" w:type="dxa"/>
            <w:tcBorders>
              <w:top w:val="none" w:sz="0" w:space="0" w:color="auto"/>
              <w:bottom w:val="none" w:sz="0" w:space="0" w:color="auto"/>
            </w:tcBorders>
            <w:shd w:val="clear" w:color="auto" w:fill="auto"/>
            <w:noWrap/>
            <w:vAlign w:val="bottom"/>
          </w:tcPr>
          <w:p w14:paraId="075C9F39" w14:textId="2506415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-$7,000</w:t>
            </w:r>
          </w:p>
        </w:tc>
        <w:tc>
          <w:tcPr>
            <w:tcW w:w="1128" w:type="dxa"/>
            <w:tcBorders>
              <w:top w:val="none" w:sz="0" w:space="0" w:color="auto"/>
              <w:bottom w:val="none" w:sz="0" w:space="0" w:color="auto"/>
            </w:tcBorders>
            <w:shd w:val="clear" w:color="auto" w:fill="auto"/>
            <w:noWrap/>
            <w:vAlign w:val="bottom"/>
          </w:tcPr>
          <w:p w14:paraId="07550B27" w14:textId="6EE5C84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-$6,882</w:t>
            </w:r>
          </w:p>
        </w:tc>
        <w:tc>
          <w:tcPr>
            <w:tcW w:w="1134" w:type="dxa"/>
            <w:tcBorders>
              <w:top w:val="none" w:sz="0" w:space="0" w:color="auto"/>
              <w:bottom w:val="none" w:sz="0" w:space="0" w:color="auto"/>
            </w:tcBorders>
            <w:shd w:val="clear" w:color="auto" w:fill="auto"/>
            <w:noWrap/>
            <w:vAlign w:val="bottom"/>
          </w:tcPr>
          <w:p w14:paraId="6499888B" w14:textId="65CDB33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-$15,714</w:t>
            </w:r>
          </w:p>
        </w:tc>
        <w:tc>
          <w:tcPr>
            <w:tcW w:w="1128" w:type="dxa"/>
            <w:tcBorders>
              <w:top w:val="none" w:sz="0" w:space="0" w:color="auto"/>
              <w:bottom w:val="none" w:sz="0" w:space="0" w:color="auto"/>
            </w:tcBorders>
            <w:shd w:val="clear" w:color="auto" w:fill="auto"/>
            <w:noWrap/>
            <w:vAlign w:val="bottom"/>
          </w:tcPr>
          <w:p w14:paraId="7118313B" w14:textId="62C7477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-$1,441</w:t>
            </w:r>
          </w:p>
        </w:tc>
        <w:tc>
          <w:tcPr>
            <w:tcW w:w="1128" w:type="dxa"/>
            <w:tcBorders>
              <w:top w:val="none" w:sz="0" w:space="0" w:color="auto"/>
              <w:bottom w:val="none" w:sz="0" w:space="0" w:color="auto"/>
            </w:tcBorders>
            <w:shd w:val="clear" w:color="auto" w:fill="auto"/>
            <w:noWrap/>
            <w:vAlign w:val="bottom"/>
          </w:tcPr>
          <w:p w14:paraId="4825A47C" w14:textId="4DB19BD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-$9,747</w:t>
            </w:r>
          </w:p>
        </w:tc>
        <w:tc>
          <w:tcPr>
            <w:tcW w:w="1134" w:type="dxa"/>
            <w:tcBorders>
              <w:top w:val="none" w:sz="0" w:space="0" w:color="auto"/>
              <w:bottom w:val="none" w:sz="0" w:space="0" w:color="auto"/>
            </w:tcBorders>
            <w:shd w:val="clear" w:color="auto" w:fill="auto"/>
            <w:noWrap/>
            <w:vAlign w:val="bottom"/>
          </w:tcPr>
          <w:p w14:paraId="67241338" w14:textId="0D82C15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-$3,256</w:t>
            </w:r>
          </w:p>
        </w:tc>
        <w:tc>
          <w:tcPr>
            <w:tcW w:w="1134" w:type="dxa"/>
            <w:tcBorders>
              <w:top w:val="none" w:sz="0" w:space="0" w:color="auto"/>
              <w:bottom w:val="none" w:sz="0" w:space="0" w:color="auto"/>
            </w:tcBorders>
            <w:shd w:val="clear" w:color="auto" w:fill="auto"/>
            <w:noWrap/>
            <w:vAlign w:val="bottom"/>
          </w:tcPr>
          <w:p w14:paraId="6E0233F1" w14:textId="5F3275C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-$11,206</w:t>
            </w:r>
          </w:p>
        </w:tc>
        <w:tc>
          <w:tcPr>
            <w:tcW w:w="1134" w:type="dxa"/>
            <w:tcBorders>
              <w:top w:val="none" w:sz="0" w:space="0" w:color="auto"/>
              <w:bottom w:val="none" w:sz="0" w:space="0" w:color="auto"/>
            </w:tcBorders>
            <w:shd w:val="clear" w:color="auto" w:fill="auto"/>
            <w:noWrap/>
            <w:vAlign w:val="bottom"/>
          </w:tcPr>
          <w:p w14:paraId="658F9444" w14:textId="4203EBC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-$7,628</w:t>
            </w:r>
          </w:p>
        </w:tc>
        <w:tc>
          <w:tcPr>
            <w:tcW w:w="1128" w:type="dxa"/>
            <w:tcBorders>
              <w:top w:val="none" w:sz="0" w:space="0" w:color="auto"/>
              <w:bottom w:val="none" w:sz="0" w:space="0" w:color="auto"/>
            </w:tcBorders>
            <w:shd w:val="clear" w:color="auto" w:fill="auto"/>
            <w:vAlign w:val="bottom"/>
          </w:tcPr>
          <w:p w14:paraId="5037EE50" w14:textId="440D502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-$8,603</w:t>
            </w:r>
          </w:p>
        </w:tc>
      </w:tr>
      <w:tr w:rsidR="00CB0A77" w:rsidRPr="00430FEB" w14:paraId="1DCDB705"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7A76B8A6" w14:textId="77777777" w:rsidR="00CB0A77" w:rsidRPr="00430FEB" w:rsidRDefault="00CB0A77" w:rsidP="00CB0A77">
            <w:pPr>
              <w:jc w:val="both"/>
              <w:rPr>
                <w:rFonts w:ascii="Times New Roman" w:hAnsi="Times New Roman" w:cs="Times New Roman"/>
                <w:color w:val="000000" w:themeColor="text1"/>
                <w:sz w:val="18"/>
                <w:szCs w:val="18"/>
              </w:rPr>
            </w:pPr>
          </w:p>
        </w:tc>
        <w:tc>
          <w:tcPr>
            <w:tcW w:w="1203" w:type="dxa"/>
            <w:shd w:val="clear" w:color="auto" w:fill="auto"/>
            <w:noWrap/>
            <w:vAlign w:val="bottom"/>
          </w:tcPr>
          <w:p w14:paraId="3796B24A"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noWrap/>
            <w:vAlign w:val="bottom"/>
          </w:tcPr>
          <w:p w14:paraId="2B428FA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tcPr>
          <w:p w14:paraId="338D100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noWrap/>
            <w:vAlign w:val="bottom"/>
          </w:tcPr>
          <w:p w14:paraId="45AC654F"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noWrap/>
            <w:vAlign w:val="bottom"/>
          </w:tcPr>
          <w:p w14:paraId="01B76B3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tcPr>
          <w:p w14:paraId="74988C1E"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tcPr>
          <w:p w14:paraId="1B446020"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shd w:val="clear" w:color="auto" w:fill="auto"/>
            <w:noWrap/>
            <w:vAlign w:val="bottom"/>
          </w:tcPr>
          <w:p w14:paraId="29287488"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shd w:val="clear" w:color="auto" w:fill="auto"/>
            <w:vAlign w:val="bottom"/>
          </w:tcPr>
          <w:p w14:paraId="100B552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430FEB" w14:paraId="48B562F0"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77F30119"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Costs by State and Territory government in usual care group</w:t>
            </w:r>
          </w:p>
        </w:tc>
        <w:tc>
          <w:tcPr>
            <w:tcW w:w="1203" w:type="dxa"/>
            <w:tcBorders>
              <w:top w:val="none" w:sz="0" w:space="0" w:color="auto"/>
              <w:bottom w:val="none" w:sz="0" w:space="0" w:color="auto"/>
            </w:tcBorders>
            <w:shd w:val="clear" w:color="auto" w:fill="auto"/>
            <w:noWrap/>
            <w:vAlign w:val="bottom"/>
          </w:tcPr>
          <w:p w14:paraId="407E0475" w14:textId="1F00148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128" w:type="dxa"/>
            <w:tcBorders>
              <w:top w:val="none" w:sz="0" w:space="0" w:color="auto"/>
              <w:bottom w:val="none" w:sz="0" w:space="0" w:color="auto"/>
            </w:tcBorders>
            <w:shd w:val="clear" w:color="auto" w:fill="auto"/>
            <w:noWrap/>
            <w:vAlign w:val="bottom"/>
          </w:tcPr>
          <w:p w14:paraId="3D7DD764" w14:textId="5423D2F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$1,523</w:t>
            </w:r>
          </w:p>
        </w:tc>
        <w:tc>
          <w:tcPr>
            <w:tcW w:w="1134" w:type="dxa"/>
            <w:tcBorders>
              <w:top w:val="none" w:sz="0" w:space="0" w:color="auto"/>
              <w:bottom w:val="none" w:sz="0" w:space="0" w:color="auto"/>
            </w:tcBorders>
            <w:shd w:val="clear" w:color="auto" w:fill="auto"/>
            <w:noWrap/>
            <w:vAlign w:val="bottom"/>
          </w:tcPr>
          <w:p w14:paraId="1FBCFDD5" w14:textId="2E9222A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$1,523</w:t>
            </w:r>
          </w:p>
        </w:tc>
        <w:tc>
          <w:tcPr>
            <w:tcW w:w="1128" w:type="dxa"/>
            <w:tcBorders>
              <w:top w:val="none" w:sz="0" w:space="0" w:color="auto"/>
              <w:bottom w:val="none" w:sz="0" w:space="0" w:color="auto"/>
            </w:tcBorders>
            <w:shd w:val="clear" w:color="auto" w:fill="auto"/>
            <w:noWrap/>
            <w:vAlign w:val="bottom"/>
          </w:tcPr>
          <w:p w14:paraId="30629A70" w14:textId="0783FF2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128" w:type="dxa"/>
            <w:tcBorders>
              <w:top w:val="none" w:sz="0" w:space="0" w:color="auto"/>
              <w:bottom w:val="none" w:sz="0" w:space="0" w:color="auto"/>
            </w:tcBorders>
            <w:shd w:val="clear" w:color="auto" w:fill="auto"/>
            <w:noWrap/>
            <w:vAlign w:val="bottom"/>
          </w:tcPr>
          <w:p w14:paraId="51CB8E28" w14:textId="344617AA"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134" w:type="dxa"/>
            <w:tcBorders>
              <w:top w:val="none" w:sz="0" w:space="0" w:color="auto"/>
              <w:bottom w:val="none" w:sz="0" w:space="0" w:color="auto"/>
            </w:tcBorders>
            <w:shd w:val="clear" w:color="auto" w:fill="auto"/>
            <w:noWrap/>
            <w:vAlign w:val="bottom"/>
          </w:tcPr>
          <w:p w14:paraId="09197BB6" w14:textId="1B1478E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134" w:type="dxa"/>
            <w:tcBorders>
              <w:top w:val="none" w:sz="0" w:space="0" w:color="auto"/>
              <w:bottom w:val="none" w:sz="0" w:space="0" w:color="auto"/>
            </w:tcBorders>
            <w:shd w:val="clear" w:color="auto" w:fill="auto"/>
            <w:noWrap/>
            <w:vAlign w:val="bottom"/>
          </w:tcPr>
          <w:p w14:paraId="31ABAD2A" w14:textId="4678748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$1,523</w:t>
            </w:r>
          </w:p>
        </w:tc>
        <w:tc>
          <w:tcPr>
            <w:tcW w:w="1134" w:type="dxa"/>
            <w:tcBorders>
              <w:top w:val="none" w:sz="0" w:space="0" w:color="auto"/>
              <w:bottom w:val="none" w:sz="0" w:space="0" w:color="auto"/>
            </w:tcBorders>
            <w:shd w:val="clear" w:color="auto" w:fill="auto"/>
            <w:noWrap/>
            <w:vAlign w:val="bottom"/>
          </w:tcPr>
          <w:p w14:paraId="221EF901" w14:textId="4BA7AB1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128" w:type="dxa"/>
            <w:tcBorders>
              <w:top w:val="none" w:sz="0" w:space="0" w:color="auto"/>
              <w:bottom w:val="none" w:sz="0" w:space="0" w:color="auto"/>
            </w:tcBorders>
            <w:shd w:val="clear" w:color="auto" w:fill="auto"/>
            <w:vAlign w:val="bottom"/>
          </w:tcPr>
          <w:p w14:paraId="19435F8D" w14:textId="3F188AA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r>
      <w:tr w:rsidR="00CB0A77" w:rsidRPr="00430FEB" w14:paraId="38C3E784"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71A16C4C"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Costs by State and Territory government in optimal care group</w:t>
            </w:r>
          </w:p>
        </w:tc>
        <w:tc>
          <w:tcPr>
            <w:tcW w:w="1203" w:type="dxa"/>
            <w:shd w:val="clear" w:color="auto" w:fill="auto"/>
            <w:noWrap/>
            <w:vAlign w:val="bottom"/>
          </w:tcPr>
          <w:p w14:paraId="58C49B04" w14:textId="52E231FF"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$124</w:t>
            </w:r>
          </w:p>
        </w:tc>
        <w:tc>
          <w:tcPr>
            <w:tcW w:w="1128" w:type="dxa"/>
            <w:shd w:val="clear" w:color="auto" w:fill="auto"/>
            <w:noWrap/>
            <w:vAlign w:val="bottom"/>
          </w:tcPr>
          <w:p w14:paraId="097BC897" w14:textId="30CEAEA2"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$2,129</w:t>
            </w:r>
          </w:p>
        </w:tc>
        <w:tc>
          <w:tcPr>
            <w:tcW w:w="1134" w:type="dxa"/>
            <w:shd w:val="clear" w:color="auto" w:fill="auto"/>
            <w:noWrap/>
            <w:vAlign w:val="bottom"/>
          </w:tcPr>
          <w:p w14:paraId="6CCAFE0D" w14:textId="3326ACBC"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$2,382</w:t>
            </w:r>
          </w:p>
        </w:tc>
        <w:tc>
          <w:tcPr>
            <w:tcW w:w="1128" w:type="dxa"/>
            <w:shd w:val="clear" w:color="auto" w:fill="auto"/>
            <w:noWrap/>
            <w:vAlign w:val="bottom"/>
          </w:tcPr>
          <w:p w14:paraId="42813794" w14:textId="199B115F"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$394</w:t>
            </w:r>
          </w:p>
        </w:tc>
        <w:tc>
          <w:tcPr>
            <w:tcW w:w="1128" w:type="dxa"/>
            <w:shd w:val="clear" w:color="auto" w:fill="auto"/>
            <w:noWrap/>
            <w:vAlign w:val="bottom"/>
          </w:tcPr>
          <w:p w14:paraId="723DF02B" w14:textId="3D4C3356"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$639</w:t>
            </w:r>
          </w:p>
        </w:tc>
        <w:tc>
          <w:tcPr>
            <w:tcW w:w="1134" w:type="dxa"/>
            <w:shd w:val="clear" w:color="auto" w:fill="auto"/>
            <w:noWrap/>
            <w:vAlign w:val="bottom"/>
          </w:tcPr>
          <w:p w14:paraId="4D33A5CB" w14:textId="329CC634"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$313</w:t>
            </w:r>
          </w:p>
        </w:tc>
        <w:tc>
          <w:tcPr>
            <w:tcW w:w="1134" w:type="dxa"/>
            <w:shd w:val="clear" w:color="auto" w:fill="auto"/>
            <w:noWrap/>
            <w:vAlign w:val="bottom"/>
          </w:tcPr>
          <w:p w14:paraId="516C4678" w14:textId="336ECDD6"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$1,378</w:t>
            </w:r>
          </w:p>
        </w:tc>
        <w:tc>
          <w:tcPr>
            <w:tcW w:w="1134" w:type="dxa"/>
            <w:shd w:val="clear" w:color="auto" w:fill="auto"/>
            <w:noWrap/>
            <w:vAlign w:val="bottom"/>
          </w:tcPr>
          <w:p w14:paraId="41D84EBF" w14:textId="461C0BE8"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$292</w:t>
            </w:r>
          </w:p>
        </w:tc>
        <w:tc>
          <w:tcPr>
            <w:tcW w:w="1128" w:type="dxa"/>
            <w:shd w:val="clear" w:color="auto" w:fill="auto"/>
            <w:vAlign w:val="bottom"/>
          </w:tcPr>
          <w:p w14:paraId="2251D778" w14:textId="021DBE2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$1,183</w:t>
            </w:r>
          </w:p>
        </w:tc>
      </w:tr>
      <w:tr w:rsidR="00CB0A77" w:rsidRPr="00430FEB" w14:paraId="3BCD53CA"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4E959363"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03" w:type="dxa"/>
            <w:tcBorders>
              <w:top w:val="none" w:sz="0" w:space="0" w:color="auto"/>
              <w:bottom w:val="none" w:sz="0" w:space="0" w:color="auto"/>
            </w:tcBorders>
            <w:shd w:val="clear" w:color="auto" w:fill="auto"/>
            <w:noWrap/>
            <w:vAlign w:val="bottom"/>
            <w:hideMark/>
          </w:tcPr>
          <w:p w14:paraId="5B440E09" w14:textId="6CAEE80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-$1,398</w:t>
            </w:r>
          </w:p>
        </w:tc>
        <w:tc>
          <w:tcPr>
            <w:tcW w:w="1128" w:type="dxa"/>
            <w:tcBorders>
              <w:top w:val="none" w:sz="0" w:space="0" w:color="auto"/>
              <w:bottom w:val="none" w:sz="0" w:space="0" w:color="auto"/>
            </w:tcBorders>
            <w:shd w:val="clear" w:color="auto" w:fill="auto"/>
            <w:noWrap/>
            <w:vAlign w:val="bottom"/>
            <w:hideMark/>
          </w:tcPr>
          <w:p w14:paraId="5CDB5DA3" w14:textId="2A594FB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$607</w:t>
            </w:r>
          </w:p>
        </w:tc>
        <w:tc>
          <w:tcPr>
            <w:tcW w:w="1134" w:type="dxa"/>
            <w:tcBorders>
              <w:top w:val="none" w:sz="0" w:space="0" w:color="auto"/>
              <w:bottom w:val="none" w:sz="0" w:space="0" w:color="auto"/>
            </w:tcBorders>
            <w:shd w:val="clear" w:color="auto" w:fill="auto"/>
            <w:noWrap/>
            <w:vAlign w:val="bottom"/>
            <w:hideMark/>
          </w:tcPr>
          <w:p w14:paraId="66A42568" w14:textId="706E451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$859</w:t>
            </w:r>
          </w:p>
        </w:tc>
        <w:tc>
          <w:tcPr>
            <w:tcW w:w="1128" w:type="dxa"/>
            <w:tcBorders>
              <w:top w:val="none" w:sz="0" w:space="0" w:color="auto"/>
              <w:bottom w:val="none" w:sz="0" w:space="0" w:color="auto"/>
            </w:tcBorders>
            <w:shd w:val="clear" w:color="auto" w:fill="auto"/>
            <w:noWrap/>
            <w:vAlign w:val="bottom"/>
            <w:hideMark/>
          </w:tcPr>
          <w:p w14:paraId="423BF5E6" w14:textId="346EDFBF"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-$1,128</w:t>
            </w:r>
          </w:p>
        </w:tc>
        <w:tc>
          <w:tcPr>
            <w:tcW w:w="1128" w:type="dxa"/>
            <w:tcBorders>
              <w:top w:val="none" w:sz="0" w:space="0" w:color="auto"/>
              <w:bottom w:val="none" w:sz="0" w:space="0" w:color="auto"/>
            </w:tcBorders>
            <w:shd w:val="clear" w:color="auto" w:fill="auto"/>
            <w:noWrap/>
            <w:vAlign w:val="bottom"/>
            <w:hideMark/>
          </w:tcPr>
          <w:p w14:paraId="115560B5" w14:textId="070637A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-$884</w:t>
            </w:r>
          </w:p>
        </w:tc>
        <w:tc>
          <w:tcPr>
            <w:tcW w:w="1134" w:type="dxa"/>
            <w:tcBorders>
              <w:top w:val="none" w:sz="0" w:space="0" w:color="auto"/>
              <w:bottom w:val="none" w:sz="0" w:space="0" w:color="auto"/>
            </w:tcBorders>
            <w:shd w:val="clear" w:color="auto" w:fill="auto"/>
            <w:noWrap/>
            <w:vAlign w:val="bottom"/>
            <w:hideMark/>
          </w:tcPr>
          <w:p w14:paraId="136BC5AA" w14:textId="4E2B5AB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-$1,209</w:t>
            </w:r>
          </w:p>
        </w:tc>
        <w:tc>
          <w:tcPr>
            <w:tcW w:w="1134" w:type="dxa"/>
            <w:tcBorders>
              <w:top w:val="none" w:sz="0" w:space="0" w:color="auto"/>
              <w:bottom w:val="none" w:sz="0" w:space="0" w:color="auto"/>
            </w:tcBorders>
            <w:shd w:val="clear" w:color="auto" w:fill="auto"/>
            <w:noWrap/>
            <w:vAlign w:val="bottom"/>
            <w:hideMark/>
          </w:tcPr>
          <w:p w14:paraId="288AD04B" w14:textId="22A7862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-$144</w:t>
            </w:r>
          </w:p>
        </w:tc>
        <w:tc>
          <w:tcPr>
            <w:tcW w:w="1134" w:type="dxa"/>
            <w:tcBorders>
              <w:top w:val="none" w:sz="0" w:space="0" w:color="auto"/>
              <w:bottom w:val="none" w:sz="0" w:space="0" w:color="auto"/>
            </w:tcBorders>
            <w:shd w:val="clear" w:color="auto" w:fill="auto"/>
            <w:noWrap/>
            <w:vAlign w:val="bottom"/>
            <w:hideMark/>
          </w:tcPr>
          <w:p w14:paraId="7065964C" w14:textId="196B885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-$1,230</w:t>
            </w:r>
          </w:p>
        </w:tc>
        <w:tc>
          <w:tcPr>
            <w:tcW w:w="1128" w:type="dxa"/>
            <w:tcBorders>
              <w:top w:val="none" w:sz="0" w:space="0" w:color="auto"/>
              <w:bottom w:val="none" w:sz="0" w:space="0" w:color="auto"/>
            </w:tcBorders>
            <w:shd w:val="clear" w:color="auto" w:fill="auto"/>
            <w:vAlign w:val="bottom"/>
          </w:tcPr>
          <w:p w14:paraId="0443E5A3" w14:textId="1C8BA06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-$339</w:t>
            </w:r>
          </w:p>
        </w:tc>
      </w:tr>
      <w:tr w:rsidR="00CB0A77" w:rsidRPr="00430FEB" w14:paraId="18371FB5" w14:textId="77777777" w:rsidTr="00FA1AA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4F14415A" w14:textId="77777777" w:rsidR="00CB0A77" w:rsidRPr="00430FEB" w:rsidRDefault="00CB0A77" w:rsidP="00CB0A77">
            <w:pPr>
              <w:jc w:val="both"/>
              <w:rPr>
                <w:rFonts w:ascii="Times New Roman" w:hAnsi="Times New Roman" w:cs="Times New Roman"/>
                <w:color w:val="000000" w:themeColor="text1"/>
                <w:sz w:val="18"/>
                <w:szCs w:val="18"/>
              </w:rPr>
            </w:pPr>
          </w:p>
        </w:tc>
        <w:tc>
          <w:tcPr>
            <w:tcW w:w="1203" w:type="dxa"/>
            <w:noWrap/>
            <w:vAlign w:val="bottom"/>
          </w:tcPr>
          <w:p w14:paraId="571BF2C9"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noWrap/>
            <w:vAlign w:val="bottom"/>
          </w:tcPr>
          <w:p w14:paraId="663DE1BC"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tcPr>
          <w:p w14:paraId="6F09C588"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noWrap/>
            <w:vAlign w:val="bottom"/>
          </w:tcPr>
          <w:p w14:paraId="64EBE33F"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noWrap/>
            <w:vAlign w:val="bottom"/>
          </w:tcPr>
          <w:p w14:paraId="4879D701"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tcPr>
          <w:p w14:paraId="053A2984"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tcPr>
          <w:p w14:paraId="235772DD"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tcPr>
          <w:p w14:paraId="6CDE4DD1"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vAlign w:val="bottom"/>
          </w:tcPr>
          <w:p w14:paraId="275C3A59"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430FEB" w14:paraId="5855A122"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15C81F26"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Out-of-pocket costs in usual care group</w:t>
            </w:r>
          </w:p>
        </w:tc>
        <w:tc>
          <w:tcPr>
            <w:tcW w:w="1203" w:type="dxa"/>
            <w:tcBorders>
              <w:top w:val="none" w:sz="0" w:space="0" w:color="auto"/>
              <w:bottom w:val="none" w:sz="0" w:space="0" w:color="auto"/>
            </w:tcBorders>
            <w:shd w:val="clear" w:color="auto" w:fill="auto"/>
            <w:noWrap/>
            <w:vAlign w:val="bottom"/>
            <w:hideMark/>
          </w:tcPr>
          <w:p w14:paraId="395FB7B7" w14:textId="07BE076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$902</w:t>
            </w:r>
          </w:p>
        </w:tc>
        <w:tc>
          <w:tcPr>
            <w:tcW w:w="1128" w:type="dxa"/>
            <w:tcBorders>
              <w:top w:val="none" w:sz="0" w:space="0" w:color="auto"/>
              <w:bottom w:val="none" w:sz="0" w:space="0" w:color="auto"/>
            </w:tcBorders>
            <w:shd w:val="clear" w:color="auto" w:fill="auto"/>
            <w:noWrap/>
            <w:vAlign w:val="bottom"/>
            <w:hideMark/>
          </w:tcPr>
          <w:p w14:paraId="2817C930" w14:textId="274DF12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$3,578</w:t>
            </w:r>
          </w:p>
        </w:tc>
        <w:tc>
          <w:tcPr>
            <w:tcW w:w="1134" w:type="dxa"/>
            <w:tcBorders>
              <w:top w:val="none" w:sz="0" w:space="0" w:color="auto"/>
              <w:bottom w:val="none" w:sz="0" w:space="0" w:color="auto"/>
            </w:tcBorders>
            <w:shd w:val="clear" w:color="auto" w:fill="auto"/>
            <w:noWrap/>
            <w:vAlign w:val="bottom"/>
            <w:hideMark/>
          </w:tcPr>
          <w:p w14:paraId="338E0AE2" w14:textId="401FEAB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$4,002</w:t>
            </w:r>
          </w:p>
        </w:tc>
        <w:tc>
          <w:tcPr>
            <w:tcW w:w="1128" w:type="dxa"/>
            <w:tcBorders>
              <w:top w:val="none" w:sz="0" w:space="0" w:color="auto"/>
              <w:bottom w:val="none" w:sz="0" w:space="0" w:color="auto"/>
            </w:tcBorders>
            <w:shd w:val="clear" w:color="auto" w:fill="auto"/>
            <w:noWrap/>
            <w:vAlign w:val="bottom"/>
            <w:hideMark/>
          </w:tcPr>
          <w:p w14:paraId="6B444EC6" w14:textId="6C3B052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$662</w:t>
            </w:r>
          </w:p>
        </w:tc>
        <w:tc>
          <w:tcPr>
            <w:tcW w:w="1128" w:type="dxa"/>
            <w:tcBorders>
              <w:top w:val="none" w:sz="0" w:space="0" w:color="auto"/>
              <w:bottom w:val="none" w:sz="0" w:space="0" w:color="auto"/>
            </w:tcBorders>
            <w:shd w:val="clear" w:color="auto" w:fill="auto"/>
            <w:noWrap/>
            <w:vAlign w:val="bottom"/>
            <w:hideMark/>
          </w:tcPr>
          <w:p w14:paraId="368EF77E" w14:textId="08418E4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$1,073</w:t>
            </w:r>
          </w:p>
        </w:tc>
        <w:tc>
          <w:tcPr>
            <w:tcW w:w="1134" w:type="dxa"/>
            <w:tcBorders>
              <w:top w:val="none" w:sz="0" w:space="0" w:color="auto"/>
              <w:bottom w:val="none" w:sz="0" w:space="0" w:color="auto"/>
            </w:tcBorders>
            <w:shd w:val="clear" w:color="auto" w:fill="auto"/>
            <w:noWrap/>
            <w:vAlign w:val="bottom"/>
            <w:hideMark/>
          </w:tcPr>
          <w:p w14:paraId="25B97677" w14:textId="399CC65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$525</w:t>
            </w:r>
          </w:p>
        </w:tc>
        <w:tc>
          <w:tcPr>
            <w:tcW w:w="1134" w:type="dxa"/>
            <w:tcBorders>
              <w:top w:val="none" w:sz="0" w:space="0" w:color="auto"/>
              <w:bottom w:val="none" w:sz="0" w:space="0" w:color="auto"/>
            </w:tcBorders>
            <w:shd w:val="clear" w:color="auto" w:fill="auto"/>
            <w:noWrap/>
            <w:vAlign w:val="bottom"/>
            <w:hideMark/>
          </w:tcPr>
          <w:p w14:paraId="570276F7" w14:textId="7BF91C9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$2,315</w:t>
            </w:r>
          </w:p>
        </w:tc>
        <w:tc>
          <w:tcPr>
            <w:tcW w:w="1134" w:type="dxa"/>
            <w:tcBorders>
              <w:top w:val="none" w:sz="0" w:space="0" w:color="auto"/>
              <w:bottom w:val="none" w:sz="0" w:space="0" w:color="auto"/>
            </w:tcBorders>
            <w:shd w:val="clear" w:color="auto" w:fill="auto"/>
            <w:noWrap/>
            <w:vAlign w:val="bottom"/>
            <w:hideMark/>
          </w:tcPr>
          <w:p w14:paraId="149AC35D" w14:textId="3AAF535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$491</w:t>
            </w:r>
          </w:p>
        </w:tc>
        <w:tc>
          <w:tcPr>
            <w:tcW w:w="1128" w:type="dxa"/>
            <w:tcBorders>
              <w:top w:val="none" w:sz="0" w:space="0" w:color="auto"/>
              <w:bottom w:val="none" w:sz="0" w:space="0" w:color="auto"/>
            </w:tcBorders>
            <w:shd w:val="clear" w:color="auto" w:fill="auto"/>
            <w:vAlign w:val="bottom"/>
          </w:tcPr>
          <w:p w14:paraId="10459444" w14:textId="5AFEC5D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$2,215</w:t>
            </w:r>
          </w:p>
        </w:tc>
      </w:tr>
      <w:tr w:rsidR="00CB0A77" w:rsidRPr="00430FEB" w14:paraId="52A2FB53"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68138A8A"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Out-of-pocket costs in optimal care group</w:t>
            </w:r>
          </w:p>
        </w:tc>
        <w:tc>
          <w:tcPr>
            <w:tcW w:w="1203" w:type="dxa"/>
            <w:shd w:val="clear" w:color="auto" w:fill="auto"/>
            <w:noWrap/>
            <w:vAlign w:val="bottom"/>
            <w:hideMark/>
          </w:tcPr>
          <w:p w14:paraId="50B6AD45" w14:textId="1DC0FCB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$626</w:t>
            </w:r>
          </w:p>
        </w:tc>
        <w:tc>
          <w:tcPr>
            <w:tcW w:w="1128" w:type="dxa"/>
            <w:shd w:val="clear" w:color="auto" w:fill="auto"/>
            <w:noWrap/>
            <w:vAlign w:val="bottom"/>
            <w:hideMark/>
          </w:tcPr>
          <w:p w14:paraId="0B220171" w14:textId="330298BE"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$627</w:t>
            </w:r>
          </w:p>
        </w:tc>
        <w:tc>
          <w:tcPr>
            <w:tcW w:w="1134" w:type="dxa"/>
            <w:shd w:val="clear" w:color="auto" w:fill="auto"/>
            <w:noWrap/>
            <w:vAlign w:val="bottom"/>
            <w:hideMark/>
          </w:tcPr>
          <w:p w14:paraId="329E0991" w14:textId="7626056D"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$628</w:t>
            </w:r>
          </w:p>
        </w:tc>
        <w:tc>
          <w:tcPr>
            <w:tcW w:w="1128" w:type="dxa"/>
            <w:shd w:val="clear" w:color="auto" w:fill="auto"/>
            <w:noWrap/>
            <w:vAlign w:val="bottom"/>
            <w:hideMark/>
          </w:tcPr>
          <w:p w14:paraId="73E1DE62" w14:textId="5E80E94A"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$626</w:t>
            </w:r>
          </w:p>
        </w:tc>
        <w:tc>
          <w:tcPr>
            <w:tcW w:w="1128" w:type="dxa"/>
            <w:shd w:val="clear" w:color="auto" w:fill="auto"/>
            <w:noWrap/>
            <w:vAlign w:val="bottom"/>
            <w:hideMark/>
          </w:tcPr>
          <w:p w14:paraId="3B1D4638" w14:textId="38B934BB"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$627</w:t>
            </w:r>
          </w:p>
        </w:tc>
        <w:tc>
          <w:tcPr>
            <w:tcW w:w="1134" w:type="dxa"/>
            <w:shd w:val="clear" w:color="auto" w:fill="auto"/>
            <w:noWrap/>
            <w:vAlign w:val="bottom"/>
            <w:hideMark/>
          </w:tcPr>
          <w:p w14:paraId="6D1BAC7B" w14:textId="1989C48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$627</w:t>
            </w:r>
          </w:p>
        </w:tc>
        <w:tc>
          <w:tcPr>
            <w:tcW w:w="1134" w:type="dxa"/>
            <w:shd w:val="clear" w:color="auto" w:fill="auto"/>
            <w:noWrap/>
            <w:vAlign w:val="bottom"/>
            <w:hideMark/>
          </w:tcPr>
          <w:p w14:paraId="59B4D83A" w14:textId="4273358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$627</w:t>
            </w:r>
          </w:p>
        </w:tc>
        <w:tc>
          <w:tcPr>
            <w:tcW w:w="1134" w:type="dxa"/>
            <w:shd w:val="clear" w:color="auto" w:fill="auto"/>
            <w:noWrap/>
            <w:vAlign w:val="bottom"/>
            <w:hideMark/>
          </w:tcPr>
          <w:p w14:paraId="09D8187E" w14:textId="245075D2"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$626</w:t>
            </w:r>
          </w:p>
        </w:tc>
        <w:tc>
          <w:tcPr>
            <w:tcW w:w="1128" w:type="dxa"/>
            <w:shd w:val="clear" w:color="auto" w:fill="auto"/>
            <w:vAlign w:val="bottom"/>
          </w:tcPr>
          <w:p w14:paraId="42305112" w14:textId="3E2A411B"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$627</w:t>
            </w:r>
          </w:p>
        </w:tc>
      </w:tr>
      <w:tr w:rsidR="00CB0A77" w:rsidRPr="00430FEB" w14:paraId="53E7C39E"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51908C8C"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03" w:type="dxa"/>
            <w:tcBorders>
              <w:top w:val="none" w:sz="0" w:space="0" w:color="auto"/>
              <w:bottom w:val="none" w:sz="0" w:space="0" w:color="auto"/>
            </w:tcBorders>
            <w:shd w:val="clear" w:color="auto" w:fill="auto"/>
            <w:noWrap/>
            <w:vAlign w:val="bottom"/>
            <w:hideMark/>
          </w:tcPr>
          <w:p w14:paraId="316CB831" w14:textId="73AA3DE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-$276</w:t>
            </w:r>
          </w:p>
        </w:tc>
        <w:tc>
          <w:tcPr>
            <w:tcW w:w="1128" w:type="dxa"/>
            <w:tcBorders>
              <w:top w:val="none" w:sz="0" w:space="0" w:color="auto"/>
              <w:bottom w:val="none" w:sz="0" w:space="0" w:color="auto"/>
            </w:tcBorders>
            <w:shd w:val="clear" w:color="auto" w:fill="auto"/>
            <w:noWrap/>
            <w:vAlign w:val="bottom"/>
            <w:hideMark/>
          </w:tcPr>
          <w:p w14:paraId="32E307C5" w14:textId="68E47EE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-$2,950</w:t>
            </w:r>
          </w:p>
        </w:tc>
        <w:tc>
          <w:tcPr>
            <w:tcW w:w="1134" w:type="dxa"/>
            <w:tcBorders>
              <w:top w:val="none" w:sz="0" w:space="0" w:color="auto"/>
              <w:bottom w:val="none" w:sz="0" w:space="0" w:color="auto"/>
            </w:tcBorders>
            <w:shd w:val="clear" w:color="auto" w:fill="auto"/>
            <w:noWrap/>
            <w:vAlign w:val="bottom"/>
            <w:hideMark/>
          </w:tcPr>
          <w:p w14:paraId="4AADCD7C" w14:textId="0288079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-$3,374</w:t>
            </w:r>
          </w:p>
        </w:tc>
        <w:tc>
          <w:tcPr>
            <w:tcW w:w="1128" w:type="dxa"/>
            <w:tcBorders>
              <w:top w:val="none" w:sz="0" w:space="0" w:color="auto"/>
              <w:bottom w:val="none" w:sz="0" w:space="0" w:color="auto"/>
            </w:tcBorders>
            <w:shd w:val="clear" w:color="auto" w:fill="auto"/>
            <w:noWrap/>
            <w:vAlign w:val="bottom"/>
            <w:hideMark/>
          </w:tcPr>
          <w:p w14:paraId="08B0DB60" w14:textId="4F4FD9E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-$36</w:t>
            </w:r>
          </w:p>
        </w:tc>
        <w:tc>
          <w:tcPr>
            <w:tcW w:w="1128" w:type="dxa"/>
            <w:tcBorders>
              <w:top w:val="none" w:sz="0" w:space="0" w:color="auto"/>
              <w:bottom w:val="none" w:sz="0" w:space="0" w:color="auto"/>
            </w:tcBorders>
            <w:shd w:val="clear" w:color="auto" w:fill="auto"/>
            <w:noWrap/>
            <w:vAlign w:val="bottom"/>
            <w:hideMark/>
          </w:tcPr>
          <w:p w14:paraId="03DCB6BD" w14:textId="3F8FA4E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-$446</w:t>
            </w:r>
          </w:p>
        </w:tc>
        <w:tc>
          <w:tcPr>
            <w:tcW w:w="1134" w:type="dxa"/>
            <w:tcBorders>
              <w:top w:val="none" w:sz="0" w:space="0" w:color="auto"/>
              <w:bottom w:val="none" w:sz="0" w:space="0" w:color="auto"/>
            </w:tcBorders>
            <w:shd w:val="clear" w:color="auto" w:fill="auto"/>
            <w:noWrap/>
            <w:vAlign w:val="bottom"/>
            <w:hideMark/>
          </w:tcPr>
          <w:p w14:paraId="455B215D" w14:textId="77E5677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$102</w:t>
            </w:r>
          </w:p>
        </w:tc>
        <w:tc>
          <w:tcPr>
            <w:tcW w:w="1134" w:type="dxa"/>
            <w:tcBorders>
              <w:top w:val="none" w:sz="0" w:space="0" w:color="auto"/>
              <w:bottom w:val="none" w:sz="0" w:space="0" w:color="auto"/>
            </w:tcBorders>
            <w:shd w:val="clear" w:color="auto" w:fill="auto"/>
            <w:noWrap/>
            <w:vAlign w:val="bottom"/>
            <w:hideMark/>
          </w:tcPr>
          <w:p w14:paraId="541BC92C" w14:textId="4308D9C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-$1,688</w:t>
            </w:r>
          </w:p>
        </w:tc>
        <w:tc>
          <w:tcPr>
            <w:tcW w:w="1134" w:type="dxa"/>
            <w:tcBorders>
              <w:top w:val="none" w:sz="0" w:space="0" w:color="auto"/>
              <w:bottom w:val="none" w:sz="0" w:space="0" w:color="auto"/>
            </w:tcBorders>
            <w:shd w:val="clear" w:color="auto" w:fill="auto"/>
            <w:noWrap/>
            <w:vAlign w:val="bottom"/>
            <w:hideMark/>
          </w:tcPr>
          <w:p w14:paraId="49017566" w14:textId="6D790EC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$135</w:t>
            </w:r>
          </w:p>
        </w:tc>
        <w:tc>
          <w:tcPr>
            <w:tcW w:w="1128" w:type="dxa"/>
            <w:tcBorders>
              <w:top w:val="none" w:sz="0" w:space="0" w:color="auto"/>
              <w:bottom w:val="none" w:sz="0" w:space="0" w:color="auto"/>
            </w:tcBorders>
            <w:shd w:val="clear" w:color="auto" w:fill="auto"/>
            <w:vAlign w:val="bottom"/>
          </w:tcPr>
          <w:p w14:paraId="5801B0C8" w14:textId="3FE8101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-$1,588</w:t>
            </w:r>
          </w:p>
        </w:tc>
      </w:tr>
      <w:tr w:rsidR="00CB0A77" w:rsidRPr="00430FEB" w14:paraId="21F61F84" w14:textId="77777777" w:rsidTr="00FA1AA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7D4871DE" w14:textId="77777777" w:rsidR="00CB0A77" w:rsidRPr="00430FEB" w:rsidRDefault="00CB0A77" w:rsidP="00CB0A77">
            <w:pPr>
              <w:jc w:val="both"/>
              <w:rPr>
                <w:rFonts w:ascii="Times New Roman" w:hAnsi="Times New Roman" w:cs="Times New Roman"/>
                <w:color w:val="000000" w:themeColor="text1"/>
                <w:sz w:val="18"/>
                <w:szCs w:val="18"/>
              </w:rPr>
            </w:pPr>
          </w:p>
        </w:tc>
        <w:tc>
          <w:tcPr>
            <w:tcW w:w="1203" w:type="dxa"/>
            <w:noWrap/>
            <w:vAlign w:val="bottom"/>
          </w:tcPr>
          <w:p w14:paraId="5F4539F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noWrap/>
            <w:vAlign w:val="bottom"/>
          </w:tcPr>
          <w:p w14:paraId="7DCCF31E"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tcPr>
          <w:p w14:paraId="3A97CFEB"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noWrap/>
            <w:vAlign w:val="bottom"/>
          </w:tcPr>
          <w:p w14:paraId="6D103453"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noWrap/>
            <w:vAlign w:val="bottom"/>
          </w:tcPr>
          <w:p w14:paraId="21B438B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tcPr>
          <w:p w14:paraId="19F0489B"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tcPr>
          <w:p w14:paraId="321E1569"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tcPr>
          <w:p w14:paraId="47283256"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vAlign w:val="bottom"/>
          </w:tcPr>
          <w:p w14:paraId="6C1FFB3C"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430FEB" w14:paraId="20B94BD9"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7A23C206" w14:textId="4EBC8A24" w:rsidR="00CB0A77" w:rsidRPr="00430FEB" w:rsidRDefault="00CB0A77" w:rsidP="00CB0A77">
            <w:pPr>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Total c</w:t>
            </w:r>
            <w:r w:rsidRPr="00430FEB">
              <w:rPr>
                <w:rFonts w:ascii="Times New Roman" w:hAnsi="Times New Roman" w:cs="Times New Roman"/>
                <w:color w:val="000000" w:themeColor="text1"/>
                <w:sz w:val="18"/>
                <w:szCs w:val="18"/>
              </w:rPr>
              <w:t xml:space="preserve">osts of compression </w:t>
            </w:r>
            <w:r>
              <w:rPr>
                <w:rFonts w:ascii="Times New Roman" w:hAnsi="Times New Roman" w:cs="Times New Roman"/>
                <w:color w:val="000000" w:themeColor="text1"/>
                <w:sz w:val="18"/>
                <w:szCs w:val="18"/>
              </w:rPr>
              <w:t>products</w:t>
            </w:r>
            <w:r w:rsidRPr="00430FEB">
              <w:rPr>
                <w:rFonts w:ascii="Times New Roman" w:hAnsi="Times New Roman" w:cs="Times New Roman"/>
                <w:color w:val="000000" w:themeColor="text1"/>
                <w:sz w:val="18"/>
                <w:szCs w:val="18"/>
              </w:rPr>
              <w:t xml:space="preserve"> in usual care </w:t>
            </w:r>
            <w:proofErr w:type="spellStart"/>
            <w:r w:rsidRPr="00430FEB">
              <w:rPr>
                <w:rFonts w:ascii="Times New Roman" w:hAnsi="Times New Roman" w:cs="Times New Roman"/>
                <w:color w:val="000000" w:themeColor="text1"/>
                <w:sz w:val="18"/>
                <w:szCs w:val="18"/>
              </w:rPr>
              <w:t>group</w:t>
            </w:r>
            <w:r w:rsidRPr="00430FEB">
              <w:rPr>
                <w:rFonts w:ascii="Times New Roman" w:hAnsi="Times New Roman" w:cs="Times New Roman"/>
                <w:color w:val="000000" w:themeColor="text1"/>
                <w:sz w:val="18"/>
                <w:szCs w:val="18"/>
                <w:vertAlign w:val="superscript"/>
              </w:rPr>
              <w:t>a</w:t>
            </w:r>
            <w:proofErr w:type="spellEnd"/>
          </w:p>
        </w:tc>
        <w:tc>
          <w:tcPr>
            <w:tcW w:w="1203" w:type="dxa"/>
            <w:tcBorders>
              <w:top w:val="none" w:sz="0" w:space="0" w:color="auto"/>
              <w:bottom w:val="none" w:sz="0" w:space="0" w:color="auto"/>
            </w:tcBorders>
            <w:shd w:val="clear" w:color="auto" w:fill="auto"/>
            <w:noWrap/>
            <w:vAlign w:val="bottom"/>
          </w:tcPr>
          <w:p w14:paraId="48D74D6D" w14:textId="42BF075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$3,431</w:t>
            </w:r>
          </w:p>
        </w:tc>
        <w:tc>
          <w:tcPr>
            <w:tcW w:w="1128" w:type="dxa"/>
            <w:tcBorders>
              <w:top w:val="none" w:sz="0" w:space="0" w:color="auto"/>
              <w:bottom w:val="none" w:sz="0" w:space="0" w:color="auto"/>
            </w:tcBorders>
            <w:shd w:val="clear" w:color="auto" w:fill="auto"/>
            <w:noWrap/>
            <w:vAlign w:val="bottom"/>
          </w:tcPr>
          <w:p w14:paraId="06C22226" w14:textId="5FFDA7D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$3,434</w:t>
            </w:r>
          </w:p>
        </w:tc>
        <w:tc>
          <w:tcPr>
            <w:tcW w:w="1134" w:type="dxa"/>
            <w:tcBorders>
              <w:top w:val="none" w:sz="0" w:space="0" w:color="auto"/>
              <w:bottom w:val="none" w:sz="0" w:space="0" w:color="auto"/>
            </w:tcBorders>
            <w:shd w:val="clear" w:color="auto" w:fill="auto"/>
            <w:noWrap/>
            <w:vAlign w:val="bottom"/>
          </w:tcPr>
          <w:p w14:paraId="60A4AD39" w14:textId="3E0ED3C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$3,435</w:t>
            </w:r>
          </w:p>
        </w:tc>
        <w:tc>
          <w:tcPr>
            <w:tcW w:w="1128" w:type="dxa"/>
            <w:tcBorders>
              <w:top w:val="none" w:sz="0" w:space="0" w:color="auto"/>
              <w:bottom w:val="none" w:sz="0" w:space="0" w:color="auto"/>
            </w:tcBorders>
            <w:shd w:val="clear" w:color="auto" w:fill="auto"/>
            <w:noWrap/>
            <w:vAlign w:val="bottom"/>
          </w:tcPr>
          <w:p w14:paraId="28963DFF" w14:textId="112A915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$3,431</w:t>
            </w:r>
          </w:p>
        </w:tc>
        <w:tc>
          <w:tcPr>
            <w:tcW w:w="1128" w:type="dxa"/>
            <w:tcBorders>
              <w:top w:val="none" w:sz="0" w:space="0" w:color="auto"/>
              <w:bottom w:val="none" w:sz="0" w:space="0" w:color="auto"/>
            </w:tcBorders>
            <w:shd w:val="clear" w:color="auto" w:fill="auto"/>
            <w:noWrap/>
            <w:vAlign w:val="bottom"/>
          </w:tcPr>
          <w:p w14:paraId="26D534C2" w14:textId="76286B5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$3,433</w:t>
            </w:r>
          </w:p>
        </w:tc>
        <w:tc>
          <w:tcPr>
            <w:tcW w:w="1134" w:type="dxa"/>
            <w:tcBorders>
              <w:top w:val="none" w:sz="0" w:space="0" w:color="auto"/>
              <w:bottom w:val="none" w:sz="0" w:space="0" w:color="auto"/>
            </w:tcBorders>
            <w:shd w:val="clear" w:color="auto" w:fill="auto"/>
            <w:noWrap/>
            <w:vAlign w:val="bottom"/>
          </w:tcPr>
          <w:p w14:paraId="5C55B723" w14:textId="26DC3F7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$3,433</w:t>
            </w:r>
          </w:p>
        </w:tc>
        <w:tc>
          <w:tcPr>
            <w:tcW w:w="1134" w:type="dxa"/>
            <w:tcBorders>
              <w:top w:val="none" w:sz="0" w:space="0" w:color="auto"/>
              <w:bottom w:val="none" w:sz="0" w:space="0" w:color="auto"/>
            </w:tcBorders>
            <w:shd w:val="clear" w:color="auto" w:fill="auto"/>
            <w:noWrap/>
            <w:vAlign w:val="bottom"/>
          </w:tcPr>
          <w:p w14:paraId="5F5FB08D" w14:textId="2905D8F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$3,433</w:t>
            </w:r>
          </w:p>
        </w:tc>
        <w:tc>
          <w:tcPr>
            <w:tcW w:w="1134" w:type="dxa"/>
            <w:tcBorders>
              <w:top w:val="none" w:sz="0" w:space="0" w:color="auto"/>
              <w:bottom w:val="none" w:sz="0" w:space="0" w:color="auto"/>
            </w:tcBorders>
            <w:shd w:val="clear" w:color="auto" w:fill="auto"/>
            <w:noWrap/>
            <w:vAlign w:val="bottom"/>
          </w:tcPr>
          <w:p w14:paraId="7504EE35" w14:textId="2EFD9B9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$3,432</w:t>
            </w:r>
          </w:p>
        </w:tc>
        <w:tc>
          <w:tcPr>
            <w:tcW w:w="1128" w:type="dxa"/>
            <w:tcBorders>
              <w:top w:val="none" w:sz="0" w:space="0" w:color="auto"/>
              <w:bottom w:val="none" w:sz="0" w:space="0" w:color="auto"/>
            </w:tcBorders>
            <w:shd w:val="clear" w:color="auto" w:fill="auto"/>
            <w:vAlign w:val="bottom"/>
          </w:tcPr>
          <w:p w14:paraId="5933510D" w14:textId="6A81A30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$3,433</w:t>
            </w:r>
          </w:p>
        </w:tc>
      </w:tr>
      <w:tr w:rsidR="00CB0A77" w:rsidRPr="00430FEB" w14:paraId="67983C60"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7F9F7B6D" w14:textId="651DCE74" w:rsidR="00CB0A77" w:rsidRPr="00430FEB" w:rsidRDefault="00CB0A77" w:rsidP="00CB0A77">
            <w:pPr>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Total c</w:t>
            </w:r>
            <w:r w:rsidRPr="00430FEB">
              <w:rPr>
                <w:rFonts w:ascii="Times New Roman" w:hAnsi="Times New Roman" w:cs="Times New Roman"/>
                <w:color w:val="000000" w:themeColor="text1"/>
                <w:sz w:val="18"/>
                <w:szCs w:val="18"/>
              </w:rPr>
              <w:t>osts of compression</w:t>
            </w:r>
            <w:r>
              <w:rPr>
                <w:rFonts w:ascii="Times New Roman" w:hAnsi="Times New Roman" w:cs="Times New Roman"/>
                <w:color w:val="000000" w:themeColor="text1"/>
                <w:sz w:val="18"/>
                <w:szCs w:val="18"/>
              </w:rPr>
              <w:t xml:space="preserve"> products</w:t>
            </w:r>
            <w:r w:rsidRPr="00430FEB">
              <w:rPr>
                <w:rFonts w:ascii="Times New Roman" w:hAnsi="Times New Roman" w:cs="Times New Roman"/>
                <w:color w:val="000000" w:themeColor="text1"/>
                <w:sz w:val="18"/>
                <w:szCs w:val="18"/>
              </w:rPr>
              <w:t xml:space="preserve"> in optimal care </w:t>
            </w:r>
            <w:proofErr w:type="spellStart"/>
            <w:r w:rsidRPr="00430FEB">
              <w:rPr>
                <w:rFonts w:ascii="Times New Roman" w:hAnsi="Times New Roman" w:cs="Times New Roman"/>
                <w:color w:val="000000" w:themeColor="text1"/>
                <w:sz w:val="18"/>
                <w:szCs w:val="18"/>
              </w:rPr>
              <w:t>group</w:t>
            </w:r>
            <w:r w:rsidRPr="00430FEB">
              <w:rPr>
                <w:rFonts w:ascii="Times New Roman" w:hAnsi="Times New Roman" w:cs="Times New Roman"/>
                <w:color w:val="000000" w:themeColor="text1"/>
                <w:sz w:val="18"/>
                <w:szCs w:val="18"/>
                <w:vertAlign w:val="superscript"/>
              </w:rPr>
              <w:t>b</w:t>
            </w:r>
            <w:proofErr w:type="spellEnd"/>
          </w:p>
        </w:tc>
        <w:tc>
          <w:tcPr>
            <w:tcW w:w="1203" w:type="dxa"/>
            <w:shd w:val="clear" w:color="auto" w:fill="auto"/>
            <w:noWrap/>
            <w:vAlign w:val="bottom"/>
          </w:tcPr>
          <w:p w14:paraId="244EFC43" w14:textId="5C80DB35"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$4,047</w:t>
            </w:r>
          </w:p>
        </w:tc>
        <w:tc>
          <w:tcPr>
            <w:tcW w:w="1128" w:type="dxa"/>
            <w:shd w:val="clear" w:color="auto" w:fill="auto"/>
            <w:noWrap/>
            <w:vAlign w:val="bottom"/>
          </w:tcPr>
          <w:p w14:paraId="05304CF7" w14:textId="3044B4C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$4,051</w:t>
            </w:r>
          </w:p>
        </w:tc>
        <w:tc>
          <w:tcPr>
            <w:tcW w:w="1134" w:type="dxa"/>
            <w:shd w:val="clear" w:color="auto" w:fill="auto"/>
            <w:noWrap/>
            <w:vAlign w:val="bottom"/>
          </w:tcPr>
          <w:p w14:paraId="2905632B" w14:textId="20EE3A09"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$4,053</w:t>
            </w:r>
          </w:p>
        </w:tc>
        <w:tc>
          <w:tcPr>
            <w:tcW w:w="1128" w:type="dxa"/>
            <w:shd w:val="clear" w:color="auto" w:fill="auto"/>
            <w:noWrap/>
            <w:vAlign w:val="bottom"/>
          </w:tcPr>
          <w:p w14:paraId="4EBA2E61" w14:textId="082868B5"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$4,046</w:t>
            </w:r>
          </w:p>
        </w:tc>
        <w:tc>
          <w:tcPr>
            <w:tcW w:w="1128" w:type="dxa"/>
            <w:shd w:val="clear" w:color="auto" w:fill="auto"/>
            <w:noWrap/>
            <w:vAlign w:val="bottom"/>
          </w:tcPr>
          <w:p w14:paraId="57921D32" w14:textId="36C2B3B6"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$4,050</w:t>
            </w:r>
          </w:p>
        </w:tc>
        <w:tc>
          <w:tcPr>
            <w:tcW w:w="1134" w:type="dxa"/>
            <w:shd w:val="clear" w:color="auto" w:fill="auto"/>
            <w:noWrap/>
            <w:vAlign w:val="bottom"/>
          </w:tcPr>
          <w:p w14:paraId="1B76FED4" w14:textId="339302A6"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$4,050</w:t>
            </w:r>
          </w:p>
        </w:tc>
        <w:tc>
          <w:tcPr>
            <w:tcW w:w="1134" w:type="dxa"/>
            <w:shd w:val="clear" w:color="auto" w:fill="auto"/>
            <w:noWrap/>
            <w:vAlign w:val="bottom"/>
          </w:tcPr>
          <w:p w14:paraId="3F1AC190" w14:textId="137AE17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$4,050</w:t>
            </w:r>
          </w:p>
        </w:tc>
        <w:tc>
          <w:tcPr>
            <w:tcW w:w="1134" w:type="dxa"/>
            <w:shd w:val="clear" w:color="auto" w:fill="auto"/>
            <w:noWrap/>
            <w:vAlign w:val="bottom"/>
          </w:tcPr>
          <w:p w14:paraId="00809426" w14:textId="482215A2"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$4,048</w:t>
            </w:r>
          </w:p>
        </w:tc>
        <w:tc>
          <w:tcPr>
            <w:tcW w:w="1128" w:type="dxa"/>
            <w:shd w:val="clear" w:color="auto" w:fill="auto"/>
            <w:vAlign w:val="bottom"/>
          </w:tcPr>
          <w:p w14:paraId="5FC01952" w14:textId="6F46106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$4,049</w:t>
            </w:r>
          </w:p>
        </w:tc>
      </w:tr>
      <w:tr w:rsidR="00CB0A77" w:rsidRPr="00430FEB" w14:paraId="231D2659"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56510F28"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03" w:type="dxa"/>
            <w:tcBorders>
              <w:top w:val="none" w:sz="0" w:space="0" w:color="auto"/>
              <w:bottom w:val="none" w:sz="0" w:space="0" w:color="auto"/>
            </w:tcBorders>
            <w:shd w:val="clear" w:color="auto" w:fill="auto"/>
            <w:noWrap/>
            <w:vAlign w:val="bottom"/>
          </w:tcPr>
          <w:p w14:paraId="7EBF5B07" w14:textId="1C67E12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$615</w:t>
            </w:r>
          </w:p>
        </w:tc>
        <w:tc>
          <w:tcPr>
            <w:tcW w:w="1128" w:type="dxa"/>
            <w:tcBorders>
              <w:top w:val="none" w:sz="0" w:space="0" w:color="auto"/>
              <w:bottom w:val="none" w:sz="0" w:space="0" w:color="auto"/>
            </w:tcBorders>
            <w:shd w:val="clear" w:color="auto" w:fill="auto"/>
            <w:noWrap/>
            <w:vAlign w:val="bottom"/>
          </w:tcPr>
          <w:p w14:paraId="0E141228" w14:textId="0B09237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c>
          <w:tcPr>
            <w:tcW w:w="1134" w:type="dxa"/>
            <w:tcBorders>
              <w:top w:val="none" w:sz="0" w:space="0" w:color="auto"/>
              <w:bottom w:val="none" w:sz="0" w:space="0" w:color="auto"/>
            </w:tcBorders>
            <w:shd w:val="clear" w:color="auto" w:fill="auto"/>
            <w:noWrap/>
            <w:vAlign w:val="bottom"/>
          </w:tcPr>
          <w:p w14:paraId="330950B0" w14:textId="07ABA3C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$618</w:t>
            </w:r>
          </w:p>
        </w:tc>
        <w:tc>
          <w:tcPr>
            <w:tcW w:w="1128" w:type="dxa"/>
            <w:tcBorders>
              <w:top w:val="none" w:sz="0" w:space="0" w:color="auto"/>
              <w:bottom w:val="none" w:sz="0" w:space="0" w:color="auto"/>
            </w:tcBorders>
            <w:shd w:val="clear" w:color="auto" w:fill="auto"/>
            <w:noWrap/>
            <w:vAlign w:val="bottom"/>
          </w:tcPr>
          <w:p w14:paraId="076946B5" w14:textId="49686E1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$615</w:t>
            </w:r>
          </w:p>
        </w:tc>
        <w:tc>
          <w:tcPr>
            <w:tcW w:w="1128" w:type="dxa"/>
            <w:tcBorders>
              <w:top w:val="none" w:sz="0" w:space="0" w:color="auto"/>
              <w:bottom w:val="none" w:sz="0" w:space="0" w:color="auto"/>
            </w:tcBorders>
            <w:shd w:val="clear" w:color="auto" w:fill="auto"/>
            <w:noWrap/>
            <w:vAlign w:val="bottom"/>
          </w:tcPr>
          <w:p w14:paraId="6CCA4E44" w14:textId="512AC0C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c>
          <w:tcPr>
            <w:tcW w:w="1134" w:type="dxa"/>
            <w:tcBorders>
              <w:top w:val="none" w:sz="0" w:space="0" w:color="auto"/>
              <w:bottom w:val="none" w:sz="0" w:space="0" w:color="auto"/>
            </w:tcBorders>
            <w:shd w:val="clear" w:color="auto" w:fill="auto"/>
            <w:noWrap/>
            <w:vAlign w:val="bottom"/>
          </w:tcPr>
          <w:p w14:paraId="28296F9B" w14:textId="783AC32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c>
          <w:tcPr>
            <w:tcW w:w="1134" w:type="dxa"/>
            <w:tcBorders>
              <w:top w:val="none" w:sz="0" w:space="0" w:color="auto"/>
              <w:bottom w:val="none" w:sz="0" w:space="0" w:color="auto"/>
            </w:tcBorders>
            <w:shd w:val="clear" w:color="auto" w:fill="auto"/>
            <w:noWrap/>
            <w:vAlign w:val="bottom"/>
          </w:tcPr>
          <w:p w14:paraId="58AB4C2C" w14:textId="7DAB547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c>
          <w:tcPr>
            <w:tcW w:w="1134" w:type="dxa"/>
            <w:tcBorders>
              <w:top w:val="none" w:sz="0" w:space="0" w:color="auto"/>
              <w:bottom w:val="none" w:sz="0" w:space="0" w:color="auto"/>
            </w:tcBorders>
            <w:shd w:val="clear" w:color="auto" w:fill="auto"/>
            <w:noWrap/>
            <w:vAlign w:val="bottom"/>
          </w:tcPr>
          <w:p w14:paraId="3E961D09" w14:textId="618B459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$616</w:t>
            </w:r>
          </w:p>
        </w:tc>
        <w:tc>
          <w:tcPr>
            <w:tcW w:w="1128" w:type="dxa"/>
            <w:tcBorders>
              <w:top w:val="none" w:sz="0" w:space="0" w:color="auto"/>
              <w:bottom w:val="none" w:sz="0" w:space="0" w:color="auto"/>
            </w:tcBorders>
            <w:shd w:val="clear" w:color="auto" w:fill="auto"/>
            <w:vAlign w:val="bottom"/>
          </w:tcPr>
          <w:p w14:paraId="1FE4AF13" w14:textId="1E401F8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r>
      <w:tr w:rsidR="00CB0A77" w:rsidRPr="00430FEB" w14:paraId="1DFE49E1" w14:textId="77777777" w:rsidTr="00FA1AA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3054F1E2" w14:textId="77777777" w:rsidR="00CB0A77" w:rsidRPr="00430FEB" w:rsidRDefault="00CB0A77" w:rsidP="00CB0A77">
            <w:pPr>
              <w:jc w:val="both"/>
              <w:rPr>
                <w:rFonts w:ascii="Times New Roman" w:hAnsi="Times New Roman" w:cs="Times New Roman"/>
                <w:color w:val="000000" w:themeColor="text1"/>
                <w:sz w:val="18"/>
                <w:szCs w:val="18"/>
              </w:rPr>
            </w:pPr>
          </w:p>
        </w:tc>
        <w:tc>
          <w:tcPr>
            <w:tcW w:w="1203" w:type="dxa"/>
            <w:noWrap/>
            <w:vAlign w:val="bottom"/>
            <w:hideMark/>
          </w:tcPr>
          <w:p w14:paraId="45D044DE"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noWrap/>
            <w:vAlign w:val="bottom"/>
            <w:hideMark/>
          </w:tcPr>
          <w:p w14:paraId="61EEC35A"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hideMark/>
          </w:tcPr>
          <w:p w14:paraId="1FC9313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noWrap/>
            <w:vAlign w:val="bottom"/>
            <w:hideMark/>
          </w:tcPr>
          <w:p w14:paraId="04718C1C"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noWrap/>
            <w:vAlign w:val="bottom"/>
            <w:hideMark/>
          </w:tcPr>
          <w:p w14:paraId="1318B716"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hideMark/>
          </w:tcPr>
          <w:p w14:paraId="36348136"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hideMark/>
          </w:tcPr>
          <w:p w14:paraId="174DD3A1"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34" w:type="dxa"/>
            <w:noWrap/>
            <w:vAlign w:val="bottom"/>
            <w:hideMark/>
          </w:tcPr>
          <w:p w14:paraId="1FBC8741"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128" w:type="dxa"/>
            <w:vAlign w:val="bottom"/>
          </w:tcPr>
          <w:p w14:paraId="1E9D923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430FEB" w14:paraId="0C663857"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3F64FBAE"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QALYs in usual care group</w:t>
            </w:r>
          </w:p>
        </w:tc>
        <w:tc>
          <w:tcPr>
            <w:tcW w:w="1203" w:type="dxa"/>
            <w:tcBorders>
              <w:top w:val="none" w:sz="0" w:space="0" w:color="auto"/>
              <w:bottom w:val="none" w:sz="0" w:space="0" w:color="auto"/>
            </w:tcBorders>
            <w:shd w:val="clear" w:color="auto" w:fill="auto"/>
            <w:noWrap/>
            <w:vAlign w:val="bottom"/>
            <w:hideMark/>
          </w:tcPr>
          <w:p w14:paraId="20180BDE" w14:textId="6D90B9D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128" w:type="dxa"/>
            <w:tcBorders>
              <w:top w:val="none" w:sz="0" w:space="0" w:color="auto"/>
              <w:bottom w:val="none" w:sz="0" w:space="0" w:color="auto"/>
            </w:tcBorders>
            <w:shd w:val="clear" w:color="auto" w:fill="auto"/>
            <w:noWrap/>
            <w:vAlign w:val="bottom"/>
            <w:hideMark/>
          </w:tcPr>
          <w:p w14:paraId="558C0C54" w14:textId="1993044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134" w:type="dxa"/>
            <w:tcBorders>
              <w:top w:val="none" w:sz="0" w:space="0" w:color="auto"/>
              <w:bottom w:val="none" w:sz="0" w:space="0" w:color="auto"/>
            </w:tcBorders>
            <w:shd w:val="clear" w:color="auto" w:fill="auto"/>
            <w:noWrap/>
            <w:vAlign w:val="bottom"/>
            <w:hideMark/>
          </w:tcPr>
          <w:p w14:paraId="78C1D3B2" w14:textId="02D293C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128" w:type="dxa"/>
            <w:tcBorders>
              <w:top w:val="none" w:sz="0" w:space="0" w:color="auto"/>
              <w:bottom w:val="none" w:sz="0" w:space="0" w:color="auto"/>
            </w:tcBorders>
            <w:shd w:val="clear" w:color="auto" w:fill="auto"/>
            <w:noWrap/>
            <w:vAlign w:val="bottom"/>
            <w:hideMark/>
          </w:tcPr>
          <w:p w14:paraId="3EE3440F" w14:textId="1897F91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128" w:type="dxa"/>
            <w:tcBorders>
              <w:top w:val="none" w:sz="0" w:space="0" w:color="auto"/>
              <w:bottom w:val="none" w:sz="0" w:space="0" w:color="auto"/>
            </w:tcBorders>
            <w:shd w:val="clear" w:color="auto" w:fill="auto"/>
            <w:noWrap/>
            <w:vAlign w:val="bottom"/>
            <w:hideMark/>
          </w:tcPr>
          <w:p w14:paraId="2FB6B89C" w14:textId="28DBF9E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134" w:type="dxa"/>
            <w:tcBorders>
              <w:top w:val="none" w:sz="0" w:space="0" w:color="auto"/>
              <w:bottom w:val="none" w:sz="0" w:space="0" w:color="auto"/>
            </w:tcBorders>
            <w:shd w:val="clear" w:color="auto" w:fill="auto"/>
            <w:noWrap/>
            <w:vAlign w:val="bottom"/>
            <w:hideMark/>
          </w:tcPr>
          <w:p w14:paraId="0FD50540" w14:textId="2AF0817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134" w:type="dxa"/>
            <w:tcBorders>
              <w:top w:val="none" w:sz="0" w:space="0" w:color="auto"/>
              <w:bottom w:val="none" w:sz="0" w:space="0" w:color="auto"/>
            </w:tcBorders>
            <w:shd w:val="clear" w:color="auto" w:fill="auto"/>
            <w:noWrap/>
            <w:vAlign w:val="bottom"/>
            <w:hideMark/>
          </w:tcPr>
          <w:p w14:paraId="7A373426" w14:textId="0AED816F"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134" w:type="dxa"/>
            <w:tcBorders>
              <w:top w:val="none" w:sz="0" w:space="0" w:color="auto"/>
              <w:bottom w:val="none" w:sz="0" w:space="0" w:color="auto"/>
            </w:tcBorders>
            <w:shd w:val="clear" w:color="auto" w:fill="auto"/>
            <w:noWrap/>
            <w:vAlign w:val="bottom"/>
            <w:hideMark/>
          </w:tcPr>
          <w:p w14:paraId="32D89615" w14:textId="7D95983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128" w:type="dxa"/>
            <w:tcBorders>
              <w:top w:val="none" w:sz="0" w:space="0" w:color="auto"/>
              <w:bottom w:val="none" w:sz="0" w:space="0" w:color="auto"/>
            </w:tcBorders>
            <w:shd w:val="clear" w:color="auto" w:fill="auto"/>
            <w:vAlign w:val="bottom"/>
          </w:tcPr>
          <w:p w14:paraId="3A027C45" w14:textId="7FF00D7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r>
      <w:tr w:rsidR="00CB0A77" w:rsidRPr="00430FEB" w14:paraId="257F9867"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488C09D7"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QALYs in optimal care group</w:t>
            </w:r>
          </w:p>
        </w:tc>
        <w:tc>
          <w:tcPr>
            <w:tcW w:w="1203" w:type="dxa"/>
            <w:shd w:val="clear" w:color="auto" w:fill="auto"/>
            <w:noWrap/>
            <w:vAlign w:val="bottom"/>
            <w:hideMark/>
          </w:tcPr>
          <w:p w14:paraId="3F626BB3" w14:textId="7470466A"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128" w:type="dxa"/>
            <w:shd w:val="clear" w:color="auto" w:fill="auto"/>
            <w:noWrap/>
            <w:vAlign w:val="bottom"/>
            <w:hideMark/>
          </w:tcPr>
          <w:p w14:paraId="3DCA8FC3" w14:textId="46F6141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134" w:type="dxa"/>
            <w:shd w:val="clear" w:color="auto" w:fill="auto"/>
            <w:noWrap/>
            <w:vAlign w:val="bottom"/>
            <w:hideMark/>
          </w:tcPr>
          <w:p w14:paraId="1EFA0E99" w14:textId="155F3BE5"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128" w:type="dxa"/>
            <w:shd w:val="clear" w:color="auto" w:fill="auto"/>
            <w:noWrap/>
            <w:vAlign w:val="bottom"/>
            <w:hideMark/>
          </w:tcPr>
          <w:p w14:paraId="7A0EC67D" w14:textId="132F816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128" w:type="dxa"/>
            <w:shd w:val="clear" w:color="auto" w:fill="auto"/>
            <w:noWrap/>
            <w:vAlign w:val="bottom"/>
            <w:hideMark/>
          </w:tcPr>
          <w:p w14:paraId="23E1B17B" w14:textId="6F1FD624"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134" w:type="dxa"/>
            <w:shd w:val="clear" w:color="auto" w:fill="auto"/>
            <w:noWrap/>
            <w:vAlign w:val="bottom"/>
            <w:hideMark/>
          </w:tcPr>
          <w:p w14:paraId="24629021" w14:textId="134D6AA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134" w:type="dxa"/>
            <w:shd w:val="clear" w:color="auto" w:fill="auto"/>
            <w:noWrap/>
            <w:vAlign w:val="bottom"/>
            <w:hideMark/>
          </w:tcPr>
          <w:p w14:paraId="744010A9" w14:textId="60120A99"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134" w:type="dxa"/>
            <w:shd w:val="clear" w:color="auto" w:fill="auto"/>
            <w:noWrap/>
            <w:vAlign w:val="bottom"/>
            <w:hideMark/>
          </w:tcPr>
          <w:p w14:paraId="58CC18F5" w14:textId="012B8C9E"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128" w:type="dxa"/>
            <w:shd w:val="clear" w:color="auto" w:fill="auto"/>
            <w:vAlign w:val="bottom"/>
          </w:tcPr>
          <w:p w14:paraId="28E648B2" w14:textId="657F7489"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r>
      <w:tr w:rsidR="00CB0A77" w:rsidRPr="00430FEB" w14:paraId="225CFA46"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2B0662B0"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QALYs</w:t>
            </w:r>
          </w:p>
        </w:tc>
        <w:tc>
          <w:tcPr>
            <w:tcW w:w="1203" w:type="dxa"/>
            <w:tcBorders>
              <w:top w:val="none" w:sz="0" w:space="0" w:color="auto"/>
              <w:bottom w:val="none" w:sz="0" w:space="0" w:color="auto"/>
            </w:tcBorders>
            <w:shd w:val="clear" w:color="auto" w:fill="auto"/>
            <w:noWrap/>
            <w:vAlign w:val="bottom"/>
            <w:hideMark/>
          </w:tcPr>
          <w:p w14:paraId="2F04C76A" w14:textId="41ED317F"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128" w:type="dxa"/>
            <w:tcBorders>
              <w:top w:val="none" w:sz="0" w:space="0" w:color="auto"/>
              <w:bottom w:val="none" w:sz="0" w:space="0" w:color="auto"/>
            </w:tcBorders>
            <w:shd w:val="clear" w:color="auto" w:fill="auto"/>
            <w:noWrap/>
            <w:vAlign w:val="bottom"/>
            <w:hideMark/>
          </w:tcPr>
          <w:p w14:paraId="6563004D" w14:textId="2186F3A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134" w:type="dxa"/>
            <w:tcBorders>
              <w:top w:val="none" w:sz="0" w:space="0" w:color="auto"/>
              <w:bottom w:val="none" w:sz="0" w:space="0" w:color="auto"/>
            </w:tcBorders>
            <w:shd w:val="clear" w:color="auto" w:fill="auto"/>
            <w:noWrap/>
            <w:vAlign w:val="bottom"/>
            <w:hideMark/>
          </w:tcPr>
          <w:p w14:paraId="220F7F2A" w14:textId="35CC478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128" w:type="dxa"/>
            <w:tcBorders>
              <w:top w:val="none" w:sz="0" w:space="0" w:color="auto"/>
              <w:bottom w:val="none" w:sz="0" w:space="0" w:color="auto"/>
            </w:tcBorders>
            <w:shd w:val="clear" w:color="auto" w:fill="auto"/>
            <w:noWrap/>
            <w:vAlign w:val="bottom"/>
            <w:hideMark/>
          </w:tcPr>
          <w:p w14:paraId="478E2508" w14:textId="54477E9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128" w:type="dxa"/>
            <w:tcBorders>
              <w:top w:val="none" w:sz="0" w:space="0" w:color="auto"/>
              <w:bottom w:val="none" w:sz="0" w:space="0" w:color="auto"/>
            </w:tcBorders>
            <w:shd w:val="clear" w:color="auto" w:fill="auto"/>
            <w:noWrap/>
            <w:vAlign w:val="bottom"/>
            <w:hideMark/>
          </w:tcPr>
          <w:p w14:paraId="332F7548" w14:textId="32F82B3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134" w:type="dxa"/>
            <w:tcBorders>
              <w:top w:val="none" w:sz="0" w:space="0" w:color="auto"/>
              <w:bottom w:val="none" w:sz="0" w:space="0" w:color="auto"/>
            </w:tcBorders>
            <w:shd w:val="clear" w:color="auto" w:fill="auto"/>
            <w:noWrap/>
            <w:vAlign w:val="bottom"/>
            <w:hideMark/>
          </w:tcPr>
          <w:p w14:paraId="3EB308AC" w14:textId="489DED1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134" w:type="dxa"/>
            <w:tcBorders>
              <w:top w:val="none" w:sz="0" w:space="0" w:color="auto"/>
              <w:bottom w:val="none" w:sz="0" w:space="0" w:color="auto"/>
            </w:tcBorders>
            <w:shd w:val="clear" w:color="auto" w:fill="auto"/>
            <w:noWrap/>
            <w:vAlign w:val="bottom"/>
            <w:hideMark/>
          </w:tcPr>
          <w:p w14:paraId="75608D31" w14:textId="44C53FF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134" w:type="dxa"/>
            <w:tcBorders>
              <w:top w:val="none" w:sz="0" w:space="0" w:color="auto"/>
              <w:bottom w:val="none" w:sz="0" w:space="0" w:color="auto"/>
            </w:tcBorders>
            <w:shd w:val="clear" w:color="auto" w:fill="auto"/>
            <w:noWrap/>
            <w:vAlign w:val="bottom"/>
            <w:hideMark/>
          </w:tcPr>
          <w:p w14:paraId="1415816C" w14:textId="6812225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128" w:type="dxa"/>
            <w:tcBorders>
              <w:top w:val="none" w:sz="0" w:space="0" w:color="auto"/>
              <w:bottom w:val="none" w:sz="0" w:space="0" w:color="auto"/>
            </w:tcBorders>
            <w:shd w:val="clear" w:color="auto" w:fill="auto"/>
            <w:vAlign w:val="bottom"/>
          </w:tcPr>
          <w:p w14:paraId="1812C003" w14:textId="6C08725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r>
      <w:tr w:rsidR="00CB0A77" w:rsidRPr="00430FEB" w14:paraId="4F0869C2" w14:textId="77777777" w:rsidTr="00B45746">
        <w:trPr>
          <w:trHeight w:val="300"/>
          <w:jc w:val="center"/>
        </w:trPr>
        <w:tc>
          <w:tcPr>
            <w:cnfStyle w:val="001000000000" w:firstRow="0" w:lastRow="0" w:firstColumn="1" w:lastColumn="0" w:oddVBand="0" w:evenVBand="0" w:oddHBand="0" w:evenHBand="0" w:firstRowFirstColumn="0" w:firstRowLastColumn="0" w:lastRowFirstColumn="0" w:lastRowLastColumn="0"/>
            <w:tcW w:w="15358" w:type="dxa"/>
            <w:gridSpan w:val="10"/>
            <w:tcBorders>
              <w:right w:val="none" w:sz="0" w:space="0" w:color="auto"/>
            </w:tcBorders>
            <w:noWrap/>
            <w:vAlign w:val="bottom"/>
          </w:tcPr>
          <w:p w14:paraId="63FA1855" w14:textId="77777777" w:rsidR="00CB0A77" w:rsidRPr="00430FEB" w:rsidRDefault="00CB0A77" w:rsidP="00CB0A77">
            <w:pPr>
              <w:jc w:val="both"/>
              <w:rPr>
                <w:rFonts w:ascii="Times New Roman" w:hAnsi="Times New Roman" w:cs="Times New Roman"/>
                <w:b w:val="0"/>
                <w:color w:val="000000" w:themeColor="text1"/>
                <w:sz w:val="18"/>
                <w:szCs w:val="18"/>
              </w:rPr>
            </w:pPr>
            <w:proofErr w:type="spellStart"/>
            <w:proofErr w:type="gramStart"/>
            <w:r w:rsidRPr="00430FEB">
              <w:rPr>
                <w:rFonts w:ascii="Times New Roman" w:hAnsi="Times New Roman" w:cs="Times New Roman"/>
                <w:b w:val="0"/>
                <w:color w:val="000000" w:themeColor="text1"/>
                <w:sz w:val="18"/>
                <w:szCs w:val="18"/>
              </w:rPr>
              <w:t>a</w:t>
            </w:r>
            <w:proofErr w:type="spellEnd"/>
            <w:proofErr w:type="gramEnd"/>
            <w:r w:rsidRPr="00430FEB">
              <w:rPr>
                <w:rFonts w:ascii="Times New Roman" w:hAnsi="Times New Roman" w:cs="Times New Roman"/>
                <w:b w:val="0"/>
                <w:color w:val="000000" w:themeColor="text1"/>
                <w:sz w:val="18"/>
                <w:szCs w:val="18"/>
              </w:rPr>
              <w:t xml:space="preserve"> Costs of compression therapy in usual care group were covered by covered by out-of-pocket expenditure and government’s funding to health professionals.</w:t>
            </w:r>
          </w:p>
          <w:p w14:paraId="0C846AF8" w14:textId="77777777" w:rsidR="00CB0A77" w:rsidRPr="00430FEB" w:rsidRDefault="00CB0A77" w:rsidP="00CB0A77">
            <w:pPr>
              <w:jc w:val="both"/>
              <w:rPr>
                <w:rFonts w:ascii="Times New Roman" w:hAnsi="Times New Roman" w:cs="Times New Roman"/>
                <w:b w:val="0"/>
                <w:color w:val="000000" w:themeColor="text1"/>
                <w:sz w:val="18"/>
                <w:szCs w:val="18"/>
              </w:rPr>
            </w:pPr>
            <w:proofErr w:type="gramStart"/>
            <w:r w:rsidRPr="00430FEB">
              <w:rPr>
                <w:rFonts w:ascii="Times New Roman" w:hAnsi="Times New Roman" w:cs="Times New Roman"/>
                <w:b w:val="0"/>
                <w:color w:val="000000" w:themeColor="text1"/>
                <w:sz w:val="18"/>
                <w:szCs w:val="18"/>
              </w:rPr>
              <w:t>b</w:t>
            </w:r>
            <w:proofErr w:type="gramEnd"/>
            <w:r w:rsidRPr="00430FEB">
              <w:rPr>
                <w:rFonts w:ascii="Times New Roman" w:hAnsi="Times New Roman" w:cs="Times New Roman"/>
                <w:b w:val="0"/>
                <w:color w:val="000000" w:themeColor="text1"/>
                <w:sz w:val="18"/>
                <w:szCs w:val="18"/>
              </w:rPr>
              <w:t xml:space="preserve"> Costs of compression therapy in optimal care group were covered by Australian government.</w:t>
            </w:r>
          </w:p>
        </w:tc>
      </w:tr>
    </w:tbl>
    <w:p w14:paraId="54FBB72E" w14:textId="77777777" w:rsidR="00430FEB" w:rsidRDefault="00430FEB" w:rsidP="00287349">
      <w:pPr>
        <w:pStyle w:val="Caption"/>
        <w:keepNext/>
        <w:jc w:val="both"/>
        <w:rPr>
          <w:rFonts w:ascii="Times New Roman" w:hAnsi="Times New Roman" w:cs="Times New Roman"/>
        </w:rPr>
        <w:sectPr w:rsidR="00430FEB" w:rsidSect="00E67523">
          <w:pgSz w:w="16838" w:h="11906" w:orient="landscape"/>
          <w:pgMar w:top="720" w:right="720" w:bottom="720" w:left="720" w:header="708" w:footer="708" w:gutter="0"/>
          <w:cols w:space="708"/>
          <w:docGrid w:linePitch="360"/>
        </w:sectPr>
      </w:pPr>
    </w:p>
    <w:p w14:paraId="10CE2420" w14:textId="2FA7F7B1" w:rsidR="00305D14" w:rsidRPr="00430FEB" w:rsidRDefault="00CB01F9" w:rsidP="00287349">
      <w:pPr>
        <w:pStyle w:val="Caption"/>
        <w:keepNext/>
        <w:jc w:val="both"/>
        <w:rPr>
          <w:rFonts w:ascii="Times New Roman" w:hAnsi="Times New Roman" w:cs="Times New Roman"/>
        </w:rPr>
      </w:pPr>
      <w:r>
        <w:rPr>
          <w:rFonts w:ascii="Times New Roman" w:hAnsi="Times New Roman" w:cs="Times New Roman"/>
        </w:rPr>
        <w:lastRenderedPageBreak/>
        <w:t>Table</w:t>
      </w:r>
      <w:r w:rsidR="000920EA" w:rsidRPr="000920EA">
        <w:rPr>
          <w:rFonts w:ascii="Times New Roman" w:hAnsi="Times New Roman" w:cs="Times New Roman"/>
        </w:rPr>
        <w:t xml:space="preserve"> </w:t>
      </w:r>
      <w:r w:rsidR="00263AC1">
        <w:rPr>
          <w:rFonts w:ascii="Times New Roman" w:hAnsi="Times New Roman" w:cs="Times New Roman"/>
        </w:rPr>
        <w:t>S</w:t>
      </w:r>
      <w:r w:rsidR="00B97DA5">
        <w:rPr>
          <w:rFonts w:ascii="Times New Roman" w:hAnsi="Times New Roman" w:cs="Times New Roman"/>
        </w:rPr>
        <w:t>9</w:t>
      </w:r>
      <w:r>
        <w:rPr>
          <w:rFonts w:ascii="Times New Roman" w:hAnsi="Times New Roman" w:cs="Times New Roman"/>
        </w:rPr>
        <w:t>.</w:t>
      </w:r>
      <w:r w:rsidR="00305D14" w:rsidRPr="00430FEB">
        <w:rPr>
          <w:rFonts w:ascii="Times New Roman" w:hAnsi="Times New Roman" w:cs="Times New Roman"/>
        </w:rPr>
        <w:t xml:space="preserve"> </w:t>
      </w:r>
      <w:r w:rsidR="000307F0" w:rsidRPr="000307F0">
        <w:rPr>
          <w:rFonts w:ascii="Times New Roman" w:hAnsi="Times New Roman" w:cs="Times New Roman"/>
        </w:rPr>
        <w:t>Expected costs and QALYs per person over 5 years (130 cycles) if the person entered the model from cycle 0 (Optimal care service delivery option 2, AUD 201</w:t>
      </w:r>
      <w:r w:rsidR="00CB0A77">
        <w:rPr>
          <w:rFonts w:ascii="Times New Roman" w:hAnsi="Times New Roman" w:cs="Times New Roman"/>
        </w:rPr>
        <w:t>5</w:t>
      </w:r>
      <w:r w:rsidR="000307F0" w:rsidRPr="000307F0">
        <w:rPr>
          <w:rFonts w:ascii="Times New Roman" w:hAnsi="Times New Roman" w:cs="Times New Roman"/>
        </w:rPr>
        <w:t xml:space="preserve"> prices)</w:t>
      </w:r>
    </w:p>
    <w:tbl>
      <w:tblPr>
        <w:tblStyle w:val="ListTable3-Accent11"/>
        <w:tblW w:w="16078" w:type="dxa"/>
        <w:jc w:val="center"/>
        <w:tblBorders>
          <w:insideH w:val="single" w:sz="4" w:space="0" w:color="4F81BD" w:themeColor="accent1"/>
        </w:tblBorders>
        <w:tblLook w:val="04A0" w:firstRow="1" w:lastRow="0" w:firstColumn="1" w:lastColumn="0" w:noHBand="0" w:noVBand="1"/>
      </w:tblPr>
      <w:tblGrid>
        <w:gridCol w:w="5107"/>
        <w:gridCol w:w="1219"/>
        <w:gridCol w:w="1219"/>
        <w:gridCol w:w="1219"/>
        <w:gridCol w:w="1219"/>
        <w:gridCol w:w="1219"/>
        <w:gridCol w:w="1219"/>
        <w:gridCol w:w="1219"/>
        <w:gridCol w:w="1219"/>
        <w:gridCol w:w="1219"/>
      </w:tblGrid>
      <w:tr w:rsidR="00305D14" w:rsidRPr="00430FEB" w14:paraId="2E7C9235" w14:textId="77777777" w:rsidTr="00305D14">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5107" w:type="dxa"/>
            <w:tcBorders>
              <w:bottom w:val="none" w:sz="0" w:space="0" w:color="auto"/>
              <w:right w:val="none" w:sz="0" w:space="0" w:color="auto"/>
            </w:tcBorders>
            <w:noWrap/>
            <w:vAlign w:val="bottom"/>
            <w:hideMark/>
          </w:tcPr>
          <w:p w14:paraId="4F4CA1A3" w14:textId="77777777" w:rsidR="00305D14" w:rsidRPr="00430FEB" w:rsidRDefault="00305D14" w:rsidP="00287349">
            <w:pPr>
              <w:jc w:val="both"/>
              <w:rPr>
                <w:rFonts w:ascii="Times New Roman" w:hAnsi="Times New Roman" w:cs="Times New Roman"/>
                <w:color w:val="000000" w:themeColor="text1"/>
                <w:sz w:val="18"/>
                <w:szCs w:val="18"/>
              </w:rPr>
            </w:pPr>
          </w:p>
        </w:tc>
        <w:tc>
          <w:tcPr>
            <w:tcW w:w="1219" w:type="dxa"/>
            <w:noWrap/>
            <w:vAlign w:val="bottom"/>
            <w:hideMark/>
          </w:tcPr>
          <w:p w14:paraId="49E1C507" w14:textId="77777777" w:rsidR="00305D14" w:rsidRPr="00430FEB" w:rsidRDefault="00305D14"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NSW</w:t>
            </w:r>
          </w:p>
        </w:tc>
        <w:tc>
          <w:tcPr>
            <w:tcW w:w="1219" w:type="dxa"/>
            <w:noWrap/>
            <w:vAlign w:val="bottom"/>
            <w:hideMark/>
          </w:tcPr>
          <w:p w14:paraId="75507D13" w14:textId="77777777" w:rsidR="00305D14" w:rsidRPr="00430FEB" w:rsidRDefault="00305D14"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VIC</w:t>
            </w:r>
          </w:p>
        </w:tc>
        <w:tc>
          <w:tcPr>
            <w:tcW w:w="1219" w:type="dxa"/>
            <w:noWrap/>
            <w:vAlign w:val="bottom"/>
            <w:hideMark/>
          </w:tcPr>
          <w:p w14:paraId="2BDB3272" w14:textId="77777777" w:rsidR="00305D14" w:rsidRPr="00430FEB" w:rsidRDefault="00305D14"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QLD</w:t>
            </w:r>
          </w:p>
        </w:tc>
        <w:tc>
          <w:tcPr>
            <w:tcW w:w="1219" w:type="dxa"/>
            <w:noWrap/>
            <w:vAlign w:val="bottom"/>
            <w:hideMark/>
          </w:tcPr>
          <w:p w14:paraId="132B12AA" w14:textId="77777777" w:rsidR="00305D14" w:rsidRPr="00430FEB" w:rsidRDefault="00305D14"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SA</w:t>
            </w:r>
          </w:p>
        </w:tc>
        <w:tc>
          <w:tcPr>
            <w:tcW w:w="1219" w:type="dxa"/>
            <w:noWrap/>
            <w:vAlign w:val="bottom"/>
            <w:hideMark/>
          </w:tcPr>
          <w:p w14:paraId="7677AFAA" w14:textId="77777777" w:rsidR="00305D14" w:rsidRPr="00430FEB" w:rsidRDefault="00305D14"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WA</w:t>
            </w:r>
          </w:p>
        </w:tc>
        <w:tc>
          <w:tcPr>
            <w:tcW w:w="1219" w:type="dxa"/>
            <w:noWrap/>
            <w:vAlign w:val="bottom"/>
            <w:hideMark/>
          </w:tcPr>
          <w:p w14:paraId="689AF787" w14:textId="77777777" w:rsidR="00305D14" w:rsidRPr="00430FEB" w:rsidRDefault="00305D14"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NT</w:t>
            </w:r>
          </w:p>
        </w:tc>
        <w:tc>
          <w:tcPr>
            <w:tcW w:w="1219" w:type="dxa"/>
            <w:noWrap/>
            <w:vAlign w:val="bottom"/>
            <w:hideMark/>
          </w:tcPr>
          <w:p w14:paraId="1C16F01B" w14:textId="77777777" w:rsidR="00305D14" w:rsidRPr="00430FEB" w:rsidRDefault="00305D14"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TAS</w:t>
            </w:r>
          </w:p>
        </w:tc>
        <w:tc>
          <w:tcPr>
            <w:tcW w:w="1219" w:type="dxa"/>
            <w:noWrap/>
            <w:vAlign w:val="bottom"/>
            <w:hideMark/>
          </w:tcPr>
          <w:p w14:paraId="3705EB2A" w14:textId="77777777" w:rsidR="00305D14" w:rsidRPr="00430FEB" w:rsidRDefault="00305D14"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ACT</w:t>
            </w:r>
          </w:p>
        </w:tc>
        <w:tc>
          <w:tcPr>
            <w:tcW w:w="1219" w:type="dxa"/>
            <w:vAlign w:val="bottom"/>
          </w:tcPr>
          <w:p w14:paraId="791B7C4D" w14:textId="77777777" w:rsidR="00305D14" w:rsidRPr="00430FEB" w:rsidRDefault="00305D14" w:rsidP="0028734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30FEB">
              <w:rPr>
                <w:rFonts w:ascii="Times New Roman" w:hAnsi="Times New Roman" w:cs="Times New Roman"/>
                <w:sz w:val="18"/>
                <w:szCs w:val="18"/>
              </w:rPr>
              <w:t>Australia</w:t>
            </w:r>
          </w:p>
        </w:tc>
      </w:tr>
      <w:tr w:rsidR="00CB0A77" w:rsidRPr="00CB0A77" w14:paraId="1436794C"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7C01B505"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costs in usual care group</w:t>
            </w:r>
          </w:p>
        </w:tc>
        <w:tc>
          <w:tcPr>
            <w:tcW w:w="1219" w:type="dxa"/>
            <w:tcBorders>
              <w:top w:val="none" w:sz="0" w:space="0" w:color="auto"/>
              <w:bottom w:val="none" w:sz="0" w:space="0" w:color="auto"/>
            </w:tcBorders>
            <w:shd w:val="clear" w:color="auto" w:fill="auto"/>
            <w:noWrap/>
            <w:vAlign w:val="bottom"/>
            <w:hideMark/>
          </w:tcPr>
          <w:p w14:paraId="688A82BD" w14:textId="3EFD55B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$18,098</w:t>
            </w:r>
          </w:p>
        </w:tc>
        <w:tc>
          <w:tcPr>
            <w:tcW w:w="1219" w:type="dxa"/>
            <w:tcBorders>
              <w:top w:val="none" w:sz="0" w:space="0" w:color="auto"/>
              <w:bottom w:val="none" w:sz="0" w:space="0" w:color="auto"/>
            </w:tcBorders>
            <w:shd w:val="clear" w:color="auto" w:fill="auto"/>
            <w:noWrap/>
            <w:vAlign w:val="bottom"/>
            <w:hideMark/>
          </w:tcPr>
          <w:p w14:paraId="24C68BAA" w14:textId="4F05ADD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$18,663</w:t>
            </w:r>
          </w:p>
        </w:tc>
        <w:tc>
          <w:tcPr>
            <w:tcW w:w="1219" w:type="dxa"/>
            <w:tcBorders>
              <w:top w:val="none" w:sz="0" w:space="0" w:color="auto"/>
              <w:bottom w:val="none" w:sz="0" w:space="0" w:color="auto"/>
            </w:tcBorders>
            <w:shd w:val="clear" w:color="auto" w:fill="auto"/>
            <w:noWrap/>
            <w:vAlign w:val="bottom"/>
            <w:hideMark/>
          </w:tcPr>
          <w:p w14:paraId="6FE8CE06" w14:textId="1F660BE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$27,671</w:t>
            </w:r>
          </w:p>
        </w:tc>
        <w:tc>
          <w:tcPr>
            <w:tcW w:w="1219" w:type="dxa"/>
            <w:tcBorders>
              <w:top w:val="none" w:sz="0" w:space="0" w:color="auto"/>
              <w:bottom w:val="none" w:sz="0" w:space="0" w:color="auto"/>
            </w:tcBorders>
            <w:shd w:val="clear" w:color="auto" w:fill="auto"/>
            <w:noWrap/>
            <w:vAlign w:val="bottom"/>
            <w:hideMark/>
          </w:tcPr>
          <w:p w14:paraId="5134B124" w14:textId="3D96F0E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$12,027</w:t>
            </w:r>
          </w:p>
        </w:tc>
        <w:tc>
          <w:tcPr>
            <w:tcW w:w="1219" w:type="dxa"/>
            <w:tcBorders>
              <w:top w:val="none" w:sz="0" w:space="0" w:color="auto"/>
              <w:bottom w:val="none" w:sz="0" w:space="0" w:color="auto"/>
            </w:tcBorders>
            <w:shd w:val="clear" w:color="auto" w:fill="auto"/>
            <w:noWrap/>
            <w:vAlign w:val="bottom"/>
            <w:hideMark/>
          </w:tcPr>
          <w:p w14:paraId="6D7CA0BF" w14:textId="39DF7AA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$20,511</w:t>
            </w:r>
          </w:p>
        </w:tc>
        <w:tc>
          <w:tcPr>
            <w:tcW w:w="1219" w:type="dxa"/>
            <w:tcBorders>
              <w:top w:val="none" w:sz="0" w:space="0" w:color="auto"/>
              <w:bottom w:val="none" w:sz="0" w:space="0" w:color="auto"/>
            </w:tcBorders>
            <w:shd w:val="clear" w:color="auto" w:fill="auto"/>
            <w:noWrap/>
            <w:vAlign w:val="bottom"/>
            <w:hideMark/>
          </w:tcPr>
          <w:p w14:paraId="612FA417" w14:textId="7D34F1F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$13,796</w:t>
            </w:r>
          </w:p>
        </w:tc>
        <w:tc>
          <w:tcPr>
            <w:tcW w:w="1219" w:type="dxa"/>
            <w:tcBorders>
              <w:top w:val="none" w:sz="0" w:space="0" w:color="auto"/>
              <w:bottom w:val="none" w:sz="0" w:space="0" w:color="auto"/>
            </w:tcBorders>
            <w:shd w:val="clear" w:color="auto" w:fill="auto"/>
            <w:noWrap/>
            <w:vAlign w:val="bottom"/>
            <w:hideMark/>
          </w:tcPr>
          <w:p w14:paraId="7BB6E4FD" w14:textId="0F93252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$22,472</w:t>
            </w:r>
          </w:p>
        </w:tc>
        <w:tc>
          <w:tcPr>
            <w:tcW w:w="1219" w:type="dxa"/>
            <w:tcBorders>
              <w:top w:val="none" w:sz="0" w:space="0" w:color="auto"/>
              <w:bottom w:val="none" w:sz="0" w:space="0" w:color="auto"/>
            </w:tcBorders>
            <w:shd w:val="clear" w:color="auto" w:fill="auto"/>
            <w:noWrap/>
            <w:vAlign w:val="bottom"/>
            <w:hideMark/>
          </w:tcPr>
          <w:p w14:paraId="327BA78F" w14:textId="4C37862F"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$18,149</w:t>
            </w:r>
          </w:p>
        </w:tc>
        <w:tc>
          <w:tcPr>
            <w:tcW w:w="1219" w:type="dxa"/>
            <w:tcBorders>
              <w:top w:val="none" w:sz="0" w:space="0" w:color="auto"/>
              <w:bottom w:val="none" w:sz="0" w:space="0" w:color="auto"/>
            </w:tcBorders>
            <w:shd w:val="clear" w:color="auto" w:fill="auto"/>
            <w:vAlign w:val="bottom"/>
          </w:tcPr>
          <w:p w14:paraId="4CD7F749" w14:textId="37F2883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$19,962</w:t>
            </w:r>
          </w:p>
        </w:tc>
      </w:tr>
      <w:tr w:rsidR="00CB0A77" w:rsidRPr="00CB0A77" w14:paraId="7FB549DF"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08D820EB"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costs in optimal care group</w:t>
            </w:r>
          </w:p>
        </w:tc>
        <w:tc>
          <w:tcPr>
            <w:tcW w:w="1219" w:type="dxa"/>
            <w:shd w:val="clear" w:color="auto" w:fill="auto"/>
            <w:noWrap/>
            <w:vAlign w:val="bottom"/>
            <w:hideMark/>
          </w:tcPr>
          <w:p w14:paraId="667395B6" w14:textId="7F944359"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$8,367</w:t>
            </w:r>
          </w:p>
        </w:tc>
        <w:tc>
          <w:tcPr>
            <w:tcW w:w="1219" w:type="dxa"/>
            <w:shd w:val="clear" w:color="auto" w:fill="auto"/>
            <w:noWrap/>
            <w:vAlign w:val="bottom"/>
            <w:hideMark/>
          </w:tcPr>
          <w:p w14:paraId="7B4345C0" w14:textId="78E6431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$8,456</w:t>
            </w:r>
          </w:p>
        </w:tc>
        <w:tc>
          <w:tcPr>
            <w:tcW w:w="1219" w:type="dxa"/>
            <w:shd w:val="clear" w:color="auto" w:fill="auto"/>
            <w:noWrap/>
            <w:vAlign w:val="bottom"/>
            <w:hideMark/>
          </w:tcPr>
          <w:p w14:paraId="5ED7C066" w14:textId="2757D729"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$10,064</w:t>
            </w:r>
          </w:p>
        </w:tc>
        <w:tc>
          <w:tcPr>
            <w:tcW w:w="1219" w:type="dxa"/>
            <w:shd w:val="clear" w:color="auto" w:fill="auto"/>
            <w:noWrap/>
            <w:vAlign w:val="bottom"/>
            <w:hideMark/>
          </w:tcPr>
          <w:p w14:paraId="15FCE764" w14:textId="66655646"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$7,237</w:t>
            </w:r>
          </w:p>
        </w:tc>
        <w:tc>
          <w:tcPr>
            <w:tcW w:w="1219" w:type="dxa"/>
            <w:shd w:val="clear" w:color="auto" w:fill="auto"/>
            <w:noWrap/>
            <w:vAlign w:val="bottom"/>
            <w:hideMark/>
          </w:tcPr>
          <w:p w14:paraId="2245B51B" w14:textId="4B5BF4C9"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$8,827</w:t>
            </w:r>
          </w:p>
        </w:tc>
        <w:tc>
          <w:tcPr>
            <w:tcW w:w="1219" w:type="dxa"/>
            <w:shd w:val="clear" w:color="auto" w:fill="auto"/>
            <w:noWrap/>
            <w:vAlign w:val="bottom"/>
            <w:hideMark/>
          </w:tcPr>
          <w:p w14:paraId="6741951D" w14:textId="784ECECB"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$7,567</w:t>
            </w:r>
          </w:p>
        </w:tc>
        <w:tc>
          <w:tcPr>
            <w:tcW w:w="1219" w:type="dxa"/>
            <w:shd w:val="clear" w:color="auto" w:fill="auto"/>
            <w:noWrap/>
            <w:vAlign w:val="bottom"/>
            <w:hideMark/>
          </w:tcPr>
          <w:p w14:paraId="5A025E3D" w14:textId="407028CD"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$9,167</w:t>
            </w:r>
          </w:p>
        </w:tc>
        <w:tc>
          <w:tcPr>
            <w:tcW w:w="1219" w:type="dxa"/>
            <w:shd w:val="clear" w:color="auto" w:fill="auto"/>
            <w:noWrap/>
            <w:vAlign w:val="bottom"/>
            <w:hideMark/>
          </w:tcPr>
          <w:p w14:paraId="27E628CC" w14:textId="30C5A58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$8,399</w:t>
            </w:r>
          </w:p>
        </w:tc>
        <w:tc>
          <w:tcPr>
            <w:tcW w:w="1219" w:type="dxa"/>
            <w:shd w:val="clear" w:color="auto" w:fill="auto"/>
            <w:vAlign w:val="bottom"/>
          </w:tcPr>
          <w:p w14:paraId="43B7DD65" w14:textId="0B67683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$8,694</w:t>
            </w:r>
          </w:p>
        </w:tc>
      </w:tr>
      <w:tr w:rsidR="00CB0A77" w:rsidRPr="00CB0A77" w14:paraId="3D60BE41"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68DFFC93"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incremental costs</w:t>
            </w:r>
          </w:p>
        </w:tc>
        <w:tc>
          <w:tcPr>
            <w:tcW w:w="1219" w:type="dxa"/>
            <w:tcBorders>
              <w:top w:val="none" w:sz="0" w:space="0" w:color="auto"/>
              <w:bottom w:val="none" w:sz="0" w:space="0" w:color="auto"/>
            </w:tcBorders>
            <w:shd w:val="clear" w:color="auto" w:fill="auto"/>
            <w:noWrap/>
            <w:vAlign w:val="bottom"/>
            <w:hideMark/>
          </w:tcPr>
          <w:p w14:paraId="73E98A50" w14:textId="4D2E312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-$9,731</w:t>
            </w:r>
          </w:p>
        </w:tc>
        <w:tc>
          <w:tcPr>
            <w:tcW w:w="1219" w:type="dxa"/>
            <w:tcBorders>
              <w:top w:val="none" w:sz="0" w:space="0" w:color="auto"/>
              <w:bottom w:val="none" w:sz="0" w:space="0" w:color="auto"/>
            </w:tcBorders>
            <w:shd w:val="clear" w:color="auto" w:fill="auto"/>
            <w:noWrap/>
            <w:vAlign w:val="bottom"/>
            <w:hideMark/>
          </w:tcPr>
          <w:p w14:paraId="616C0304" w14:textId="0077B38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-$10,207</w:t>
            </w:r>
          </w:p>
        </w:tc>
        <w:tc>
          <w:tcPr>
            <w:tcW w:w="1219" w:type="dxa"/>
            <w:tcBorders>
              <w:top w:val="none" w:sz="0" w:space="0" w:color="auto"/>
              <w:bottom w:val="none" w:sz="0" w:space="0" w:color="auto"/>
            </w:tcBorders>
            <w:shd w:val="clear" w:color="auto" w:fill="auto"/>
            <w:noWrap/>
            <w:vAlign w:val="bottom"/>
            <w:hideMark/>
          </w:tcPr>
          <w:p w14:paraId="07BC9649" w14:textId="4223EF1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-$17,606</w:t>
            </w:r>
          </w:p>
        </w:tc>
        <w:tc>
          <w:tcPr>
            <w:tcW w:w="1219" w:type="dxa"/>
            <w:tcBorders>
              <w:top w:val="none" w:sz="0" w:space="0" w:color="auto"/>
              <w:bottom w:val="none" w:sz="0" w:space="0" w:color="auto"/>
            </w:tcBorders>
            <w:shd w:val="clear" w:color="auto" w:fill="auto"/>
            <w:noWrap/>
            <w:vAlign w:val="bottom"/>
            <w:hideMark/>
          </w:tcPr>
          <w:p w14:paraId="68DE1C39" w14:textId="10679CD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-$4,790</w:t>
            </w:r>
          </w:p>
        </w:tc>
        <w:tc>
          <w:tcPr>
            <w:tcW w:w="1219" w:type="dxa"/>
            <w:tcBorders>
              <w:top w:val="none" w:sz="0" w:space="0" w:color="auto"/>
              <w:bottom w:val="none" w:sz="0" w:space="0" w:color="auto"/>
            </w:tcBorders>
            <w:shd w:val="clear" w:color="auto" w:fill="auto"/>
            <w:noWrap/>
            <w:vAlign w:val="bottom"/>
            <w:hideMark/>
          </w:tcPr>
          <w:p w14:paraId="2BEDAF45" w14:textId="73198ADA"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-$11,684</w:t>
            </w:r>
          </w:p>
        </w:tc>
        <w:tc>
          <w:tcPr>
            <w:tcW w:w="1219" w:type="dxa"/>
            <w:tcBorders>
              <w:top w:val="none" w:sz="0" w:space="0" w:color="auto"/>
              <w:bottom w:val="none" w:sz="0" w:space="0" w:color="auto"/>
            </w:tcBorders>
            <w:shd w:val="clear" w:color="auto" w:fill="auto"/>
            <w:noWrap/>
            <w:vAlign w:val="bottom"/>
            <w:hideMark/>
          </w:tcPr>
          <w:p w14:paraId="5869A782" w14:textId="7227123F"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-$6,228</w:t>
            </w:r>
          </w:p>
        </w:tc>
        <w:tc>
          <w:tcPr>
            <w:tcW w:w="1219" w:type="dxa"/>
            <w:tcBorders>
              <w:top w:val="none" w:sz="0" w:space="0" w:color="auto"/>
              <w:bottom w:val="none" w:sz="0" w:space="0" w:color="auto"/>
            </w:tcBorders>
            <w:shd w:val="clear" w:color="auto" w:fill="auto"/>
            <w:noWrap/>
            <w:vAlign w:val="bottom"/>
            <w:hideMark/>
          </w:tcPr>
          <w:p w14:paraId="684BFDF7" w14:textId="2D451B1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-$13,305</w:t>
            </w:r>
          </w:p>
        </w:tc>
        <w:tc>
          <w:tcPr>
            <w:tcW w:w="1219" w:type="dxa"/>
            <w:tcBorders>
              <w:top w:val="none" w:sz="0" w:space="0" w:color="auto"/>
              <w:bottom w:val="none" w:sz="0" w:space="0" w:color="auto"/>
            </w:tcBorders>
            <w:shd w:val="clear" w:color="auto" w:fill="auto"/>
            <w:noWrap/>
            <w:vAlign w:val="bottom"/>
            <w:hideMark/>
          </w:tcPr>
          <w:p w14:paraId="465AE178" w14:textId="6D6DD27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-$9,750</w:t>
            </w:r>
          </w:p>
        </w:tc>
        <w:tc>
          <w:tcPr>
            <w:tcW w:w="1219" w:type="dxa"/>
            <w:tcBorders>
              <w:top w:val="none" w:sz="0" w:space="0" w:color="auto"/>
              <w:bottom w:val="none" w:sz="0" w:space="0" w:color="auto"/>
            </w:tcBorders>
            <w:shd w:val="clear" w:color="auto" w:fill="auto"/>
            <w:vAlign w:val="bottom"/>
          </w:tcPr>
          <w:p w14:paraId="27889249" w14:textId="2C260ABF"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-$11,268</w:t>
            </w:r>
          </w:p>
        </w:tc>
      </w:tr>
      <w:tr w:rsidR="00CB0A77" w:rsidRPr="00CB0A77" w14:paraId="4D9C240E"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436FA53F" w14:textId="77777777" w:rsidR="00CB0A77" w:rsidRPr="00430FEB" w:rsidRDefault="00CB0A77" w:rsidP="00CB0A77">
            <w:pPr>
              <w:jc w:val="both"/>
              <w:rPr>
                <w:rFonts w:ascii="Times New Roman" w:hAnsi="Times New Roman" w:cs="Times New Roman"/>
                <w:color w:val="000000" w:themeColor="text1"/>
                <w:sz w:val="18"/>
                <w:szCs w:val="18"/>
              </w:rPr>
            </w:pPr>
          </w:p>
        </w:tc>
        <w:tc>
          <w:tcPr>
            <w:tcW w:w="1219" w:type="dxa"/>
            <w:shd w:val="clear" w:color="auto" w:fill="auto"/>
            <w:noWrap/>
            <w:vAlign w:val="bottom"/>
            <w:hideMark/>
          </w:tcPr>
          <w:p w14:paraId="2D232F5D"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hideMark/>
          </w:tcPr>
          <w:p w14:paraId="39DCD59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hideMark/>
          </w:tcPr>
          <w:p w14:paraId="67FA83F4"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hideMark/>
          </w:tcPr>
          <w:p w14:paraId="10A504C8"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hideMark/>
          </w:tcPr>
          <w:p w14:paraId="25B517AB"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hideMark/>
          </w:tcPr>
          <w:p w14:paraId="2F59B8A3"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hideMark/>
          </w:tcPr>
          <w:p w14:paraId="200D23ED"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hideMark/>
          </w:tcPr>
          <w:p w14:paraId="3328055A"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vAlign w:val="bottom"/>
          </w:tcPr>
          <w:p w14:paraId="216227C3"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CB0A77" w14:paraId="103F877B"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7A1FFA1C"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Health system costs in usual care group</w:t>
            </w:r>
          </w:p>
        </w:tc>
        <w:tc>
          <w:tcPr>
            <w:tcW w:w="1219" w:type="dxa"/>
            <w:tcBorders>
              <w:top w:val="none" w:sz="0" w:space="0" w:color="auto"/>
              <w:bottom w:val="none" w:sz="0" w:space="0" w:color="auto"/>
            </w:tcBorders>
            <w:shd w:val="clear" w:color="auto" w:fill="auto"/>
            <w:noWrap/>
            <w:vAlign w:val="bottom"/>
            <w:hideMark/>
          </w:tcPr>
          <w:p w14:paraId="37CAF9E3" w14:textId="515D2B4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$17,196</w:t>
            </w:r>
          </w:p>
        </w:tc>
        <w:tc>
          <w:tcPr>
            <w:tcW w:w="1219" w:type="dxa"/>
            <w:tcBorders>
              <w:top w:val="none" w:sz="0" w:space="0" w:color="auto"/>
              <w:bottom w:val="none" w:sz="0" w:space="0" w:color="auto"/>
            </w:tcBorders>
            <w:shd w:val="clear" w:color="auto" w:fill="auto"/>
            <w:noWrap/>
            <w:vAlign w:val="bottom"/>
            <w:hideMark/>
          </w:tcPr>
          <w:p w14:paraId="00E13ABB" w14:textId="44ECA98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$15,085</w:t>
            </w:r>
          </w:p>
        </w:tc>
        <w:tc>
          <w:tcPr>
            <w:tcW w:w="1219" w:type="dxa"/>
            <w:tcBorders>
              <w:top w:val="none" w:sz="0" w:space="0" w:color="auto"/>
              <w:bottom w:val="none" w:sz="0" w:space="0" w:color="auto"/>
            </w:tcBorders>
            <w:shd w:val="clear" w:color="auto" w:fill="auto"/>
            <w:noWrap/>
            <w:vAlign w:val="bottom"/>
            <w:hideMark/>
          </w:tcPr>
          <w:p w14:paraId="5B96D36D" w14:textId="274B543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$23,669</w:t>
            </w:r>
          </w:p>
        </w:tc>
        <w:tc>
          <w:tcPr>
            <w:tcW w:w="1219" w:type="dxa"/>
            <w:tcBorders>
              <w:top w:val="none" w:sz="0" w:space="0" w:color="auto"/>
              <w:bottom w:val="none" w:sz="0" w:space="0" w:color="auto"/>
            </w:tcBorders>
            <w:shd w:val="clear" w:color="auto" w:fill="auto"/>
            <w:noWrap/>
            <w:vAlign w:val="bottom"/>
            <w:hideMark/>
          </w:tcPr>
          <w:p w14:paraId="4439DEFB" w14:textId="2729089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$11,365</w:t>
            </w:r>
          </w:p>
        </w:tc>
        <w:tc>
          <w:tcPr>
            <w:tcW w:w="1219" w:type="dxa"/>
            <w:tcBorders>
              <w:top w:val="none" w:sz="0" w:space="0" w:color="auto"/>
              <w:bottom w:val="none" w:sz="0" w:space="0" w:color="auto"/>
            </w:tcBorders>
            <w:shd w:val="clear" w:color="auto" w:fill="auto"/>
            <w:noWrap/>
            <w:vAlign w:val="bottom"/>
            <w:hideMark/>
          </w:tcPr>
          <w:p w14:paraId="7B2C1514" w14:textId="36C2E35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$19,438</w:t>
            </w:r>
          </w:p>
        </w:tc>
        <w:tc>
          <w:tcPr>
            <w:tcW w:w="1219" w:type="dxa"/>
            <w:tcBorders>
              <w:top w:val="none" w:sz="0" w:space="0" w:color="auto"/>
              <w:bottom w:val="none" w:sz="0" w:space="0" w:color="auto"/>
            </w:tcBorders>
            <w:shd w:val="clear" w:color="auto" w:fill="auto"/>
            <w:noWrap/>
            <w:vAlign w:val="bottom"/>
            <w:hideMark/>
          </w:tcPr>
          <w:p w14:paraId="65318E8F" w14:textId="1047433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$13,271</w:t>
            </w:r>
          </w:p>
        </w:tc>
        <w:tc>
          <w:tcPr>
            <w:tcW w:w="1219" w:type="dxa"/>
            <w:tcBorders>
              <w:top w:val="none" w:sz="0" w:space="0" w:color="auto"/>
              <w:bottom w:val="none" w:sz="0" w:space="0" w:color="auto"/>
            </w:tcBorders>
            <w:shd w:val="clear" w:color="auto" w:fill="auto"/>
            <w:noWrap/>
            <w:vAlign w:val="bottom"/>
            <w:hideMark/>
          </w:tcPr>
          <w:p w14:paraId="3936EC2D" w14:textId="72BBD63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$20,157</w:t>
            </w:r>
          </w:p>
        </w:tc>
        <w:tc>
          <w:tcPr>
            <w:tcW w:w="1219" w:type="dxa"/>
            <w:tcBorders>
              <w:top w:val="none" w:sz="0" w:space="0" w:color="auto"/>
              <w:bottom w:val="none" w:sz="0" w:space="0" w:color="auto"/>
            </w:tcBorders>
            <w:shd w:val="clear" w:color="auto" w:fill="auto"/>
            <w:noWrap/>
            <w:vAlign w:val="bottom"/>
            <w:hideMark/>
          </w:tcPr>
          <w:p w14:paraId="0B0F473A" w14:textId="712592E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$17,658</w:t>
            </w:r>
          </w:p>
        </w:tc>
        <w:tc>
          <w:tcPr>
            <w:tcW w:w="1219" w:type="dxa"/>
            <w:tcBorders>
              <w:top w:val="none" w:sz="0" w:space="0" w:color="auto"/>
              <w:bottom w:val="none" w:sz="0" w:space="0" w:color="auto"/>
            </w:tcBorders>
            <w:shd w:val="clear" w:color="auto" w:fill="auto"/>
            <w:vAlign w:val="bottom"/>
          </w:tcPr>
          <w:p w14:paraId="642C3D7B" w14:textId="06143B6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$17,747</w:t>
            </w:r>
          </w:p>
        </w:tc>
      </w:tr>
      <w:tr w:rsidR="00CB0A77" w:rsidRPr="00CB0A77" w14:paraId="1DCE023D"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703D2D75"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Health system costs in optimal care group</w:t>
            </w:r>
          </w:p>
        </w:tc>
        <w:tc>
          <w:tcPr>
            <w:tcW w:w="1219" w:type="dxa"/>
            <w:shd w:val="clear" w:color="auto" w:fill="auto"/>
            <w:noWrap/>
            <w:vAlign w:val="bottom"/>
            <w:hideMark/>
          </w:tcPr>
          <w:p w14:paraId="7605CF0C" w14:textId="6076BB3A"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$8,279</w:t>
            </w:r>
          </w:p>
        </w:tc>
        <w:tc>
          <w:tcPr>
            <w:tcW w:w="1219" w:type="dxa"/>
            <w:shd w:val="clear" w:color="auto" w:fill="auto"/>
            <w:noWrap/>
            <w:vAlign w:val="bottom"/>
            <w:hideMark/>
          </w:tcPr>
          <w:p w14:paraId="57E4EEC7" w14:textId="10507F9A"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$7,952</w:t>
            </w:r>
          </w:p>
        </w:tc>
        <w:tc>
          <w:tcPr>
            <w:tcW w:w="1219" w:type="dxa"/>
            <w:shd w:val="clear" w:color="auto" w:fill="auto"/>
            <w:noWrap/>
            <w:vAlign w:val="bottom"/>
            <w:hideMark/>
          </w:tcPr>
          <w:p w14:paraId="04A92608" w14:textId="462C90EE"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$9,495</w:t>
            </w:r>
          </w:p>
        </w:tc>
        <w:tc>
          <w:tcPr>
            <w:tcW w:w="1219" w:type="dxa"/>
            <w:shd w:val="clear" w:color="auto" w:fill="auto"/>
            <w:noWrap/>
            <w:vAlign w:val="bottom"/>
            <w:hideMark/>
          </w:tcPr>
          <w:p w14:paraId="6824BD4C" w14:textId="1EF39BC4"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$7,186</w:t>
            </w:r>
          </w:p>
        </w:tc>
        <w:tc>
          <w:tcPr>
            <w:tcW w:w="1219" w:type="dxa"/>
            <w:shd w:val="clear" w:color="auto" w:fill="auto"/>
            <w:noWrap/>
            <w:vAlign w:val="bottom"/>
            <w:hideMark/>
          </w:tcPr>
          <w:p w14:paraId="647EF5E2" w14:textId="0835EF3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$8,712</w:t>
            </w:r>
          </w:p>
        </w:tc>
        <w:tc>
          <w:tcPr>
            <w:tcW w:w="1219" w:type="dxa"/>
            <w:shd w:val="clear" w:color="auto" w:fill="auto"/>
            <w:noWrap/>
            <w:vAlign w:val="bottom"/>
            <w:hideMark/>
          </w:tcPr>
          <w:p w14:paraId="75ABC0CE" w14:textId="7F1AFA79"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$7,538</w:t>
            </w:r>
          </w:p>
        </w:tc>
        <w:tc>
          <w:tcPr>
            <w:tcW w:w="1219" w:type="dxa"/>
            <w:shd w:val="clear" w:color="auto" w:fill="auto"/>
            <w:noWrap/>
            <w:vAlign w:val="bottom"/>
            <w:hideMark/>
          </w:tcPr>
          <w:p w14:paraId="591099A4" w14:textId="514429B5"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$8,860</w:t>
            </w:r>
          </w:p>
        </w:tc>
        <w:tc>
          <w:tcPr>
            <w:tcW w:w="1219" w:type="dxa"/>
            <w:shd w:val="clear" w:color="auto" w:fill="auto"/>
            <w:noWrap/>
            <w:vAlign w:val="bottom"/>
            <w:hideMark/>
          </w:tcPr>
          <w:p w14:paraId="6CE31DB0" w14:textId="220600C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$8,374</w:t>
            </w:r>
          </w:p>
        </w:tc>
        <w:tc>
          <w:tcPr>
            <w:tcW w:w="1219" w:type="dxa"/>
            <w:shd w:val="clear" w:color="auto" w:fill="auto"/>
            <w:vAlign w:val="bottom"/>
          </w:tcPr>
          <w:p w14:paraId="5FF6E577" w14:textId="56D553D0"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$8,402</w:t>
            </w:r>
          </w:p>
        </w:tc>
      </w:tr>
      <w:tr w:rsidR="00CB0A77" w:rsidRPr="00CB0A77" w14:paraId="1ED7A406"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0338A93E"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19" w:type="dxa"/>
            <w:tcBorders>
              <w:top w:val="none" w:sz="0" w:space="0" w:color="auto"/>
              <w:bottom w:val="none" w:sz="0" w:space="0" w:color="auto"/>
            </w:tcBorders>
            <w:shd w:val="clear" w:color="auto" w:fill="auto"/>
            <w:noWrap/>
            <w:vAlign w:val="bottom"/>
            <w:hideMark/>
          </w:tcPr>
          <w:p w14:paraId="2FC16326" w14:textId="1D048CE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-$8,917</w:t>
            </w:r>
          </w:p>
        </w:tc>
        <w:tc>
          <w:tcPr>
            <w:tcW w:w="1219" w:type="dxa"/>
            <w:tcBorders>
              <w:top w:val="none" w:sz="0" w:space="0" w:color="auto"/>
              <w:bottom w:val="none" w:sz="0" w:space="0" w:color="auto"/>
            </w:tcBorders>
            <w:shd w:val="clear" w:color="auto" w:fill="auto"/>
            <w:noWrap/>
            <w:vAlign w:val="bottom"/>
            <w:hideMark/>
          </w:tcPr>
          <w:p w14:paraId="2905886B" w14:textId="3EF7BAF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-$7,133</w:t>
            </w:r>
          </w:p>
        </w:tc>
        <w:tc>
          <w:tcPr>
            <w:tcW w:w="1219" w:type="dxa"/>
            <w:tcBorders>
              <w:top w:val="none" w:sz="0" w:space="0" w:color="auto"/>
              <w:bottom w:val="none" w:sz="0" w:space="0" w:color="auto"/>
            </w:tcBorders>
            <w:shd w:val="clear" w:color="auto" w:fill="auto"/>
            <w:noWrap/>
            <w:vAlign w:val="bottom"/>
            <w:hideMark/>
          </w:tcPr>
          <w:p w14:paraId="544F32A8" w14:textId="734A5FAA"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-$14,174</w:t>
            </w:r>
          </w:p>
        </w:tc>
        <w:tc>
          <w:tcPr>
            <w:tcW w:w="1219" w:type="dxa"/>
            <w:tcBorders>
              <w:top w:val="none" w:sz="0" w:space="0" w:color="auto"/>
              <w:bottom w:val="none" w:sz="0" w:space="0" w:color="auto"/>
            </w:tcBorders>
            <w:shd w:val="clear" w:color="auto" w:fill="auto"/>
            <w:noWrap/>
            <w:vAlign w:val="bottom"/>
            <w:hideMark/>
          </w:tcPr>
          <w:p w14:paraId="7D57434D" w14:textId="78900A6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-$4,180</w:t>
            </w:r>
          </w:p>
        </w:tc>
        <w:tc>
          <w:tcPr>
            <w:tcW w:w="1219" w:type="dxa"/>
            <w:tcBorders>
              <w:top w:val="none" w:sz="0" w:space="0" w:color="auto"/>
              <w:bottom w:val="none" w:sz="0" w:space="0" w:color="auto"/>
            </w:tcBorders>
            <w:shd w:val="clear" w:color="auto" w:fill="auto"/>
            <w:noWrap/>
            <w:vAlign w:val="bottom"/>
            <w:hideMark/>
          </w:tcPr>
          <w:p w14:paraId="17BDCCDF" w14:textId="0FA6D65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-$10,726</w:t>
            </w:r>
          </w:p>
        </w:tc>
        <w:tc>
          <w:tcPr>
            <w:tcW w:w="1219" w:type="dxa"/>
            <w:tcBorders>
              <w:top w:val="none" w:sz="0" w:space="0" w:color="auto"/>
              <w:bottom w:val="none" w:sz="0" w:space="0" w:color="auto"/>
            </w:tcBorders>
            <w:shd w:val="clear" w:color="auto" w:fill="auto"/>
            <w:noWrap/>
            <w:vAlign w:val="bottom"/>
            <w:hideMark/>
          </w:tcPr>
          <w:p w14:paraId="67695011" w14:textId="5733EA6A"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-$5,733</w:t>
            </w:r>
          </w:p>
        </w:tc>
        <w:tc>
          <w:tcPr>
            <w:tcW w:w="1219" w:type="dxa"/>
            <w:tcBorders>
              <w:top w:val="none" w:sz="0" w:space="0" w:color="auto"/>
              <w:bottom w:val="none" w:sz="0" w:space="0" w:color="auto"/>
            </w:tcBorders>
            <w:shd w:val="clear" w:color="auto" w:fill="auto"/>
            <w:noWrap/>
            <w:vAlign w:val="bottom"/>
            <w:hideMark/>
          </w:tcPr>
          <w:p w14:paraId="4E3179D6" w14:textId="1BBA79B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-$11,297</w:t>
            </w:r>
          </w:p>
        </w:tc>
        <w:tc>
          <w:tcPr>
            <w:tcW w:w="1219" w:type="dxa"/>
            <w:tcBorders>
              <w:top w:val="none" w:sz="0" w:space="0" w:color="auto"/>
              <w:bottom w:val="none" w:sz="0" w:space="0" w:color="auto"/>
            </w:tcBorders>
            <w:shd w:val="clear" w:color="auto" w:fill="auto"/>
            <w:noWrap/>
            <w:vAlign w:val="bottom"/>
            <w:hideMark/>
          </w:tcPr>
          <w:p w14:paraId="5B1BE287" w14:textId="14958B0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-$9,283</w:t>
            </w:r>
          </w:p>
        </w:tc>
        <w:tc>
          <w:tcPr>
            <w:tcW w:w="1219" w:type="dxa"/>
            <w:tcBorders>
              <w:top w:val="none" w:sz="0" w:space="0" w:color="auto"/>
              <w:bottom w:val="none" w:sz="0" w:space="0" w:color="auto"/>
            </w:tcBorders>
            <w:shd w:val="clear" w:color="auto" w:fill="auto"/>
            <w:vAlign w:val="bottom"/>
          </w:tcPr>
          <w:p w14:paraId="57CE4270" w14:textId="5CFAE1E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-$9,345</w:t>
            </w:r>
          </w:p>
        </w:tc>
      </w:tr>
      <w:tr w:rsidR="00CB0A77" w:rsidRPr="00CB0A77" w14:paraId="61E4CBAA"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51BC2BC8" w14:textId="77777777" w:rsidR="00CB0A77" w:rsidRPr="00430FEB" w:rsidRDefault="00CB0A77" w:rsidP="00CB0A77">
            <w:pPr>
              <w:jc w:val="both"/>
              <w:rPr>
                <w:rFonts w:ascii="Times New Roman" w:hAnsi="Times New Roman" w:cs="Times New Roman"/>
                <w:color w:val="000000" w:themeColor="text1"/>
                <w:sz w:val="18"/>
                <w:szCs w:val="18"/>
              </w:rPr>
            </w:pPr>
          </w:p>
        </w:tc>
        <w:tc>
          <w:tcPr>
            <w:tcW w:w="1219" w:type="dxa"/>
            <w:shd w:val="clear" w:color="auto" w:fill="auto"/>
            <w:noWrap/>
            <w:vAlign w:val="bottom"/>
          </w:tcPr>
          <w:p w14:paraId="3AE87AF0"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03C11684"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21898AD0"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349F24A1"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584D10E0"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1F8D39CB"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07EEE11D"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723ECA2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vAlign w:val="bottom"/>
          </w:tcPr>
          <w:p w14:paraId="6DDD67D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CB0A77" w14:paraId="01D1E48D"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216613A6"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Costs by Australian government in usual care group</w:t>
            </w:r>
          </w:p>
        </w:tc>
        <w:tc>
          <w:tcPr>
            <w:tcW w:w="1219" w:type="dxa"/>
            <w:tcBorders>
              <w:top w:val="none" w:sz="0" w:space="0" w:color="auto"/>
              <w:bottom w:val="none" w:sz="0" w:space="0" w:color="auto"/>
            </w:tcBorders>
            <w:shd w:val="clear" w:color="auto" w:fill="auto"/>
            <w:noWrap/>
            <w:vAlign w:val="bottom"/>
          </w:tcPr>
          <w:p w14:paraId="640C8771" w14:textId="2F04918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$15,674</w:t>
            </w:r>
          </w:p>
        </w:tc>
        <w:tc>
          <w:tcPr>
            <w:tcW w:w="1219" w:type="dxa"/>
            <w:tcBorders>
              <w:top w:val="none" w:sz="0" w:space="0" w:color="auto"/>
              <w:bottom w:val="none" w:sz="0" w:space="0" w:color="auto"/>
            </w:tcBorders>
            <w:shd w:val="clear" w:color="auto" w:fill="auto"/>
            <w:noWrap/>
            <w:vAlign w:val="bottom"/>
          </w:tcPr>
          <w:p w14:paraId="4FB4E679" w14:textId="6AD331B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$13,563</w:t>
            </w:r>
          </w:p>
        </w:tc>
        <w:tc>
          <w:tcPr>
            <w:tcW w:w="1219" w:type="dxa"/>
            <w:tcBorders>
              <w:top w:val="none" w:sz="0" w:space="0" w:color="auto"/>
              <w:bottom w:val="none" w:sz="0" w:space="0" w:color="auto"/>
            </w:tcBorders>
            <w:shd w:val="clear" w:color="auto" w:fill="auto"/>
            <w:noWrap/>
            <w:vAlign w:val="bottom"/>
          </w:tcPr>
          <w:p w14:paraId="69FA836D" w14:textId="30754C9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$22,146</w:t>
            </w:r>
          </w:p>
        </w:tc>
        <w:tc>
          <w:tcPr>
            <w:tcW w:w="1219" w:type="dxa"/>
            <w:tcBorders>
              <w:top w:val="none" w:sz="0" w:space="0" w:color="auto"/>
              <w:bottom w:val="none" w:sz="0" w:space="0" w:color="auto"/>
            </w:tcBorders>
            <w:shd w:val="clear" w:color="auto" w:fill="auto"/>
            <w:noWrap/>
            <w:vAlign w:val="bottom"/>
          </w:tcPr>
          <w:p w14:paraId="4A90D3C6" w14:textId="7F2590A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$9,844</w:t>
            </w:r>
          </w:p>
        </w:tc>
        <w:tc>
          <w:tcPr>
            <w:tcW w:w="1219" w:type="dxa"/>
            <w:tcBorders>
              <w:top w:val="none" w:sz="0" w:space="0" w:color="auto"/>
              <w:bottom w:val="none" w:sz="0" w:space="0" w:color="auto"/>
            </w:tcBorders>
            <w:shd w:val="clear" w:color="auto" w:fill="auto"/>
            <w:noWrap/>
            <w:vAlign w:val="bottom"/>
          </w:tcPr>
          <w:p w14:paraId="31193157" w14:textId="79AAEE0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$17,916</w:t>
            </w:r>
          </w:p>
        </w:tc>
        <w:tc>
          <w:tcPr>
            <w:tcW w:w="1219" w:type="dxa"/>
            <w:tcBorders>
              <w:top w:val="none" w:sz="0" w:space="0" w:color="auto"/>
              <w:bottom w:val="none" w:sz="0" w:space="0" w:color="auto"/>
            </w:tcBorders>
            <w:shd w:val="clear" w:color="auto" w:fill="auto"/>
            <w:noWrap/>
            <w:vAlign w:val="bottom"/>
          </w:tcPr>
          <w:p w14:paraId="2E86AB5A" w14:textId="6CEBFDA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$11,749</w:t>
            </w:r>
          </w:p>
        </w:tc>
        <w:tc>
          <w:tcPr>
            <w:tcW w:w="1219" w:type="dxa"/>
            <w:tcBorders>
              <w:top w:val="none" w:sz="0" w:space="0" w:color="auto"/>
              <w:bottom w:val="none" w:sz="0" w:space="0" w:color="auto"/>
            </w:tcBorders>
            <w:shd w:val="clear" w:color="auto" w:fill="auto"/>
            <w:noWrap/>
            <w:vAlign w:val="bottom"/>
          </w:tcPr>
          <w:p w14:paraId="7F685FE0" w14:textId="3D7CD03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$18,634</w:t>
            </w:r>
          </w:p>
        </w:tc>
        <w:tc>
          <w:tcPr>
            <w:tcW w:w="1219" w:type="dxa"/>
            <w:tcBorders>
              <w:top w:val="none" w:sz="0" w:space="0" w:color="auto"/>
              <w:bottom w:val="none" w:sz="0" w:space="0" w:color="auto"/>
            </w:tcBorders>
            <w:shd w:val="clear" w:color="auto" w:fill="auto"/>
            <w:noWrap/>
            <w:vAlign w:val="bottom"/>
          </w:tcPr>
          <w:p w14:paraId="62331FD1" w14:textId="149FCE1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$16,136</w:t>
            </w:r>
          </w:p>
        </w:tc>
        <w:tc>
          <w:tcPr>
            <w:tcW w:w="1219" w:type="dxa"/>
            <w:tcBorders>
              <w:top w:val="none" w:sz="0" w:space="0" w:color="auto"/>
              <w:bottom w:val="none" w:sz="0" w:space="0" w:color="auto"/>
            </w:tcBorders>
            <w:shd w:val="clear" w:color="auto" w:fill="auto"/>
            <w:vAlign w:val="bottom"/>
          </w:tcPr>
          <w:p w14:paraId="5E58701D" w14:textId="0C2EF7A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$16,225</w:t>
            </w:r>
          </w:p>
        </w:tc>
      </w:tr>
      <w:tr w:rsidR="00CB0A77" w:rsidRPr="00CB0A77" w14:paraId="7F254827"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6C39AACB"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Costs by Australian government in optimal care group</w:t>
            </w:r>
          </w:p>
        </w:tc>
        <w:tc>
          <w:tcPr>
            <w:tcW w:w="1219" w:type="dxa"/>
            <w:shd w:val="clear" w:color="auto" w:fill="auto"/>
            <w:noWrap/>
            <w:vAlign w:val="bottom"/>
          </w:tcPr>
          <w:p w14:paraId="7B5A2914" w14:textId="3E831E2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$8,155</w:t>
            </w:r>
          </w:p>
        </w:tc>
        <w:tc>
          <w:tcPr>
            <w:tcW w:w="1219" w:type="dxa"/>
            <w:shd w:val="clear" w:color="auto" w:fill="auto"/>
            <w:noWrap/>
            <w:vAlign w:val="bottom"/>
          </w:tcPr>
          <w:p w14:paraId="4CE6D46F" w14:textId="582BB72B"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$5,822</w:t>
            </w:r>
          </w:p>
        </w:tc>
        <w:tc>
          <w:tcPr>
            <w:tcW w:w="1219" w:type="dxa"/>
            <w:shd w:val="clear" w:color="auto" w:fill="auto"/>
            <w:noWrap/>
            <w:vAlign w:val="bottom"/>
          </w:tcPr>
          <w:p w14:paraId="4E707D04" w14:textId="5A373170"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$7,113</w:t>
            </w:r>
          </w:p>
        </w:tc>
        <w:tc>
          <w:tcPr>
            <w:tcW w:w="1219" w:type="dxa"/>
            <w:shd w:val="clear" w:color="auto" w:fill="auto"/>
            <w:noWrap/>
            <w:vAlign w:val="bottom"/>
          </w:tcPr>
          <w:p w14:paraId="4C78E25C" w14:textId="0327C988"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$6,792</w:t>
            </w:r>
          </w:p>
        </w:tc>
        <w:tc>
          <w:tcPr>
            <w:tcW w:w="1219" w:type="dxa"/>
            <w:shd w:val="clear" w:color="auto" w:fill="auto"/>
            <w:noWrap/>
            <w:vAlign w:val="bottom"/>
          </w:tcPr>
          <w:p w14:paraId="5490D071" w14:textId="2FAD263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$8,073</w:t>
            </w:r>
          </w:p>
        </w:tc>
        <w:tc>
          <w:tcPr>
            <w:tcW w:w="1219" w:type="dxa"/>
            <w:shd w:val="clear" w:color="auto" w:fill="auto"/>
            <w:noWrap/>
            <w:vAlign w:val="bottom"/>
          </w:tcPr>
          <w:p w14:paraId="529963E7" w14:textId="18EE5315"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$7,225</w:t>
            </w:r>
          </w:p>
        </w:tc>
        <w:tc>
          <w:tcPr>
            <w:tcW w:w="1219" w:type="dxa"/>
            <w:shd w:val="clear" w:color="auto" w:fill="auto"/>
            <w:noWrap/>
            <w:vAlign w:val="bottom"/>
          </w:tcPr>
          <w:p w14:paraId="619A817D" w14:textId="4140318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$7,481</w:t>
            </w:r>
          </w:p>
        </w:tc>
        <w:tc>
          <w:tcPr>
            <w:tcW w:w="1219" w:type="dxa"/>
            <w:shd w:val="clear" w:color="auto" w:fill="auto"/>
            <w:noWrap/>
            <w:vAlign w:val="bottom"/>
          </w:tcPr>
          <w:p w14:paraId="7F6679D0" w14:textId="73ABD91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$8,082</w:t>
            </w:r>
          </w:p>
        </w:tc>
        <w:tc>
          <w:tcPr>
            <w:tcW w:w="1219" w:type="dxa"/>
            <w:shd w:val="clear" w:color="auto" w:fill="auto"/>
            <w:vAlign w:val="bottom"/>
          </w:tcPr>
          <w:p w14:paraId="195C25DD" w14:textId="5358BE44"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$7,219</w:t>
            </w:r>
          </w:p>
        </w:tc>
      </w:tr>
      <w:tr w:rsidR="00CB0A77" w:rsidRPr="00CB0A77" w14:paraId="53443A54"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544DFB33"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19" w:type="dxa"/>
            <w:tcBorders>
              <w:top w:val="none" w:sz="0" w:space="0" w:color="auto"/>
              <w:bottom w:val="none" w:sz="0" w:space="0" w:color="auto"/>
            </w:tcBorders>
            <w:shd w:val="clear" w:color="auto" w:fill="auto"/>
            <w:noWrap/>
            <w:vAlign w:val="bottom"/>
          </w:tcPr>
          <w:p w14:paraId="4EAAB742" w14:textId="14BE985F"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-$7,519</w:t>
            </w:r>
          </w:p>
        </w:tc>
        <w:tc>
          <w:tcPr>
            <w:tcW w:w="1219" w:type="dxa"/>
            <w:tcBorders>
              <w:top w:val="none" w:sz="0" w:space="0" w:color="auto"/>
              <w:bottom w:val="none" w:sz="0" w:space="0" w:color="auto"/>
            </w:tcBorders>
            <w:shd w:val="clear" w:color="auto" w:fill="auto"/>
            <w:noWrap/>
            <w:vAlign w:val="bottom"/>
          </w:tcPr>
          <w:p w14:paraId="06452FC1" w14:textId="5A41D2D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-$7,740</w:t>
            </w:r>
          </w:p>
        </w:tc>
        <w:tc>
          <w:tcPr>
            <w:tcW w:w="1219" w:type="dxa"/>
            <w:tcBorders>
              <w:top w:val="none" w:sz="0" w:space="0" w:color="auto"/>
              <w:bottom w:val="none" w:sz="0" w:space="0" w:color="auto"/>
            </w:tcBorders>
            <w:shd w:val="clear" w:color="auto" w:fill="auto"/>
            <w:noWrap/>
            <w:vAlign w:val="bottom"/>
          </w:tcPr>
          <w:p w14:paraId="2745AB3F" w14:textId="782BC82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-$15,033</w:t>
            </w:r>
          </w:p>
        </w:tc>
        <w:tc>
          <w:tcPr>
            <w:tcW w:w="1219" w:type="dxa"/>
            <w:tcBorders>
              <w:top w:val="none" w:sz="0" w:space="0" w:color="auto"/>
              <w:bottom w:val="none" w:sz="0" w:space="0" w:color="auto"/>
            </w:tcBorders>
            <w:shd w:val="clear" w:color="auto" w:fill="auto"/>
            <w:noWrap/>
            <w:vAlign w:val="bottom"/>
          </w:tcPr>
          <w:p w14:paraId="36C76934" w14:textId="17F6426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-$3,052</w:t>
            </w:r>
          </w:p>
        </w:tc>
        <w:tc>
          <w:tcPr>
            <w:tcW w:w="1219" w:type="dxa"/>
            <w:tcBorders>
              <w:top w:val="none" w:sz="0" w:space="0" w:color="auto"/>
              <w:bottom w:val="none" w:sz="0" w:space="0" w:color="auto"/>
            </w:tcBorders>
            <w:shd w:val="clear" w:color="auto" w:fill="auto"/>
            <w:noWrap/>
            <w:vAlign w:val="bottom"/>
          </w:tcPr>
          <w:p w14:paraId="1B1BB726" w14:textId="76AE094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-$9,842</w:t>
            </w:r>
          </w:p>
        </w:tc>
        <w:tc>
          <w:tcPr>
            <w:tcW w:w="1219" w:type="dxa"/>
            <w:tcBorders>
              <w:top w:val="none" w:sz="0" w:space="0" w:color="auto"/>
              <w:bottom w:val="none" w:sz="0" w:space="0" w:color="auto"/>
            </w:tcBorders>
            <w:shd w:val="clear" w:color="auto" w:fill="auto"/>
            <w:noWrap/>
            <w:vAlign w:val="bottom"/>
          </w:tcPr>
          <w:p w14:paraId="114DFCAE" w14:textId="3AF6B67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-$4,524</w:t>
            </w:r>
          </w:p>
        </w:tc>
        <w:tc>
          <w:tcPr>
            <w:tcW w:w="1219" w:type="dxa"/>
            <w:tcBorders>
              <w:top w:val="none" w:sz="0" w:space="0" w:color="auto"/>
              <w:bottom w:val="none" w:sz="0" w:space="0" w:color="auto"/>
            </w:tcBorders>
            <w:shd w:val="clear" w:color="auto" w:fill="auto"/>
            <w:noWrap/>
            <w:vAlign w:val="bottom"/>
          </w:tcPr>
          <w:p w14:paraId="77E36ACF" w14:textId="60AF053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-$11,153</w:t>
            </w:r>
          </w:p>
        </w:tc>
        <w:tc>
          <w:tcPr>
            <w:tcW w:w="1219" w:type="dxa"/>
            <w:tcBorders>
              <w:top w:val="none" w:sz="0" w:space="0" w:color="auto"/>
              <w:bottom w:val="none" w:sz="0" w:space="0" w:color="auto"/>
            </w:tcBorders>
            <w:shd w:val="clear" w:color="auto" w:fill="auto"/>
            <w:noWrap/>
            <w:vAlign w:val="bottom"/>
          </w:tcPr>
          <w:p w14:paraId="6A8591F7" w14:textId="4687BCA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-$8,054</w:t>
            </w:r>
          </w:p>
        </w:tc>
        <w:tc>
          <w:tcPr>
            <w:tcW w:w="1219" w:type="dxa"/>
            <w:tcBorders>
              <w:top w:val="none" w:sz="0" w:space="0" w:color="auto"/>
              <w:bottom w:val="none" w:sz="0" w:space="0" w:color="auto"/>
            </w:tcBorders>
            <w:shd w:val="clear" w:color="auto" w:fill="auto"/>
            <w:vAlign w:val="bottom"/>
          </w:tcPr>
          <w:p w14:paraId="213D99DB" w14:textId="19D3987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-$9,006</w:t>
            </w:r>
          </w:p>
        </w:tc>
      </w:tr>
      <w:tr w:rsidR="00CB0A77" w:rsidRPr="00CB0A77" w14:paraId="5DEA5965"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7B7E8533" w14:textId="77777777" w:rsidR="00CB0A77" w:rsidRPr="00430FEB" w:rsidRDefault="00CB0A77" w:rsidP="00CB0A77">
            <w:pPr>
              <w:jc w:val="both"/>
              <w:rPr>
                <w:rFonts w:ascii="Times New Roman" w:hAnsi="Times New Roman" w:cs="Times New Roman"/>
                <w:color w:val="000000" w:themeColor="text1"/>
                <w:sz w:val="18"/>
                <w:szCs w:val="18"/>
              </w:rPr>
            </w:pPr>
          </w:p>
        </w:tc>
        <w:tc>
          <w:tcPr>
            <w:tcW w:w="1219" w:type="dxa"/>
            <w:shd w:val="clear" w:color="auto" w:fill="auto"/>
            <w:noWrap/>
            <w:vAlign w:val="bottom"/>
          </w:tcPr>
          <w:p w14:paraId="3FC8E9D1" w14:textId="3BD383DF"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19BECD2C" w14:textId="3C76D00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47D1C715" w14:textId="3516E04D"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55CF5003" w14:textId="49A7C250"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0D3D65B3" w14:textId="43D656D2"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07733901" w14:textId="10CD9560"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6A5E9EF2" w14:textId="39E84A9C"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noWrap/>
            <w:vAlign w:val="bottom"/>
          </w:tcPr>
          <w:p w14:paraId="4B04A3F9" w14:textId="1F830822"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shd w:val="clear" w:color="auto" w:fill="auto"/>
            <w:vAlign w:val="bottom"/>
          </w:tcPr>
          <w:p w14:paraId="0C135D2E"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CB0A77" w14:paraId="4EA7C5AF"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02744D90"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Costs by State and Territory government in usual care group</w:t>
            </w:r>
          </w:p>
        </w:tc>
        <w:tc>
          <w:tcPr>
            <w:tcW w:w="1219" w:type="dxa"/>
            <w:tcBorders>
              <w:top w:val="none" w:sz="0" w:space="0" w:color="auto"/>
              <w:bottom w:val="none" w:sz="0" w:space="0" w:color="auto"/>
            </w:tcBorders>
            <w:shd w:val="clear" w:color="auto" w:fill="auto"/>
            <w:noWrap/>
            <w:vAlign w:val="bottom"/>
          </w:tcPr>
          <w:p w14:paraId="42D046EF" w14:textId="0D63B24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219" w:type="dxa"/>
            <w:tcBorders>
              <w:top w:val="none" w:sz="0" w:space="0" w:color="auto"/>
              <w:bottom w:val="none" w:sz="0" w:space="0" w:color="auto"/>
            </w:tcBorders>
            <w:shd w:val="clear" w:color="auto" w:fill="auto"/>
            <w:noWrap/>
            <w:vAlign w:val="bottom"/>
          </w:tcPr>
          <w:p w14:paraId="4B3E0C74" w14:textId="551E266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$1,523</w:t>
            </w:r>
          </w:p>
        </w:tc>
        <w:tc>
          <w:tcPr>
            <w:tcW w:w="1219" w:type="dxa"/>
            <w:tcBorders>
              <w:top w:val="none" w:sz="0" w:space="0" w:color="auto"/>
              <w:bottom w:val="none" w:sz="0" w:space="0" w:color="auto"/>
            </w:tcBorders>
            <w:shd w:val="clear" w:color="auto" w:fill="auto"/>
            <w:noWrap/>
            <w:vAlign w:val="bottom"/>
          </w:tcPr>
          <w:p w14:paraId="26708F84" w14:textId="7E3398E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$1,523</w:t>
            </w:r>
          </w:p>
        </w:tc>
        <w:tc>
          <w:tcPr>
            <w:tcW w:w="1219" w:type="dxa"/>
            <w:tcBorders>
              <w:top w:val="none" w:sz="0" w:space="0" w:color="auto"/>
              <w:bottom w:val="none" w:sz="0" w:space="0" w:color="auto"/>
            </w:tcBorders>
            <w:shd w:val="clear" w:color="auto" w:fill="auto"/>
            <w:noWrap/>
            <w:vAlign w:val="bottom"/>
          </w:tcPr>
          <w:p w14:paraId="473E7878" w14:textId="4B518AE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219" w:type="dxa"/>
            <w:tcBorders>
              <w:top w:val="none" w:sz="0" w:space="0" w:color="auto"/>
              <w:bottom w:val="none" w:sz="0" w:space="0" w:color="auto"/>
            </w:tcBorders>
            <w:shd w:val="clear" w:color="auto" w:fill="auto"/>
            <w:noWrap/>
            <w:vAlign w:val="bottom"/>
          </w:tcPr>
          <w:p w14:paraId="42A0724E" w14:textId="4138E59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219" w:type="dxa"/>
            <w:tcBorders>
              <w:top w:val="none" w:sz="0" w:space="0" w:color="auto"/>
              <w:bottom w:val="none" w:sz="0" w:space="0" w:color="auto"/>
            </w:tcBorders>
            <w:shd w:val="clear" w:color="auto" w:fill="auto"/>
            <w:noWrap/>
            <w:vAlign w:val="bottom"/>
          </w:tcPr>
          <w:p w14:paraId="204DE498" w14:textId="6E5C7BD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219" w:type="dxa"/>
            <w:tcBorders>
              <w:top w:val="none" w:sz="0" w:space="0" w:color="auto"/>
              <w:bottom w:val="none" w:sz="0" w:space="0" w:color="auto"/>
            </w:tcBorders>
            <w:shd w:val="clear" w:color="auto" w:fill="auto"/>
            <w:noWrap/>
            <w:vAlign w:val="bottom"/>
          </w:tcPr>
          <w:p w14:paraId="67474EEB" w14:textId="39A792A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$1,523</w:t>
            </w:r>
          </w:p>
        </w:tc>
        <w:tc>
          <w:tcPr>
            <w:tcW w:w="1219" w:type="dxa"/>
            <w:tcBorders>
              <w:top w:val="none" w:sz="0" w:space="0" w:color="auto"/>
              <w:bottom w:val="none" w:sz="0" w:space="0" w:color="auto"/>
            </w:tcBorders>
            <w:shd w:val="clear" w:color="auto" w:fill="auto"/>
            <w:noWrap/>
            <w:vAlign w:val="bottom"/>
          </w:tcPr>
          <w:p w14:paraId="35AB73F3" w14:textId="1F426C8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c>
          <w:tcPr>
            <w:tcW w:w="1219" w:type="dxa"/>
            <w:tcBorders>
              <w:top w:val="none" w:sz="0" w:space="0" w:color="auto"/>
              <w:bottom w:val="none" w:sz="0" w:space="0" w:color="auto"/>
            </w:tcBorders>
            <w:shd w:val="clear" w:color="auto" w:fill="auto"/>
            <w:vAlign w:val="bottom"/>
          </w:tcPr>
          <w:p w14:paraId="0D8BFE4F" w14:textId="22D28B7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$1,522</w:t>
            </w:r>
          </w:p>
        </w:tc>
      </w:tr>
      <w:tr w:rsidR="00CB0A77" w:rsidRPr="00CB0A77" w14:paraId="3950B82E"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1557B221"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Costs by State and Territory government in optimal care group</w:t>
            </w:r>
          </w:p>
        </w:tc>
        <w:tc>
          <w:tcPr>
            <w:tcW w:w="1219" w:type="dxa"/>
            <w:shd w:val="clear" w:color="auto" w:fill="auto"/>
            <w:noWrap/>
            <w:vAlign w:val="bottom"/>
          </w:tcPr>
          <w:p w14:paraId="60595083" w14:textId="79C24368"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$124</w:t>
            </w:r>
          </w:p>
        </w:tc>
        <w:tc>
          <w:tcPr>
            <w:tcW w:w="1219" w:type="dxa"/>
            <w:shd w:val="clear" w:color="auto" w:fill="auto"/>
            <w:noWrap/>
            <w:vAlign w:val="bottom"/>
          </w:tcPr>
          <w:p w14:paraId="5D729817" w14:textId="3379F63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$2,129</w:t>
            </w:r>
          </w:p>
        </w:tc>
        <w:tc>
          <w:tcPr>
            <w:tcW w:w="1219" w:type="dxa"/>
            <w:shd w:val="clear" w:color="auto" w:fill="auto"/>
            <w:noWrap/>
            <w:vAlign w:val="bottom"/>
          </w:tcPr>
          <w:p w14:paraId="104196C8" w14:textId="6C69E30E"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$2,382</w:t>
            </w:r>
          </w:p>
        </w:tc>
        <w:tc>
          <w:tcPr>
            <w:tcW w:w="1219" w:type="dxa"/>
            <w:shd w:val="clear" w:color="auto" w:fill="auto"/>
            <w:noWrap/>
            <w:vAlign w:val="bottom"/>
          </w:tcPr>
          <w:p w14:paraId="3F4223C3" w14:textId="536676D6"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$394</w:t>
            </w:r>
          </w:p>
        </w:tc>
        <w:tc>
          <w:tcPr>
            <w:tcW w:w="1219" w:type="dxa"/>
            <w:shd w:val="clear" w:color="auto" w:fill="auto"/>
            <w:noWrap/>
            <w:vAlign w:val="bottom"/>
          </w:tcPr>
          <w:p w14:paraId="6762D704" w14:textId="5217B195"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$639</w:t>
            </w:r>
          </w:p>
        </w:tc>
        <w:tc>
          <w:tcPr>
            <w:tcW w:w="1219" w:type="dxa"/>
            <w:shd w:val="clear" w:color="auto" w:fill="auto"/>
            <w:noWrap/>
            <w:vAlign w:val="bottom"/>
          </w:tcPr>
          <w:p w14:paraId="55DF92DD" w14:textId="312AAB0D"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$313</w:t>
            </w:r>
          </w:p>
        </w:tc>
        <w:tc>
          <w:tcPr>
            <w:tcW w:w="1219" w:type="dxa"/>
            <w:shd w:val="clear" w:color="auto" w:fill="auto"/>
            <w:noWrap/>
            <w:vAlign w:val="bottom"/>
          </w:tcPr>
          <w:p w14:paraId="7D11FD07" w14:textId="5002D692"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$1,378</w:t>
            </w:r>
          </w:p>
        </w:tc>
        <w:tc>
          <w:tcPr>
            <w:tcW w:w="1219" w:type="dxa"/>
            <w:shd w:val="clear" w:color="auto" w:fill="auto"/>
            <w:noWrap/>
            <w:vAlign w:val="bottom"/>
          </w:tcPr>
          <w:p w14:paraId="3624E018" w14:textId="360FB9D6"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$292</w:t>
            </w:r>
          </w:p>
        </w:tc>
        <w:tc>
          <w:tcPr>
            <w:tcW w:w="1219" w:type="dxa"/>
            <w:shd w:val="clear" w:color="auto" w:fill="auto"/>
            <w:vAlign w:val="bottom"/>
          </w:tcPr>
          <w:p w14:paraId="3FB5B795" w14:textId="3AF03E0B"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$1,183</w:t>
            </w:r>
          </w:p>
        </w:tc>
      </w:tr>
      <w:tr w:rsidR="00CB0A77" w:rsidRPr="00CB0A77" w14:paraId="68D025D0"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68B68983"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19" w:type="dxa"/>
            <w:tcBorders>
              <w:top w:val="none" w:sz="0" w:space="0" w:color="auto"/>
              <w:bottom w:val="none" w:sz="0" w:space="0" w:color="auto"/>
            </w:tcBorders>
            <w:shd w:val="clear" w:color="auto" w:fill="auto"/>
            <w:noWrap/>
            <w:vAlign w:val="bottom"/>
            <w:hideMark/>
          </w:tcPr>
          <w:p w14:paraId="3DC64766" w14:textId="7A1112A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-$1,398</w:t>
            </w:r>
          </w:p>
        </w:tc>
        <w:tc>
          <w:tcPr>
            <w:tcW w:w="1219" w:type="dxa"/>
            <w:tcBorders>
              <w:top w:val="none" w:sz="0" w:space="0" w:color="auto"/>
              <w:bottom w:val="none" w:sz="0" w:space="0" w:color="auto"/>
            </w:tcBorders>
            <w:shd w:val="clear" w:color="auto" w:fill="auto"/>
            <w:noWrap/>
            <w:vAlign w:val="bottom"/>
            <w:hideMark/>
          </w:tcPr>
          <w:p w14:paraId="7AADE19A" w14:textId="1A0A396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$607</w:t>
            </w:r>
          </w:p>
        </w:tc>
        <w:tc>
          <w:tcPr>
            <w:tcW w:w="1219" w:type="dxa"/>
            <w:tcBorders>
              <w:top w:val="none" w:sz="0" w:space="0" w:color="auto"/>
              <w:bottom w:val="none" w:sz="0" w:space="0" w:color="auto"/>
            </w:tcBorders>
            <w:shd w:val="clear" w:color="auto" w:fill="auto"/>
            <w:noWrap/>
            <w:vAlign w:val="bottom"/>
            <w:hideMark/>
          </w:tcPr>
          <w:p w14:paraId="7BB4D112" w14:textId="33C3A5C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$859</w:t>
            </w:r>
          </w:p>
        </w:tc>
        <w:tc>
          <w:tcPr>
            <w:tcW w:w="1219" w:type="dxa"/>
            <w:tcBorders>
              <w:top w:val="none" w:sz="0" w:space="0" w:color="auto"/>
              <w:bottom w:val="none" w:sz="0" w:space="0" w:color="auto"/>
            </w:tcBorders>
            <w:shd w:val="clear" w:color="auto" w:fill="auto"/>
            <w:noWrap/>
            <w:vAlign w:val="bottom"/>
            <w:hideMark/>
          </w:tcPr>
          <w:p w14:paraId="62C590C1" w14:textId="7D93C98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-$1,128</w:t>
            </w:r>
          </w:p>
        </w:tc>
        <w:tc>
          <w:tcPr>
            <w:tcW w:w="1219" w:type="dxa"/>
            <w:tcBorders>
              <w:top w:val="none" w:sz="0" w:space="0" w:color="auto"/>
              <w:bottom w:val="none" w:sz="0" w:space="0" w:color="auto"/>
            </w:tcBorders>
            <w:shd w:val="clear" w:color="auto" w:fill="auto"/>
            <w:noWrap/>
            <w:vAlign w:val="bottom"/>
            <w:hideMark/>
          </w:tcPr>
          <w:p w14:paraId="504F27A2" w14:textId="08C15A1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-$884</w:t>
            </w:r>
          </w:p>
        </w:tc>
        <w:tc>
          <w:tcPr>
            <w:tcW w:w="1219" w:type="dxa"/>
            <w:tcBorders>
              <w:top w:val="none" w:sz="0" w:space="0" w:color="auto"/>
              <w:bottom w:val="none" w:sz="0" w:space="0" w:color="auto"/>
            </w:tcBorders>
            <w:shd w:val="clear" w:color="auto" w:fill="auto"/>
            <w:noWrap/>
            <w:vAlign w:val="bottom"/>
            <w:hideMark/>
          </w:tcPr>
          <w:p w14:paraId="07B064CC" w14:textId="715255A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-$1,209</w:t>
            </w:r>
          </w:p>
        </w:tc>
        <w:tc>
          <w:tcPr>
            <w:tcW w:w="1219" w:type="dxa"/>
            <w:tcBorders>
              <w:top w:val="none" w:sz="0" w:space="0" w:color="auto"/>
              <w:bottom w:val="none" w:sz="0" w:space="0" w:color="auto"/>
            </w:tcBorders>
            <w:shd w:val="clear" w:color="auto" w:fill="auto"/>
            <w:noWrap/>
            <w:vAlign w:val="bottom"/>
            <w:hideMark/>
          </w:tcPr>
          <w:p w14:paraId="15178BA7" w14:textId="42CDBDE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-$144</w:t>
            </w:r>
          </w:p>
        </w:tc>
        <w:tc>
          <w:tcPr>
            <w:tcW w:w="1219" w:type="dxa"/>
            <w:tcBorders>
              <w:top w:val="none" w:sz="0" w:space="0" w:color="auto"/>
              <w:bottom w:val="none" w:sz="0" w:space="0" w:color="auto"/>
            </w:tcBorders>
            <w:shd w:val="clear" w:color="auto" w:fill="auto"/>
            <w:noWrap/>
            <w:vAlign w:val="bottom"/>
            <w:hideMark/>
          </w:tcPr>
          <w:p w14:paraId="43553938" w14:textId="4F419DA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-$1,230</w:t>
            </w:r>
          </w:p>
        </w:tc>
        <w:tc>
          <w:tcPr>
            <w:tcW w:w="1219" w:type="dxa"/>
            <w:tcBorders>
              <w:top w:val="none" w:sz="0" w:space="0" w:color="auto"/>
              <w:bottom w:val="none" w:sz="0" w:space="0" w:color="auto"/>
            </w:tcBorders>
            <w:shd w:val="clear" w:color="auto" w:fill="auto"/>
            <w:vAlign w:val="bottom"/>
          </w:tcPr>
          <w:p w14:paraId="3780F1FC" w14:textId="062B7A5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-$339</w:t>
            </w:r>
          </w:p>
        </w:tc>
      </w:tr>
      <w:tr w:rsidR="00CB0A77" w:rsidRPr="00CB0A77" w14:paraId="601A7C4E" w14:textId="77777777" w:rsidTr="00305D14">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14479187" w14:textId="77777777" w:rsidR="00CB0A77" w:rsidRPr="00430FEB" w:rsidRDefault="00CB0A77" w:rsidP="00CB0A77">
            <w:pPr>
              <w:jc w:val="both"/>
              <w:rPr>
                <w:rFonts w:ascii="Times New Roman" w:hAnsi="Times New Roman" w:cs="Times New Roman"/>
                <w:color w:val="000000" w:themeColor="text1"/>
                <w:sz w:val="18"/>
                <w:szCs w:val="18"/>
              </w:rPr>
            </w:pPr>
          </w:p>
        </w:tc>
        <w:tc>
          <w:tcPr>
            <w:tcW w:w="1219" w:type="dxa"/>
            <w:noWrap/>
            <w:vAlign w:val="bottom"/>
          </w:tcPr>
          <w:p w14:paraId="18A6B047"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4DC54B2A"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24E16D04"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771FF55C"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2014D27E"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59DC0037"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68013304"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110F160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vAlign w:val="bottom"/>
          </w:tcPr>
          <w:p w14:paraId="0ACC711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CB0A77" w14:paraId="40EC4A96"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731FA216"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Out-of-pocket costs in usual care group</w:t>
            </w:r>
          </w:p>
        </w:tc>
        <w:tc>
          <w:tcPr>
            <w:tcW w:w="1219" w:type="dxa"/>
            <w:tcBorders>
              <w:top w:val="none" w:sz="0" w:space="0" w:color="auto"/>
              <w:bottom w:val="none" w:sz="0" w:space="0" w:color="auto"/>
            </w:tcBorders>
            <w:shd w:val="clear" w:color="auto" w:fill="auto"/>
            <w:noWrap/>
            <w:vAlign w:val="bottom"/>
            <w:hideMark/>
          </w:tcPr>
          <w:p w14:paraId="1F9A1976" w14:textId="68DD103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$902</w:t>
            </w:r>
          </w:p>
        </w:tc>
        <w:tc>
          <w:tcPr>
            <w:tcW w:w="1219" w:type="dxa"/>
            <w:tcBorders>
              <w:top w:val="none" w:sz="0" w:space="0" w:color="auto"/>
              <w:bottom w:val="none" w:sz="0" w:space="0" w:color="auto"/>
            </w:tcBorders>
            <w:shd w:val="clear" w:color="auto" w:fill="auto"/>
            <w:noWrap/>
            <w:vAlign w:val="bottom"/>
            <w:hideMark/>
          </w:tcPr>
          <w:p w14:paraId="75CF73E5" w14:textId="7F78780A"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$3,578</w:t>
            </w:r>
          </w:p>
        </w:tc>
        <w:tc>
          <w:tcPr>
            <w:tcW w:w="1219" w:type="dxa"/>
            <w:tcBorders>
              <w:top w:val="none" w:sz="0" w:space="0" w:color="auto"/>
              <w:bottom w:val="none" w:sz="0" w:space="0" w:color="auto"/>
            </w:tcBorders>
            <w:shd w:val="clear" w:color="auto" w:fill="auto"/>
            <w:noWrap/>
            <w:vAlign w:val="bottom"/>
            <w:hideMark/>
          </w:tcPr>
          <w:p w14:paraId="329E0297" w14:textId="214BC30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$4,002</w:t>
            </w:r>
          </w:p>
        </w:tc>
        <w:tc>
          <w:tcPr>
            <w:tcW w:w="1219" w:type="dxa"/>
            <w:tcBorders>
              <w:top w:val="none" w:sz="0" w:space="0" w:color="auto"/>
              <w:bottom w:val="none" w:sz="0" w:space="0" w:color="auto"/>
            </w:tcBorders>
            <w:shd w:val="clear" w:color="auto" w:fill="auto"/>
            <w:noWrap/>
            <w:vAlign w:val="bottom"/>
            <w:hideMark/>
          </w:tcPr>
          <w:p w14:paraId="72D631FF" w14:textId="7AFC396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$662</w:t>
            </w:r>
          </w:p>
        </w:tc>
        <w:tc>
          <w:tcPr>
            <w:tcW w:w="1219" w:type="dxa"/>
            <w:tcBorders>
              <w:top w:val="none" w:sz="0" w:space="0" w:color="auto"/>
              <w:bottom w:val="none" w:sz="0" w:space="0" w:color="auto"/>
            </w:tcBorders>
            <w:shd w:val="clear" w:color="auto" w:fill="auto"/>
            <w:noWrap/>
            <w:vAlign w:val="bottom"/>
            <w:hideMark/>
          </w:tcPr>
          <w:p w14:paraId="1E48E6FE" w14:textId="6C58178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$1,073</w:t>
            </w:r>
          </w:p>
        </w:tc>
        <w:tc>
          <w:tcPr>
            <w:tcW w:w="1219" w:type="dxa"/>
            <w:tcBorders>
              <w:top w:val="none" w:sz="0" w:space="0" w:color="auto"/>
              <w:bottom w:val="none" w:sz="0" w:space="0" w:color="auto"/>
            </w:tcBorders>
            <w:shd w:val="clear" w:color="auto" w:fill="auto"/>
            <w:noWrap/>
            <w:vAlign w:val="bottom"/>
            <w:hideMark/>
          </w:tcPr>
          <w:p w14:paraId="6DD272B7" w14:textId="3BD5BCD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$525</w:t>
            </w:r>
          </w:p>
        </w:tc>
        <w:tc>
          <w:tcPr>
            <w:tcW w:w="1219" w:type="dxa"/>
            <w:tcBorders>
              <w:top w:val="none" w:sz="0" w:space="0" w:color="auto"/>
              <w:bottom w:val="none" w:sz="0" w:space="0" w:color="auto"/>
            </w:tcBorders>
            <w:shd w:val="clear" w:color="auto" w:fill="auto"/>
            <w:noWrap/>
            <w:vAlign w:val="bottom"/>
            <w:hideMark/>
          </w:tcPr>
          <w:p w14:paraId="3D87CB85" w14:textId="122917E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$2,315</w:t>
            </w:r>
          </w:p>
        </w:tc>
        <w:tc>
          <w:tcPr>
            <w:tcW w:w="1219" w:type="dxa"/>
            <w:tcBorders>
              <w:top w:val="none" w:sz="0" w:space="0" w:color="auto"/>
              <w:bottom w:val="none" w:sz="0" w:space="0" w:color="auto"/>
            </w:tcBorders>
            <w:shd w:val="clear" w:color="auto" w:fill="auto"/>
            <w:noWrap/>
            <w:vAlign w:val="bottom"/>
            <w:hideMark/>
          </w:tcPr>
          <w:p w14:paraId="1D977CAB" w14:textId="48308F9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$491</w:t>
            </w:r>
          </w:p>
        </w:tc>
        <w:tc>
          <w:tcPr>
            <w:tcW w:w="1219" w:type="dxa"/>
            <w:tcBorders>
              <w:top w:val="none" w:sz="0" w:space="0" w:color="auto"/>
              <w:bottom w:val="none" w:sz="0" w:space="0" w:color="auto"/>
            </w:tcBorders>
            <w:shd w:val="clear" w:color="auto" w:fill="auto"/>
            <w:vAlign w:val="bottom"/>
          </w:tcPr>
          <w:p w14:paraId="57966D4F" w14:textId="5815772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$2,215</w:t>
            </w:r>
          </w:p>
        </w:tc>
      </w:tr>
      <w:tr w:rsidR="00CB0A77" w:rsidRPr="00CB0A77" w14:paraId="24D3C657"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43F642FF"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Out-of-pocket costs in optimal care group</w:t>
            </w:r>
          </w:p>
        </w:tc>
        <w:tc>
          <w:tcPr>
            <w:tcW w:w="1219" w:type="dxa"/>
            <w:shd w:val="clear" w:color="auto" w:fill="auto"/>
            <w:noWrap/>
            <w:vAlign w:val="bottom"/>
            <w:hideMark/>
          </w:tcPr>
          <w:p w14:paraId="5974F6B2" w14:textId="0B6AAAA4"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$88</w:t>
            </w:r>
          </w:p>
        </w:tc>
        <w:tc>
          <w:tcPr>
            <w:tcW w:w="1219" w:type="dxa"/>
            <w:shd w:val="clear" w:color="auto" w:fill="auto"/>
            <w:noWrap/>
            <w:vAlign w:val="bottom"/>
            <w:hideMark/>
          </w:tcPr>
          <w:p w14:paraId="7728DE22" w14:textId="0A5CE72B"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$504</w:t>
            </w:r>
          </w:p>
        </w:tc>
        <w:tc>
          <w:tcPr>
            <w:tcW w:w="1219" w:type="dxa"/>
            <w:shd w:val="clear" w:color="auto" w:fill="auto"/>
            <w:noWrap/>
            <w:vAlign w:val="bottom"/>
            <w:hideMark/>
          </w:tcPr>
          <w:p w14:paraId="75DEA586" w14:textId="5D7AA42C"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$570</w:t>
            </w:r>
          </w:p>
        </w:tc>
        <w:tc>
          <w:tcPr>
            <w:tcW w:w="1219" w:type="dxa"/>
            <w:shd w:val="clear" w:color="auto" w:fill="auto"/>
            <w:noWrap/>
            <w:vAlign w:val="bottom"/>
            <w:hideMark/>
          </w:tcPr>
          <w:p w14:paraId="79810A86" w14:textId="21CE50E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$51</w:t>
            </w:r>
          </w:p>
        </w:tc>
        <w:tc>
          <w:tcPr>
            <w:tcW w:w="1219" w:type="dxa"/>
            <w:shd w:val="clear" w:color="auto" w:fill="auto"/>
            <w:noWrap/>
            <w:vAlign w:val="bottom"/>
            <w:hideMark/>
          </w:tcPr>
          <w:p w14:paraId="667DB8D4" w14:textId="0F5BFA7A"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$115</w:t>
            </w:r>
          </w:p>
        </w:tc>
        <w:tc>
          <w:tcPr>
            <w:tcW w:w="1219" w:type="dxa"/>
            <w:shd w:val="clear" w:color="auto" w:fill="auto"/>
            <w:noWrap/>
            <w:vAlign w:val="bottom"/>
            <w:hideMark/>
          </w:tcPr>
          <w:p w14:paraId="00288A7D" w14:textId="0B529578"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w:t>
            </w:r>
          </w:p>
        </w:tc>
        <w:tc>
          <w:tcPr>
            <w:tcW w:w="1219" w:type="dxa"/>
            <w:shd w:val="clear" w:color="auto" w:fill="auto"/>
            <w:noWrap/>
            <w:vAlign w:val="bottom"/>
            <w:hideMark/>
          </w:tcPr>
          <w:p w14:paraId="2E559F59" w14:textId="0AE18A6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$308</w:t>
            </w:r>
          </w:p>
        </w:tc>
        <w:tc>
          <w:tcPr>
            <w:tcW w:w="1219" w:type="dxa"/>
            <w:shd w:val="clear" w:color="auto" w:fill="auto"/>
            <w:noWrap/>
            <w:vAlign w:val="bottom"/>
            <w:hideMark/>
          </w:tcPr>
          <w:p w14:paraId="25CEED2E" w14:textId="0D6EEB1B"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$25</w:t>
            </w:r>
          </w:p>
        </w:tc>
        <w:tc>
          <w:tcPr>
            <w:tcW w:w="1219" w:type="dxa"/>
            <w:shd w:val="clear" w:color="auto" w:fill="auto"/>
            <w:vAlign w:val="bottom"/>
          </w:tcPr>
          <w:p w14:paraId="0E6DC964" w14:textId="33A64AF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$292</w:t>
            </w:r>
          </w:p>
        </w:tc>
      </w:tr>
      <w:tr w:rsidR="00CB0A77" w:rsidRPr="00CB0A77" w14:paraId="1352192A"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6B6CB63E"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19" w:type="dxa"/>
            <w:tcBorders>
              <w:top w:val="none" w:sz="0" w:space="0" w:color="auto"/>
              <w:bottom w:val="none" w:sz="0" w:space="0" w:color="auto"/>
            </w:tcBorders>
            <w:shd w:val="clear" w:color="auto" w:fill="auto"/>
            <w:noWrap/>
            <w:vAlign w:val="bottom"/>
            <w:hideMark/>
          </w:tcPr>
          <w:p w14:paraId="44986308" w14:textId="6996A8D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-$814</w:t>
            </w:r>
          </w:p>
        </w:tc>
        <w:tc>
          <w:tcPr>
            <w:tcW w:w="1219" w:type="dxa"/>
            <w:tcBorders>
              <w:top w:val="none" w:sz="0" w:space="0" w:color="auto"/>
              <w:bottom w:val="none" w:sz="0" w:space="0" w:color="auto"/>
            </w:tcBorders>
            <w:shd w:val="clear" w:color="auto" w:fill="auto"/>
            <w:noWrap/>
            <w:vAlign w:val="bottom"/>
            <w:hideMark/>
          </w:tcPr>
          <w:p w14:paraId="251C0326" w14:textId="3500AB7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-$3,074</w:t>
            </w:r>
          </w:p>
        </w:tc>
        <w:tc>
          <w:tcPr>
            <w:tcW w:w="1219" w:type="dxa"/>
            <w:tcBorders>
              <w:top w:val="none" w:sz="0" w:space="0" w:color="auto"/>
              <w:bottom w:val="none" w:sz="0" w:space="0" w:color="auto"/>
            </w:tcBorders>
            <w:shd w:val="clear" w:color="auto" w:fill="auto"/>
            <w:noWrap/>
            <w:vAlign w:val="bottom"/>
            <w:hideMark/>
          </w:tcPr>
          <w:p w14:paraId="3EB18918" w14:textId="12B7D90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-$3,432</w:t>
            </w:r>
          </w:p>
        </w:tc>
        <w:tc>
          <w:tcPr>
            <w:tcW w:w="1219" w:type="dxa"/>
            <w:tcBorders>
              <w:top w:val="none" w:sz="0" w:space="0" w:color="auto"/>
              <w:bottom w:val="none" w:sz="0" w:space="0" w:color="auto"/>
            </w:tcBorders>
            <w:shd w:val="clear" w:color="auto" w:fill="auto"/>
            <w:noWrap/>
            <w:vAlign w:val="bottom"/>
            <w:hideMark/>
          </w:tcPr>
          <w:p w14:paraId="3BE531B7" w14:textId="4261B98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-$610</w:t>
            </w:r>
          </w:p>
        </w:tc>
        <w:tc>
          <w:tcPr>
            <w:tcW w:w="1219" w:type="dxa"/>
            <w:tcBorders>
              <w:top w:val="none" w:sz="0" w:space="0" w:color="auto"/>
              <w:bottom w:val="none" w:sz="0" w:space="0" w:color="auto"/>
            </w:tcBorders>
            <w:shd w:val="clear" w:color="auto" w:fill="auto"/>
            <w:noWrap/>
            <w:vAlign w:val="bottom"/>
            <w:hideMark/>
          </w:tcPr>
          <w:p w14:paraId="62B104B5" w14:textId="08C4F90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-$958</w:t>
            </w:r>
          </w:p>
        </w:tc>
        <w:tc>
          <w:tcPr>
            <w:tcW w:w="1219" w:type="dxa"/>
            <w:tcBorders>
              <w:top w:val="none" w:sz="0" w:space="0" w:color="auto"/>
              <w:bottom w:val="none" w:sz="0" w:space="0" w:color="auto"/>
            </w:tcBorders>
            <w:shd w:val="clear" w:color="auto" w:fill="auto"/>
            <w:noWrap/>
            <w:vAlign w:val="bottom"/>
            <w:hideMark/>
          </w:tcPr>
          <w:p w14:paraId="3C0E7BAE" w14:textId="7ABBBC4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-$495</w:t>
            </w:r>
          </w:p>
        </w:tc>
        <w:tc>
          <w:tcPr>
            <w:tcW w:w="1219" w:type="dxa"/>
            <w:tcBorders>
              <w:top w:val="none" w:sz="0" w:space="0" w:color="auto"/>
              <w:bottom w:val="none" w:sz="0" w:space="0" w:color="auto"/>
            </w:tcBorders>
            <w:shd w:val="clear" w:color="auto" w:fill="auto"/>
            <w:noWrap/>
            <w:vAlign w:val="bottom"/>
            <w:hideMark/>
          </w:tcPr>
          <w:p w14:paraId="12AB9995" w14:textId="599CBE2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-$2,008</w:t>
            </w:r>
          </w:p>
        </w:tc>
        <w:tc>
          <w:tcPr>
            <w:tcW w:w="1219" w:type="dxa"/>
            <w:tcBorders>
              <w:top w:val="none" w:sz="0" w:space="0" w:color="auto"/>
              <w:bottom w:val="none" w:sz="0" w:space="0" w:color="auto"/>
            </w:tcBorders>
            <w:shd w:val="clear" w:color="auto" w:fill="auto"/>
            <w:noWrap/>
            <w:vAlign w:val="bottom"/>
            <w:hideMark/>
          </w:tcPr>
          <w:p w14:paraId="5C2F94A9" w14:textId="291A99A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-$466</w:t>
            </w:r>
          </w:p>
        </w:tc>
        <w:tc>
          <w:tcPr>
            <w:tcW w:w="1219" w:type="dxa"/>
            <w:tcBorders>
              <w:top w:val="none" w:sz="0" w:space="0" w:color="auto"/>
              <w:bottom w:val="none" w:sz="0" w:space="0" w:color="auto"/>
            </w:tcBorders>
            <w:shd w:val="clear" w:color="auto" w:fill="auto"/>
            <w:vAlign w:val="bottom"/>
          </w:tcPr>
          <w:p w14:paraId="286705B1" w14:textId="4EB9841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-$1,923</w:t>
            </w:r>
          </w:p>
        </w:tc>
      </w:tr>
      <w:tr w:rsidR="00CB0A77" w:rsidRPr="00CB0A77" w14:paraId="2A19540E" w14:textId="77777777" w:rsidTr="00305D14">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4F9C2D22" w14:textId="77777777" w:rsidR="00CB0A77" w:rsidRPr="00430FEB" w:rsidRDefault="00CB0A77" w:rsidP="00CB0A77">
            <w:pPr>
              <w:jc w:val="both"/>
              <w:rPr>
                <w:rFonts w:ascii="Times New Roman" w:hAnsi="Times New Roman" w:cs="Times New Roman"/>
                <w:color w:val="000000" w:themeColor="text1"/>
                <w:sz w:val="18"/>
                <w:szCs w:val="18"/>
              </w:rPr>
            </w:pPr>
          </w:p>
        </w:tc>
        <w:tc>
          <w:tcPr>
            <w:tcW w:w="1219" w:type="dxa"/>
            <w:noWrap/>
            <w:vAlign w:val="bottom"/>
          </w:tcPr>
          <w:p w14:paraId="357C5921"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7E74106A"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45A6B303"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272E4159"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348DC335"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3D8693DB"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6EE31CF6"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tcPr>
          <w:p w14:paraId="19DAF27F"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vAlign w:val="bottom"/>
          </w:tcPr>
          <w:p w14:paraId="7F959F9D"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CB0A77" w14:paraId="2E77E25A"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28BA670B" w14:textId="77D9EF3A" w:rsidR="00CB0A77" w:rsidRPr="00430FEB" w:rsidRDefault="00CB0A77" w:rsidP="00CB0A77">
            <w:pPr>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Total c</w:t>
            </w:r>
            <w:r w:rsidRPr="00430FEB">
              <w:rPr>
                <w:rFonts w:ascii="Times New Roman" w:hAnsi="Times New Roman" w:cs="Times New Roman"/>
                <w:color w:val="000000" w:themeColor="text1"/>
                <w:sz w:val="18"/>
                <w:szCs w:val="18"/>
              </w:rPr>
              <w:t xml:space="preserve">osts of compression therapy in usual care </w:t>
            </w:r>
            <w:proofErr w:type="spellStart"/>
            <w:r w:rsidRPr="00430FEB">
              <w:rPr>
                <w:rFonts w:ascii="Times New Roman" w:hAnsi="Times New Roman" w:cs="Times New Roman"/>
                <w:color w:val="000000" w:themeColor="text1"/>
                <w:sz w:val="18"/>
                <w:szCs w:val="18"/>
              </w:rPr>
              <w:t>group</w:t>
            </w:r>
            <w:r w:rsidRPr="00430FEB">
              <w:rPr>
                <w:rFonts w:ascii="Times New Roman" w:hAnsi="Times New Roman" w:cs="Times New Roman"/>
                <w:color w:val="000000" w:themeColor="text1"/>
                <w:sz w:val="18"/>
                <w:szCs w:val="18"/>
                <w:vertAlign w:val="superscript"/>
              </w:rPr>
              <w:t>a</w:t>
            </w:r>
            <w:proofErr w:type="spellEnd"/>
          </w:p>
        </w:tc>
        <w:tc>
          <w:tcPr>
            <w:tcW w:w="1219" w:type="dxa"/>
            <w:tcBorders>
              <w:top w:val="none" w:sz="0" w:space="0" w:color="auto"/>
              <w:bottom w:val="none" w:sz="0" w:space="0" w:color="auto"/>
            </w:tcBorders>
            <w:shd w:val="clear" w:color="auto" w:fill="auto"/>
            <w:noWrap/>
            <w:vAlign w:val="bottom"/>
          </w:tcPr>
          <w:p w14:paraId="120FCF31" w14:textId="0A13A42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$3,431</w:t>
            </w:r>
          </w:p>
        </w:tc>
        <w:tc>
          <w:tcPr>
            <w:tcW w:w="1219" w:type="dxa"/>
            <w:tcBorders>
              <w:top w:val="none" w:sz="0" w:space="0" w:color="auto"/>
              <w:bottom w:val="none" w:sz="0" w:space="0" w:color="auto"/>
            </w:tcBorders>
            <w:shd w:val="clear" w:color="auto" w:fill="auto"/>
            <w:noWrap/>
            <w:vAlign w:val="bottom"/>
          </w:tcPr>
          <w:p w14:paraId="038C3524" w14:textId="78D579A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$3,434</w:t>
            </w:r>
          </w:p>
        </w:tc>
        <w:tc>
          <w:tcPr>
            <w:tcW w:w="1219" w:type="dxa"/>
            <w:tcBorders>
              <w:top w:val="none" w:sz="0" w:space="0" w:color="auto"/>
              <w:bottom w:val="none" w:sz="0" w:space="0" w:color="auto"/>
            </w:tcBorders>
            <w:shd w:val="clear" w:color="auto" w:fill="auto"/>
            <w:noWrap/>
            <w:vAlign w:val="bottom"/>
          </w:tcPr>
          <w:p w14:paraId="34DF4B3E" w14:textId="66F182B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$3,435</w:t>
            </w:r>
          </w:p>
        </w:tc>
        <w:tc>
          <w:tcPr>
            <w:tcW w:w="1219" w:type="dxa"/>
            <w:tcBorders>
              <w:top w:val="none" w:sz="0" w:space="0" w:color="auto"/>
              <w:bottom w:val="none" w:sz="0" w:space="0" w:color="auto"/>
            </w:tcBorders>
            <w:shd w:val="clear" w:color="auto" w:fill="auto"/>
            <w:noWrap/>
            <w:vAlign w:val="bottom"/>
          </w:tcPr>
          <w:p w14:paraId="755666F5" w14:textId="3F622D7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$3,431</w:t>
            </w:r>
          </w:p>
        </w:tc>
        <w:tc>
          <w:tcPr>
            <w:tcW w:w="1219" w:type="dxa"/>
            <w:tcBorders>
              <w:top w:val="none" w:sz="0" w:space="0" w:color="auto"/>
              <w:bottom w:val="none" w:sz="0" w:space="0" w:color="auto"/>
            </w:tcBorders>
            <w:shd w:val="clear" w:color="auto" w:fill="auto"/>
            <w:noWrap/>
            <w:vAlign w:val="bottom"/>
          </w:tcPr>
          <w:p w14:paraId="0EB8B241" w14:textId="7E53F5D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$3,433</w:t>
            </w:r>
          </w:p>
        </w:tc>
        <w:tc>
          <w:tcPr>
            <w:tcW w:w="1219" w:type="dxa"/>
            <w:tcBorders>
              <w:top w:val="none" w:sz="0" w:space="0" w:color="auto"/>
              <w:bottom w:val="none" w:sz="0" w:space="0" w:color="auto"/>
            </w:tcBorders>
            <w:shd w:val="clear" w:color="auto" w:fill="auto"/>
            <w:noWrap/>
            <w:vAlign w:val="bottom"/>
          </w:tcPr>
          <w:p w14:paraId="5E9B14CB" w14:textId="34D3E59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$3,433</w:t>
            </w:r>
          </w:p>
        </w:tc>
        <w:tc>
          <w:tcPr>
            <w:tcW w:w="1219" w:type="dxa"/>
            <w:tcBorders>
              <w:top w:val="none" w:sz="0" w:space="0" w:color="auto"/>
              <w:bottom w:val="none" w:sz="0" w:space="0" w:color="auto"/>
            </w:tcBorders>
            <w:shd w:val="clear" w:color="auto" w:fill="auto"/>
            <w:noWrap/>
            <w:vAlign w:val="bottom"/>
          </w:tcPr>
          <w:p w14:paraId="7E799DE3" w14:textId="591BE40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$3,433</w:t>
            </w:r>
          </w:p>
        </w:tc>
        <w:tc>
          <w:tcPr>
            <w:tcW w:w="1219" w:type="dxa"/>
            <w:tcBorders>
              <w:top w:val="none" w:sz="0" w:space="0" w:color="auto"/>
              <w:bottom w:val="none" w:sz="0" w:space="0" w:color="auto"/>
            </w:tcBorders>
            <w:shd w:val="clear" w:color="auto" w:fill="auto"/>
            <w:noWrap/>
            <w:vAlign w:val="bottom"/>
          </w:tcPr>
          <w:p w14:paraId="1AAB0E1F" w14:textId="44731D2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$3,432</w:t>
            </w:r>
          </w:p>
        </w:tc>
        <w:tc>
          <w:tcPr>
            <w:tcW w:w="1219" w:type="dxa"/>
            <w:tcBorders>
              <w:top w:val="none" w:sz="0" w:space="0" w:color="auto"/>
              <w:bottom w:val="none" w:sz="0" w:space="0" w:color="auto"/>
            </w:tcBorders>
            <w:shd w:val="clear" w:color="auto" w:fill="auto"/>
            <w:vAlign w:val="bottom"/>
          </w:tcPr>
          <w:p w14:paraId="2F496A18" w14:textId="118DB5C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$3,433</w:t>
            </w:r>
          </w:p>
        </w:tc>
      </w:tr>
      <w:tr w:rsidR="00CB0A77" w:rsidRPr="00CB0A77" w14:paraId="48DB95D8"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tcPr>
          <w:p w14:paraId="4833630C" w14:textId="11E7A2FF" w:rsidR="00CB0A77" w:rsidRPr="00430FEB" w:rsidRDefault="00CB0A77" w:rsidP="00CB0A77">
            <w:pPr>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Total c</w:t>
            </w:r>
            <w:r w:rsidRPr="00430FEB">
              <w:rPr>
                <w:rFonts w:ascii="Times New Roman" w:hAnsi="Times New Roman" w:cs="Times New Roman"/>
                <w:color w:val="000000" w:themeColor="text1"/>
                <w:sz w:val="18"/>
                <w:szCs w:val="18"/>
              </w:rPr>
              <w:t xml:space="preserve">osts of compression therapy in optimal care </w:t>
            </w:r>
            <w:proofErr w:type="spellStart"/>
            <w:r w:rsidRPr="00430FEB">
              <w:rPr>
                <w:rFonts w:ascii="Times New Roman" w:hAnsi="Times New Roman" w:cs="Times New Roman"/>
                <w:color w:val="000000" w:themeColor="text1"/>
                <w:sz w:val="18"/>
                <w:szCs w:val="18"/>
              </w:rPr>
              <w:t>group</w:t>
            </w:r>
            <w:r w:rsidRPr="00430FEB">
              <w:rPr>
                <w:rFonts w:ascii="Times New Roman" w:hAnsi="Times New Roman" w:cs="Times New Roman"/>
                <w:color w:val="000000" w:themeColor="text1"/>
                <w:sz w:val="18"/>
                <w:szCs w:val="18"/>
                <w:vertAlign w:val="superscript"/>
              </w:rPr>
              <w:t>b</w:t>
            </w:r>
            <w:proofErr w:type="spellEnd"/>
          </w:p>
        </w:tc>
        <w:tc>
          <w:tcPr>
            <w:tcW w:w="1219" w:type="dxa"/>
            <w:shd w:val="clear" w:color="auto" w:fill="auto"/>
            <w:noWrap/>
            <w:vAlign w:val="bottom"/>
          </w:tcPr>
          <w:p w14:paraId="766BA0B8" w14:textId="15E6336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$4,047</w:t>
            </w:r>
          </w:p>
        </w:tc>
        <w:tc>
          <w:tcPr>
            <w:tcW w:w="1219" w:type="dxa"/>
            <w:shd w:val="clear" w:color="auto" w:fill="auto"/>
            <w:noWrap/>
            <w:vAlign w:val="bottom"/>
          </w:tcPr>
          <w:p w14:paraId="1A019920" w14:textId="32EC830C"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$4,051</w:t>
            </w:r>
          </w:p>
        </w:tc>
        <w:tc>
          <w:tcPr>
            <w:tcW w:w="1219" w:type="dxa"/>
            <w:shd w:val="clear" w:color="auto" w:fill="auto"/>
            <w:noWrap/>
            <w:vAlign w:val="bottom"/>
          </w:tcPr>
          <w:p w14:paraId="4A5C11DA" w14:textId="7129E28F"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$4,053</w:t>
            </w:r>
          </w:p>
        </w:tc>
        <w:tc>
          <w:tcPr>
            <w:tcW w:w="1219" w:type="dxa"/>
            <w:shd w:val="clear" w:color="auto" w:fill="auto"/>
            <w:noWrap/>
            <w:vAlign w:val="bottom"/>
          </w:tcPr>
          <w:p w14:paraId="4925BEFF" w14:textId="75632065"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$4,046</w:t>
            </w:r>
          </w:p>
        </w:tc>
        <w:tc>
          <w:tcPr>
            <w:tcW w:w="1219" w:type="dxa"/>
            <w:shd w:val="clear" w:color="auto" w:fill="auto"/>
            <w:noWrap/>
            <w:vAlign w:val="bottom"/>
          </w:tcPr>
          <w:p w14:paraId="481D1E91" w14:textId="5C128F7D"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$4,050</w:t>
            </w:r>
          </w:p>
        </w:tc>
        <w:tc>
          <w:tcPr>
            <w:tcW w:w="1219" w:type="dxa"/>
            <w:shd w:val="clear" w:color="auto" w:fill="auto"/>
            <w:noWrap/>
            <w:vAlign w:val="bottom"/>
          </w:tcPr>
          <w:p w14:paraId="202A8A07" w14:textId="54D2D0EC"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$4,050</w:t>
            </w:r>
          </w:p>
        </w:tc>
        <w:tc>
          <w:tcPr>
            <w:tcW w:w="1219" w:type="dxa"/>
            <w:shd w:val="clear" w:color="auto" w:fill="auto"/>
            <w:noWrap/>
            <w:vAlign w:val="bottom"/>
          </w:tcPr>
          <w:p w14:paraId="1AFDF0DB" w14:textId="10D4E4DA"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$4,050</w:t>
            </w:r>
          </w:p>
        </w:tc>
        <w:tc>
          <w:tcPr>
            <w:tcW w:w="1219" w:type="dxa"/>
            <w:shd w:val="clear" w:color="auto" w:fill="auto"/>
            <w:noWrap/>
            <w:vAlign w:val="bottom"/>
          </w:tcPr>
          <w:p w14:paraId="1B0DD1E2" w14:textId="39B4184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$4,048</w:t>
            </w:r>
          </w:p>
        </w:tc>
        <w:tc>
          <w:tcPr>
            <w:tcW w:w="1219" w:type="dxa"/>
            <w:shd w:val="clear" w:color="auto" w:fill="auto"/>
            <w:vAlign w:val="bottom"/>
          </w:tcPr>
          <w:p w14:paraId="7C399A26" w14:textId="79EA1AA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$4,049</w:t>
            </w:r>
          </w:p>
        </w:tc>
      </w:tr>
      <w:tr w:rsidR="00CB0A77" w:rsidRPr="00CB0A77" w14:paraId="2E5ED68F"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tcPr>
          <w:p w14:paraId="2B106AFE"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costs</w:t>
            </w:r>
          </w:p>
        </w:tc>
        <w:tc>
          <w:tcPr>
            <w:tcW w:w="1219" w:type="dxa"/>
            <w:tcBorders>
              <w:top w:val="none" w:sz="0" w:space="0" w:color="auto"/>
              <w:bottom w:val="none" w:sz="0" w:space="0" w:color="auto"/>
            </w:tcBorders>
            <w:shd w:val="clear" w:color="auto" w:fill="auto"/>
            <w:noWrap/>
            <w:vAlign w:val="bottom"/>
          </w:tcPr>
          <w:p w14:paraId="2FE55EDA" w14:textId="1041DC0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$615</w:t>
            </w:r>
          </w:p>
        </w:tc>
        <w:tc>
          <w:tcPr>
            <w:tcW w:w="1219" w:type="dxa"/>
            <w:tcBorders>
              <w:top w:val="none" w:sz="0" w:space="0" w:color="auto"/>
              <w:bottom w:val="none" w:sz="0" w:space="0" w:color="auto"/>
            </w:tcBorders>
            <w:shd w:val="clear" w:color="auto" w:fill="auto"/>
            <w:noWrap/>
            <w:vAlign w:val="bottom"/>
          </w:tcPr>
          <w:p w14:paraId="0D749D1A" w14:textId="5F40AE7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c>
          <w:tcPr>
            <w:tcW w:w="1219" w:type="dxa"/>
            <w:tcBorders>
              <w:top w:val="none" w:sz="0" w:space="0" w:color="auto"/>
              <w:bottom w:val="none" w:sz="0" w:space="0" w:color="auto"/>
            </w:tcBorders>
            <w:shd w:val="clear" w:color="auto" w:fill="auto"/>
            <w:noWrap/>
            <w:vAlign w:val="bottom"/>
          </w:tcPr>
          <w:p w14:paraId="4DBBA1FF" w14:textId="066CD41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$618</w:t>
            </w:r>
          </w:p>
        </w:tc>
        <w:tc>
          <w:tcPr>
            <w:tcW w:w="1219" w:type="dxa"/>
            <w:tcBorders>
              <w:top w:val="none" w:sz="0" w:space="0" w:color="auto"/>
              <w:bottom w:val="none" w:sz="0" w:space="0" w:color="auto"/>
            </w:tcBorders>
            <w:shd w:val="clear" w:color="auto" w:fill="auto"/>
            <w:noWrap/>
            <w:vAlign w:val="bottom"/>
          </w:tcPr>
          <w:p w14:paraId="32428C47" w14:textId="427ED52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$615</w:t>
            </w:r>
          </w:p>
        </w:tc>
        <w:tc>
          <w:tcPr>
            <w:tcW w:w="1219" w:type="dxa"/>
            <w:tcBorders>
              <w:top w:val="none" w:sz="0" w:space="0" w:color="auto"/>
              <w:bottom w:val="none" w:sz="0" w:space="0" w:color="auto"/>
            </w:tcBorders>
            <w:shd w:val="clear" w:color="auto" w:fill="auto"/>
            <w:noWrap/>
            <w:vAlign w:val="bottom"/>
          </w:tcPr>
          <w:p w14:paraId="3E0C5510" w14:textId="0593ECB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c>
          <w:tcPr>
            <w:tcW w:w="1219" w:type="dxa"/>
            <w:tcBorders>
              <w:top w:val="none" w:sz="0" w:space="0" w:color="auto"/>
              <w:bottom w:val="none" w:sz="0" w:space="0" w:color="auto"/>
            </w:tcBorders>
            <w:shd w:val="clear" w:color="auto" w:fill="auto"/>
            <w:noWrap/>
            <w:vAlign w:val="bottom"/>
          </w:tcPr>
          <w:p w14:paraId="7A281569" w14:textId="3EA177D2"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c>
          <w:tcPr>
            <w:tcW w:w="1219" w:type="dxa"/>
            <w:tcBorders>
              <w:top w:val="none" w:sz="0" w:space="0" w:color="auto"/>
              <w:bottom w:val="none" w:sz="0" w:space="0" w:color="auto"/>
            </w:tcBorders>
            <w:shd w:val="clear" w:color="auto" w:fill="auto"/>
            <w:noWrap/>
            <w:vAlign w:val="bottom"/>
          </w:tcPr>
          <w:p w14:paraId="6ECA4BBC" w14:textId="38E4DD91"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c>
          <w:tcPr>
            <w:tcW w:w="1219" w:type="dxa"/>
            <w:tcBorders>
              <w:top w:val="none" w:sz="0" w:space="0" w:color="auto"/>
              <w:bottom w:val="none" w:sz="0" w:space="0" w:color="auto"/>
            </w:tcBorders>
            <w:shd w:val="clear" w:color="auto" w:fill="auto"/>
            <w:noWrap/>
            <w:vAlign w:val="bottom"/>
          </w:tcPr>
          <w:p w14:paraId="61C86F65" w14:textId="1D0493D4"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$616</w:t>
            </w:r>
          </w:p>
        </w:tc>
        <w:tc>
          <w:tcPr>
            <w:tcW w:w="1219" w:type="dxa"/>
            <w:tcBorders>
              <w:top w:val="none" w:sz="0" w:space="0" w:color="auto"/>
              <w:bottom w:val="none" w:sz="0" w:space="0" w:color="auto"/>
            </w:tcBorders>
            <w:shd w:val="clear" w:color="auto" w:fill="auto"/>
            <w:vAlign w:val="bottom"/>
          </w:tcPr>
          <w:p w14:paraId="61665885" w14:textId="6BCB0435"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$617</w:t>
            </w:r>
          </w:p>
        </w:tc>
      </w:tr>
      <w:tr w:rsidR="00CB0A77" w:rsidRPr="00CB0A77" w14:paraId="5205CAFF" w14:textId="77777777" w:rsidTr="00305D14">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075A098A" w14:textId="77777777" w:rsidR="00CB0A77" w:rsidRPr="00430FEB" w:rsidRDefault="00CB0A77" w:rsidP="00CB0A77">
            <w:pPr>
              <w:jc w:val="both"/>
              <w:rPr>
                <w:rFonts w:ascii="Times New Roman" w:hAnsi="Times New Roman" w:cs="Times New Roman"/>
                <w:color w:val="000000" w:themeColor="text1"/>
                <w:sz w:val="18"/>
                <w:szCs w:val="18"/>
              </w:rPr>
            </w:pPr>
          </w:p>
        </w:tc>
        <w:tc>
          <w:tcPr>
            <w:tcW w:w="1219" w:type="dxa"/>
            <w:noWrap/>
            <w:vAlign w:val="bottom"/>
            <w:hideMark/>
          </w:tcPr>
          <w:p w14:paraId="242CA197"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hideMark/>
          </w:tcPr>
          <w:p w14:paraId="5F3FE90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hideMark/>
          </w:tcPr>
          <w:p w14:paraId="31DAD2AF"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hideMark/>
          </w:tcPr>
          <w:p w14:paraId="32D15F10"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hideMark/>
          </w:tcPr>
          <w:p w14:paraId="2538BA56"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hideMark/>
          </w:tcPr>
          <w:p w14:paraId="0C5140B3"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hideMark/>
          </w:tcPr>
          <w:p w14:paraId="242BC322"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noWrap/>
            <w:vAlign w:val="bottom"/>
            <w:hideMark/>
          </w:tcPr>
          <w:p w14:paraId="3DE9BA5B"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1219" w:type="dxa"/>
            <w:vAlign w:val="bottom"/>
          </w:tcPr>
          <w:p w14:paraId="4A9F0814" w14:textId="77777777"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r>
      <w:tr w:rsidR="00CB0A77" w:rsidRPr="00CB0A77" w14:paraId="5B38D280"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43496969"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QALYs in usual care group</w:t>
            </w:r>
          </w:p>
        </w:tc>
        <w:tc>
          <w:tcPr>
            <w:tcW w:w="1219" w:type="dxa"/>
            <w:tcBorders>
              <w:top w:val="none" w:sz="0" w:space="0" w:color="auto"/>
              <w:bottom w:val="none" w:sz="0" w:space="0" w:color="auto"/>
            </w:tcBorders>
            <w:shd w:val="clear" w:color="auto" w:fill="auto"/>
            <w:noWrap/>
            <w:vAlign w:val="bottom"/>
            <w:hideMark/>
          </w:tcPr>
          <w:p w14:paraId="725DB3A3" w14:textId="166114BF"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219" w:type="dxa"/>
            <w:tcBorders>
              <w:top w:val="none" w:sz="0" w:space="0" w:color="auto"/>
              <w:bottom w:val="none" w:sz="0" w:space="0" w:color="auto"/>
            </w:tcBorders>
            <w:shd w:val="clear" w:color="auto" w:fill="auto"/>
            <w:noWrap/>
            <w:vAlign w:val="bottom"/>
            <w:hideMark/>
          </w:tcPr>
          <w:p w14:paraId="0FC173E5" w14:textId="44A735FA"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219" w:type="dxa"/>
            <w:tcBorders>
              <w:top w:val="none" w:sz="0" w:space="0" w:color="auto"/>
              <w:bottom w:val="none" w:sz="0" w:space="0" w:color="auto"/>
            </w:tcBorders>
            <w:shd w:val="clear" w:color="auto" w:fill="auto"/>
            <w:noWrap/>
            <w:vAlign w:val="bottom"/>
            <w:hideMark/>
          </w:tcPr>
          <w:p w14:paraId="0B87DF74" w14:textId="56B16958"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219" w:type="dxa"/>
            <w:tcBorders>
              <w:top w:val="none" w:sz="0" w:space="0" w:color="auto"/>
              <w:bottom w:val="none" w:sz="0" w:space="0" w:color="auto"/>
            </w:tcBorders>
            <w:shd w:val="clear" w:color="auto" w:fill="auto"/>
            <w:noWrap/>
            <w:vAlign w:val="bottom"/>
            <w:hideMark/>
          </w:tcPr>
          <w:p w14:paraId="76940EA6" w14:textId="35A4B76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219" w:type="dxa"/>
            <w:tcBorders>
              <w:top w:val="none" w:sz="0" w:space="0" w:color="auto"/>
              <w:bottom w:val="none" w:sz="0" w:space="0" w:color="auto"/>
            </w:tcBorders>
            <w:shd w:val="clear" w:color="auto" w:fill="auto"/>
            <w:noWrap/>
            <w:vAlign w:val="bottom"/>
            <w:hideMark/>
          </w:tcPr>
          <w:p w14:paraId="2902E846" w14:textId="6A87DF4D"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219" w:type="dxa"/>
            <w:tcBorders>
              <w:top w:val="none" w:sz="0" w:space="0" w:color="auto"/>
              <w:bottom w:val="none" w:sz="0" w:space="0" w:color="auto"/>
            </w:tcBorders>
            <w:shd w:val="clear" w:color="auto" w:fill="auto"/>
            <w:noWrap/>
            <w:vAlign w:val="bottom"/>
            <w:hideMark/>
          </w:tcPr>
          <w:p w14:paraId="6F95838B" w14:textId="694FB11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219" w:type="dxa"/>
            <w:tcBorders>
              <w:top w:val="none" w:sz="0" w:space="0" w:color="auto"/>
              <w:bottom w:val="none" w:sz="0" w:space="0" w:color="auto"/>
            </w:tcBorders>
            <w:shd w:val="clear" w:color="auto" w:fill="auto"/>
            <w:noWrap/>
            <w:vAlign w:val="bottom"/>
            <w:hideMark/>
          </w:tcPr>
          <w:p w14:paraId="55E45B96" w14:textId="0DEF06A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219" w:type="dxa"/>
            <w:tcBorders>
              <w:top w:val="none" w:sz="0" w:space="0" w:color="auto"/>
              <w:bottom w:val="none" w:sz="0" w:space="0" w:color="auto"/>
            </w:tcBorders>
            <w:shd w:val="clear" w:color="auto" w:fill="auto"/>
            <w:noWrap/>
            <w:vAlign w:val="bottom"/>
            <w:hideMark/>
          </w:tcPr>
          <w:p w14:paraId="349A7F81" w14:textId="4BC2AEA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c>
          <w:tcPr>
            <w:tcW w:w="1219" w:type="dxa"/>
            <w:tcBorders>
              <w:top w:val="none" w:sz="0" w:space="0" w:color="auto"/>
              <w:bottom w:val="none" w:sz="0" w:space="0" w:color="auto"/>
            </w:tcBorders>
            <w:shd w:val="clear" w:color="auto" w:fill="auto"/>
            <w:vAlign w:val="bottom"/>
          </w:tcPr>
          <w:p w14:paraId="261A54ED" w14:textId="36B73EF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3.04</w:t>
            </w:r>
          </w:p>
        </w:tc>
      </w:tr>
      <w:tr w:rsidR="00CB0A77" w:rsidRPr="00CB0A77" w14:paraId="5C541F6B" w14:textId="77777777" w:rsidTr="00CB0A77">
        <w:trPr>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right w:val="none" w:sz="0" w:space="0" w:color="auto"/>
            </w:tcBorders>
            <w:noWrap/>
            <w:vAlign w:val="bottom"/>
            <w:hideMark/>
          </w:tcPr>
          <w:p w14:paraId="2DF06080"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Total QALYs in optimal care group</w:t>
            </w:r>
          </w:p>
        </w:tc>
        <w:tc>
          <w:tcPr>
            <w:tcW w:w="1219" w:type="dxa"/>
            <w:shd w:val="clear" w:color="auto" w:fill="auto"/>
            <w:noWrap/>
            <w:vAlign w:val="bottom"/>
            <w:hideMark/>
          </w:tcPr>
          <w:p w14:paraId="79B2ECD5" w14:textId="38116046"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219" w:type="dxa"/>
            <w:shd w:val="clear" w:color="auto" w:fill="auto"/>
            <w:noWrap/>
            <w:vAlign w:val="bottom"/>
            <w:hideMark/>
          </w:tcPr>
          <w:p w14:paraId="60349B84" w14:textId="5FB8C980"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219" w:type="dxa"/>
            <w:shd w:val="clear" w:color="auto" w:fill="auto"/>
            <w:noWrap/>
            <w:vAlign w:val="bottom"/>
            <w:hideMark/>
          </w:tcPr>
          <w:p w14:paraId="5D3F05C5" w14:textId="4472BCBD"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219" w:type="dxa"/>
            <w:shd w:val="clear" w:color="auto" w:fill="auto"/>
            <w:noWrap/>
            <w:vAlign w:val="bottom"/>
            <w:hideMark/>
          </w:tcPr>
          <w:p w14:paraId="55CD4935" w14:textId="4F027B34"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219" w:type="dxa"/>
            <w:shd w:val="clear" w:color="auto" w:fill="auto"/>
            <w:noWrap/>
            <w:vAlign w:val="bottom"/>
            <w:hideMark/>
          </w:tcPr>
          <w:p w14:paraId="3F7E4CA6" w14:textId="2454CEFC"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219" w:type="dxa"/>
            <w:shd w:val="clear" w:color="auto" w:fill="auto"/>
            <w:noWrap/>
            <w:vAlign w:val="bottom"/>
            <w:hideMark/>
          </w:tcPr>
          <w:p w14:paraId="6B4F4056" w14:textId="53AC57D1"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219" w:type="dxa"/>
            <w:shd w:val="clear" w:color="auto" w:fill="auto"/>
            <w:noWrap/>
            <w:vAlign w:val="bottom"/>
            <w:hideMark/>
          </w:tcPr>
          <w:p w14:paraId="5A6420BF" w14:textId="63AC9623"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219" w:type="dxa"/>
            <w:shd w:val="clear" w:color="auto" w:fill="auto"/>
            <w:noWrap/>
            <w:vAlign w:val="bottom"/>
            <w:hideMark/>
          </w:tcPr>
          <w:p w14:paraId="4E4922D1" w14:textId="3861ED4D"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c>
          <w:tcPr>
            <w:tcW w:w="1219" w:type="dxa"/>
            <w:shd w:val="clear" w:color="auto" w:fill="auto"/>
            <w:vAlign w:val="bottom"/>
          </w:tcPr>
          <w:p w14:paraId="66C98730" w14:textId="73F81BDB" w:rsidR="00CB0A77" w:rsidRPr="00430FEB" w:rsidRDefault="00CB0A77" w:rsidP="00CB0A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3.22</w:t>
            </w:r>
          </w:p>
        </w:tc>
      </w:tr>
      <w:tr w:rsidR="00CB0A77" w:rsidRPr="00CB0A77" w14:paraId="72FF3AE7" w14:textId="77777777" w:rsidTr="00CB0A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07" w:type="dxa"/>
            <w:tcBorders>
              <w:top w:val="none" w:sz="0" w:space="0" w:color="auto"/>
              <w:bottom w:val="none" w:sz="0" w:space="0" w:color="auto"/>
              <w:right w:val="none" w:sz="0" w:space="0" w:color="auto"/>
            </w:tcBorders>
            <w:noWrap/>
            <w:vAlign w:val="bottom"/>
            <w:hideMark/>
          </w:tcPr>
          <w:p w14:paraId="224623B0" w14:textId="77777777" w:rsidR="00CB0A77" w:rsidRPr="00430FEB" w:rsidRDefault="00CB0A77" w:rsidP="00CB0A77">
            <w:pPr>
              <w:jc w:val="both"/>
              <w:rPr>
                <w:rFonts w:ascii="Times New Roman" w:hAnsi="Times New Roman" w:cs="Times New Roman"/>
                <w:color w:val="000000" w:themeColor="text1"/>
                <w:sz w:val="18"/>
                <w:szCs w:val="18"/>
              </w:rPr>
            </w:pPr>
            <w:r w:rsidRPr="00430FEB">
              <w:rPr>
                <w:rFonts w:ascii="Times New Roman" w:hAnsi="Times New Roman" w:cs="Times New Roman"/>
                <w:color w:val="000000" w:themeColor="text1"/>
                <w:sz w:val="18"/>
                <w:szCs w:val="18"/>
              </w:rPr>
              <w:t>Incremental QALYs</w:t>
            </w:r>
          </w:p>
        </w:tc>
        <w:tc>
          <w:tcPr>
            <w:tcW w:w="1219" w:type="dxa"/>
            <w:tcBorders>
              <w:top w:val="none" w:sz="0" w:space="0" w:color="auto"/>
              <w:bottom w:val="none" w:sz="0" w:space="0" w:color="auto"/>
            </w:tcBorders>
            <w:shd w:val="clear" w:color="auto" w:fill="auto"/>
            <w:noWrap/>
            <w:vAlign w:val="bottom"/>
            <w:hideMark/>
          </w:tcPr>
          <w:p w14:paraId="77D3EC47" w14:textId="23720E8B"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219" w:type="dxa"/>
            <w:tcBorders>
              <w:top w:val="none" w:sz="0" w:space="0" w:color="auto"/>
              <w:bottom w:val="none" w:sz="0" w:space="0" w:color="auto"/>
            </w:tcBorders>
            <w:shd w:val="clear" w:color="auto" w:fill="auto"/>
            <w:noWrap/>
            <w:vAlign w:val="bottom"/>
            <w:hideMark/>
          </w:tcPr>
          <w:p w14:paraId="181C5BBA" w14:textId="6B7E08EE"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219" w:type="dxa"/>
            <w:tcBorders>
              <w:top w:val="none" w:sz="0" w:space="0" w:color="auto"/>
              <w:bottom w:val="none" w:sz="0" w:space="0" w:color="auto"/>
            </w:tcBorders>
            <w:shd w:val="clear" w:color="auto" w:fill="auto"/>
            <w:noWrap/>
            <w:vAlign w:val="bottom"/>
            <w:hideMark/>
          </w:tcPr>
          <w:p w14:paraId="12F7B2D5" w14:textId="1A1B2D10"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219" w:type="dxa"/>
            <w:tcBorders>
              <w:top w:val="none" w:sz="0" w:space="0" w:color="auto"/>
              <w:bottom w:val="none" w:sz="0" w:space="0" w:color="auto"/>
            </w:tcBorders>
            <w:shd w:val="clear" w:color="auto" w:fill="auto"/>
            <w:noWrap/>
            <w:vAlign w:val="bottom"/>
            <w:hideMark/>
          </w:tcPr>
          <w:p w14:paraId="43945B10" w14:textId="525A55B7"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219" w:type="dxa"/>
            <w:tcBorders>
              <w:top w:val="none" w:sz="0" w:space="0" w:color="auto"/>
              <w:bottom w:val="none" w:sz="0" w:space="0" w:color="auto"/>
            </w:tcBorders>
            <w:shd w:val="clear" w:color="auto" w:fill="auto"/>
            <w:noWrap/>
            <w:vAlign w:val="bottom"/>
            <w:hideMark/>
          </w:tcPr>
          <w:p w14:paraId="2D764BCE" w14:textId="37FD2443"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219" w:type="dxa"/>
            <w:tcBorders>
              <w:top w:val="none" w:sz="0" w:space="0" w:color="auto"/>
              <w:bottom w:val="none" w:sz="0" w:space="0" w:color="auto"/>
            </w:tcBorders>
            <w:shd w:val="clear" w:color="auto" w:fill="auto"/>
            <w:noWrap/>
            <w:vAlign w:val="bottom"/>
            <w:hideMark/>
          </w:tcPr>
          <w:p w14:paraId="2E46F341" w14:textId="0E834386"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219" w:type="dxa"/>
            <w:tcBorders>
              <w:top w:val="none" w:sz="0" w:space="0" w:color="auto"/>
              <w:bottom w:val="none" w:sz="0" w:space="0" w:color="auto"/>
            </w:tcBorders>
            <w:shd w:val="clear" w:color="auto" w:fill="auto"/>
            <w:noWrap/>
            <w:vAlign w:val="bottom"/>
            <w:hideMark/>
          </w:tcPr>
          <w:p w14:paraId="72EEE126" w14:textId="1DFE558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219" w:type="dxa"/>
            <w:tcBorders>
              <w:top w:val="none" w:sz="0" w:space="0" w:color="auto"/>
              <w:bottom w:val="none" w:sz="0" w:space="0" w:color="auto"/>
            </w:tcBorders>
            <w:shd w:val="clear" w:color="auto" w:fill="auto"/>
            <w:noWrap/>
            <w:vAlign w:val="bottom"/>
            <w:hideMark/>
          </w:tcPr>
          <w:p w14:paraId="51405528" w14:textId="20E973BC"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c>
          <w:tcPr>
            <w:tcW w:w="1219" w:type="dxa"/>
            <w:tcBorders>
              <w:top w:val="none" w:sz="0" w:space="0" w:color="auto"/>
              <w:bottom w:val="none" w:sz="0" w:space="0" w:color="auto"/>
            </w:tcBorders>
            <w:shd w:val="clear" w:color="auto" w:fill="auto"/>
            <w:vAlign w:val="bottom"/>
          </w:tcPr>
          <w:p w14:paraId="2C0FBE2B" w14:textId="09F378B9" w:rsidR="00CB0A77" w:rsidRPr="00430FEB" w:rsidRDefault="00CB0A77" w:rsidP="00CB0A7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CB0A77">
              <w:rPr>
                <w:rFonts w:ascii="Times New Roman" w:hAnsi="Times New Roman" w:cs="Times New Roman"/>
                <w:color w:val="000000" w:themeColor="text1"/>
                <w:sz w:val="18"/>
                <w:szCs w:val="18"/>
              </w:rPr>
              <w:t>0.18</w:t>
            </w:r>
          </w:p>
        </w:tc>
      </w:tr>
      <w:tr w:rsidR="00CB0A77" w:rsidRPr="00430FEB" w14:paraId="585895BE" w14:textId="77777777" w:rsidTr="00305D14">
        <w:trPr>
          <w:trHeight w:val="300"/>
          <w:jc w:val="center"/>
        </w:trPr>
        <w:tc>
          <w:tcPr>
            <w:cnfStyle w:val="001000000000" w:firstRow="0" w:lastRow="0" w:firstColumn="1" w:lastColumn="0" w:oddVBand="0" w:evenVBand="0" w:oddHBand="0" w:evenHBand="0" w:firstRowFirstColumn="0" w:firstRowLastColumn="0" w:lastRowFirstColumn="0" w:lastRowLastColumn="0"/>
            <w:tcW w:w="16078" w:type="dxa"/>
            <w:gridSpan w:val="10"/>
            <w:tcBorders>
              <w:right w:val="none" w:sz="0" w:space="0" w:color="auto"/>
            </w:tcBorders>
            <w:noWrap/>
            <w:vAlign w:val="bottom"/>
          </w:tcPr>
          <w:p w14:paraId="4483B477" w14:textId="77777777" w:rsidR="00CB0A77" w:rsidRPr="00430FEB" w:rsidRDefault="00CB0A77" w:rsidP="00CB0A77">
            <w:pPr>
              <w:jc w:val="both"/>
              <w:rPr>
                <w:rFonts w:ascii="Times New Roman" w:hAnsi="Times New Roman" w:cs="Times New Roman"/>
                <w:b w:val="0"/>
                <w:color w:val="000000" w:themeColor="text1"/>
                <w:sz w:val="18"/>
                <w:szCs w:val="18"/>
              </w:rPr>
            </w:pPr>
            <w:proofErr w:type="spellStart"/>
            <w:proofErr w:type="gramStart"/>
            <w:r w:rsidRPr="00430FEB">
              <w:rPr>
                <w:rFonts w:ascii="Times New Roman" w:hAnsi="Times New Roman" w:cs="Times New Roman"/>
                <w:b w:val="0"/>
                <w:color w:val="000000" w:themeColor="text1"/>
                <w:sz w:val="18"/>
                <w:szCs w:val="18"/>
              </w:rPr>
              <w:t>a</w:t>
            </w:r>
            <w:proofErr w:type="spellEnd"/>
            <w:proofErr w:type="gramEnd"/>
            <w:r w:rsidRPr="00430FEB">
              <w:rPr>
                <w:rFonts w:ascii="Times New Roman" w:hAnsi="Times New Roman" w:cs="Times New Roman"/>
                <w:b w:val="0"/>
                <w:color w:val="000000" w:themeColor="text1"/>
                <w:sz w:val="18"/>
                <w:szCs w:val="18"/>
              </w:rPr>
              <w:t xml:space="preserve"> Costs of compression therapy in usual care group were covered by out-of-pocket expenditure and government’s funding to health professionals</w:t>
            </w:r>
            <w:r w:rsidRPr="00430FEB">
              <w:rPr>
                <w:rFonts w:ascii="Times New Roman" w:hAnsi="Times New Roman" w:cs="Times New Roman"/>
                <w:color w:val="000000" w:themeColor="text1"/>
                <w:sz w:val="18"/>
                <w:szCs w:val="18"/>
              </w:rPr>
              <w:t>.</w:t>
            </w:r>
          </w:p>
          <w:p w14:paraId="0BAF1F83" w14:textId="77777777" w:rsidR="00CB0A77" w:rsidRPr="00430FEB" w:rsidRDefault="00CB0A77" w:rsidP="00CB0A77">
            <w:pPr>
              <w:jc w:val="both"/>
              <w:rPr>
                <w:rFonts w:ascii="Times New Roman" w:hAnsi="Times New Roman" w:cs="Times New Roman"/>
                <w:b w:val="0"/>
                <w:color w:val="000000" w:themeColor="text1"/>
                <w:sz w:val="18"/>
                <w:szCs w:val="18"/>
              </w:rPr>
            </w:pPr>
            <w:r w:rsidRPr="00430FEB">
              <w:rPr>
                <w:rFonts w:ascii="Times New Roman" w:hAnsi="Times New Roman" w:cs="Times New Roman"/>
                <w:b w:val="0"/>
                <w:color w:val="000000" w:themeColor="text1"/>
                <w:sz w:val="18"/>
                <w:szCs w:val="18"/>
              </w:rPr>
              <w:t>b Costs of compression therapy in optimal care group were covered by Australian government</w:t>
            </w:r>
          </w:p>
        </w:tc>
      </w:tr>
    </w:tbl>
    <w:p w14:paraId="597579DB" w14:textId="77777777" w:rsidR="00305D14" w:rsidRDefault="00305D14" w:rsidP="00287349">
      <w:pPr>
        <w:tabs>
          <w:tab w:val="left" w:pos="1365"/>
        </w:tabs>
        <w:jc w:val="both"/>
        <w:rPr>
          <w:rFonts w:ascii="Times New Roman" w:eastAsia="Times New Roman" w:hAnsi="Times New Roman" w:cs="Times New Roman"/>
          <w:sz w:val="20"/>
          <w:szCs w:val="20"/>
        </w:rPr>
      </w:pPr>
    </w:p>
    <w:p w14:paraId="34D24B04" w14:textId="77777777" w:rsidR="00145A39" w:rsidRDefault="00145A39" w:rsidP="00287349">
      <w:pPr>
        <w:tabs>
          <w:tab w:val="left" w:pos="1365"/>
        </w:tabs>
        <w:jc w:val="both"/>
        <w:rPr>
          <w:rFonts w:ascii="Times New Roman" w:eastAsia="Times New Roman" w:hAnsi="Times New Roman" w:cs="Times New Roman"/>
          <w:sz w:val="20"/>
          <w:szCs w:val="20"/>
        </w:rPr>
        <w:sectPr w:rsidR="00145A39" w:rsidSect="00145A39">
          <w:pgSz w:w="16838" w:h="11906" w:orient="landscape"/>
          <w:pgMar w:top="720" w:right="720" w:bottom="720" w:left="720" w:header="708" w:footer="708" w:gutter="0"/>
          <w:cols w:space="708"/>
          <w:docGrid w:linePitch="360"/>
        </w:sectPr>
      </w:pPr>
    </w:p>
    <w:p w14:paraId="4C2CC8C3" w14:textId="032FE489" w:rsidR="00562AB7" w:rsidRPr="00562AB7" w:rsidRDefault="00562AB7" w:rsidP="00562AB7">
      <w:pPr>
        <w:pStyle w:val="Caption"/>
        <w:keepNext/>
        <w:jc w:val="both"/>
        <w:rPr>
          <w:rFonts w:ascii="Times New Roman" w:hAnsi="Times New Roman" w:cs="Times New Roman"/>
        </w:rPr>
      </w:pPr>
      <w:bookmarkStart w:id="9" w:name="_Ref496175961"/>
      <w:bookmarkStart w:id="10" w:name="_Hlk495918469"/>
      <w:r w:rsidRPr="00562AB7">
        <w:rPr>
          <w:rFonts w:ascii="Times New Roman" w:hAnsi="Times New Roman" w:cs="Times New Roman"/>
        </w:rPr>
        <w:lastRenderedPageBreak/>
        <w:t>Table</w:t>
      </w:r>
      <w:bookmarkEnd w:id="9"/>
      <w:r w:rsidR="000920EA" w:rsidRPr="000920EA">
        <w:rPr>
          <w:rFonts w:ascii="Times New Roman" w:hAnsi="Times New Roman" w:cs="Times New Roman"/>
        </w:rPr>
        <w:t xml:space="preserve"> </w:t>
      </w:r>
      <w:r w:rsidR="00263AC1">
        <w:rPr>
          <w:rFonts w:ascii="Times New Roman" w:hAnsi="Times New Roman" w:cs="Times New Roman"/>
        </w:rPr>
        <w:t>S</w:t>
      </w:r>
      <w:r w:rsidR="00B97DA5">
        <w:rPr>
          <w:rFonts w:ascii="Times New Roman" w:hAnsi="Times New Roman" w:cs="Times New Roman"/>
        </w:rPr>
        <w:t>10</w:t>
      </w:r>
      <w:r w:rsidRPr="00562AB7">
        <w:rPr>
          <w:rFonts w:ascii="Times New Roman" w:hAnsi="Times New Roman" w:cs="Times New Roman"/>
        </w:rPr>
        <w:t>. Distribution of cost savings to the Australian government and State and Territory government</w:t>
      </w:r>
    </w:p>
    <w:tbl>
      <w:tblPr>
        <w:tblStyle w:val="ListTable3-Accent114"/>
        <w:tblW w:w="0" w:type="auto"/>
        <w:jc w:val="center"/>
        <w:tblInd w:w="0" w:type="dxa"/>
        <w:tblBorders>
          <w:insideH w:val="single" w:sz="4" w:space="0" w:color="4F81BD" w:themeColor="accent1"/>
        </w:tblBorders>
        <w:tblLook w:val="04A0" w:firstRow="1" w:lastRow="0" w:firstColumn="1" w:lastColumn="0" w:noHBand="0" w:noVBand="1"/>
      </w:tblPr>
      <w:tblGrid>
        <w:gridCol w:w="4037"/>
        <w:gridCol w:w="1056"/>
        <w:gridCol w:w="926"/>
        <w:gridCol w:w="811"/>
        <w:gridCol w:w="666"/>
        <w:gridCol w:w="797"/>
        <w:gridCol w:w="796"/>
        <w:gridCol w:w="797"/>
        <w:gridCol w:w="796"/>
      </w:tblGrid>
      <w:tr w:rsidR="00562AB7" w:rsidRPr="00562AB7" w14:paraId="7B3EA353" w14:textId="77777777" w:rsidTr="00562AB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4390" w:type="dxa"/>
            <w:tcBorders>
              <w:top w:val="single" w:sz="4" w:space="0" w:color="4F81BD" w:themeColor="accent1"/>
              <w:left w:val="single" w:sz="4" w:space="0" w:color="4F81BD" w:themeColor="accent1"/>
              <w:bottom w:val="single" w:sz="4" w:space="0" w:color="4F81BD" w:themeColor="accent1"/>
            </w:tcBorders>
            <w:noWrap/>
            <w:vAlign w:val="bottom"/>
            <w:hideMark/>
          </w:tcPr>
          <w:p w14:paraId="6D1EB548" w14:textId="77777777" w:rsidR="00562AB7" w:rsidRPr="00562AB7" w:rsidRDefault="00562AB7" w:rsidP="00562AB7">
            <w:pPr>
              <w:rPr>
                <w:rFonts w:ascii="Times New Roman" w:hAnsi="Times New Roman"/>
              </w:rPr>
            </w:pPr>
          </w:p>
        </w:tc>
        <w:tc>
          <w:tcPr>
            <w:tcW w:w="1134" w:type="dxa"/>
            <w:tcBorders>
              <w:top w:val="single" w:sz="4" w:space="0" w:color="4F81BD" w:themeColor="accent1"/>
              <w:left w:val="nil"/>
              <w:bottom w:val="single" w:sz="4" w:space="0" w:color="4F81BD" w:themeColor="accent1"/>
              <w:right w:val="nil"/>
            </w:tcBorders>
            <w:noWrap/>
            <w:vAlign w:val="bottom"/>
            <w:hideMark/>
          </w:tcPr>
          <w:p w14:paraId="4E1D8032" w14:textId="77777777" w:rsidR="00562AB7" w:rsidRPr="00562AB7" w:rsidRDefault="00562AB7" w:rsidP="00562AB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NSW</w:t>
            </w:r>
          </w:p>
        </w:tc>
        <w:tc>
          <w:tcPr>
            <w:tcW w:w="992" w:type="dxa"/>
            <w:tcBorders>
              <w:top w:val="single" w:sz="4" w:space="0" w:color="4F81BD" w:themeColor="accent1"/>
              <w:left w:val="nil"/>
              <w:bottom w:val="single" w:sz="4" w:space="0" w:color="4F81BD" w:themeColor="accent1"/>
              <w:right w:val="nil"/>
            </w:tcBorders>
            <w:noWrap/>
            <w:vAlign w:val="bottom"/>
            <w:hideMark/>
          </w:tcPr>
          <w:p w14:paraId="5CCBCD83" w14:textId="77777777" w:rsidR="00562AB7" w:rsidRPr="00562AB7" w:rsidRDefault="00562AB7" w:rsidP="00562AB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VIC</w:t>
            </w:r>
          </w:p>
        </w:tc>
        <w:tc>
          <w:tcPr>
            <w:tcW w:w="866" w:type="dxa"/>
            <w:tcBorders>
              <w:top w:val="single" w:sz="4" w:space="0" w:color="4F81BD" w:themeColor="accent1"/>
              <w:left w:val="nil"/>
              <w:bottom w:val="single" w:sz="4" w:space="0" w:color="4F81BD" w:themeColor="accent1"/>
              <w:right w:val="nil"/>
            </w:tcBorders>
            <w:noWrap/>
            <w:vAlign w:val="bottom"/>
            <w:hideMark/>
          </w:tcPr>
          <w:p w14:paraId="11980225" w14:textId="77777777" w:rsidR="00562AB7" w:rsidRPr="00562AB7" w:rsidRDefault="00562AB7" w:rsidP="00562AB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QLD</w:t>
            </w:r>
          </w:p>
        </w:tc>
        <w:tc>
          <w:tcPr>
            <w:tcW w:w="708" w:type="dxa"/>
            <w:tcBorders>
              <w:top w:val="single" w:sz="4" w:space="0" w:color="4F81BD" w:themeColor="accent1"/>
              <w:left w:val="nil"/>
              <w:bottom w:val="single" w:sz="4" w:space="0" w:color="4F81BD" w:themeColor="accent1"/>
              <w:right w:val="nil"/>
            </w:tcBorders>
            <w:noWrap/>
            <w:vAlign w:val="bottom"/>
            <w:hideMark/>
          </w:tcPr>
          <w:p w14:paraId="0F96F9F8" w14:textId="77777777" w:rsidR="00562AB7" w:rsidRPr="00562AB7" w:rsidRDefault="00562AB7" w:rsidP="00562AB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SA</w:t>
            </w:r>
          </w:p>
        </w:tc>
        <w:tc>
          <w:tcPr>
            <w:tcW w:w="851" w:type="dxa"/>
            <w:tcBorders>
              <w:top w:val="single" w:sz="4" w:space="0" w:color="4F81BD" w:themeColor="accent1"/>
              <w:left w:val="nil"/>
              <w:bottom w:val="single" w:sz="4" w:space="0" w:color="4F81BD" w:themeColor="accent1"/>
              <w:right w:val="nil"/>
            </w:tcBorders>
            <w:noWrap/>
            <w:vAlign w:val="bottom"/>
            <w:hideMark/>
          </w:tcPr>
          <w:p w14:paraId="2E005F3C" w14:textId="77777777" w:rsidR="00562AB7" w:rsidRPr="00562AB7" w:rsidRDefault="00562AB7" w:rsidP="00562AB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WA</w:t>
            </w:r>
          </w:p>
        </w:tc>
        <w:tc>
          <w:tcPr>
            <w:tcW w:w="850" w:type="dxa"/>
            <w:tcBorders>
              <w:top w:val="single" w:sz="4" w:space="0" w:color="4F81BD" w:themeColor="accent1"/>
              <w:left w:val="nil"/>
              <w:bottom w:val="single" w:sz="4" w:space="0" w:color="4F81BD" w:themeColor="accent1"/>
              <w:right w:val="nil"/>
            </w:tcBorders>
            <w:noWrap/>
            <w:vAlign w:val="bottom"/>
            <w:hideMark/>
          </w:tcPr>
          <w:p w14:paraId="5F5246DA" w14:textId="77777777" w:rsidR="00562AB7" w:rsidRPr="00562AB7" w:rsidRDefault="00562AB7" w:rsidP="00562AB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NT</w:t>
            </w:r>
          </w:p>
        </w:tc>
        <w:tc>
          <w:tcPr>
            <w:tcW w:w="851" w:type="dxa"/>
            <w:tcBorders>
              <w:top w:val="single" w:sz="4" w:space="0" w:color="4F81BD" w:themeColor="accent1"/>
              <w:left w:val="nil"/>
              <w:bottom w:val="single" w:sz="4" w:space="0" w:color="4F81BD" w:themeColor="accent1"/>
              <w:right w:val="nil"/>
            </w:tcBorders>
            <w:noWrap/>
            <w:vAlign w:val="bottom"/>
            <w:hideMark/>
          </w:tcPr>
          <w:p w14:paraId="72751307" w14:textId="77777777" w:rsidR="00562AB7" w:rsidRPr="00562AB7" w:rsidRDefault="00562AB7" w:rsidP="00562AB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TAS</w:t>
            </w:r>
          </w:p>
        </w:tc>
        <w:tc>
          <w:tcPr>
            <w:tcW w:w="850" w:type="dxa"/>
            <w:tcBorders>
              <w:top w:val="single" w:sz="4" w:space="0" w:color="4F81BD" w:themeColor="accent1"/>
              <w:left w:val="nil"/>
              <w:bottom w:val="single" w:sz="4" w:space="0" w:color="4F81BD" w:themeColor="accent1"/>
              <w:right w:val="single" w:sz="4" w:space="0" w:color="4F81BD" w:themeColor="accent1"/>
            </w:tcBorders>
            <w:noWrap/>
            <w:vAlign w:val="bottom"/>
            <w:hideMark/>
          </w:tcPr>
          <w:p w14:paraId="1067DAB9" w14:textId="77777777" w:rsidR="00562AB7" w:rsidRPr="00562AB7" w:rsidRDefault="00562AB7" w:rsidP="00562AB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ACT</w:t>
            </w:r>
          </w:p>
        </w:tc>
      </w:tr>
      <w:tr w:rsidR="00562AB7" w:rsidRPr="00562AB7" w14:paraId="13CFC179" w14:textId="77777777" w:rsidTr="00562AB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90" w:type="dxa"/>
            <w:tcBorders>
              <w:left w:val="single" w:sz="4" w:space="0" w:color="4F81BD" w:themeColor="accent1"/>
            </w:tcBorders>
            <w:noWrap/>
            <w:vAlign w:val="bottom"/>
            <w:hideMark/>
          </w:tcPr>
          <w:p w14:paraId="2D0CA93B" w14:textId="77777777" w:rsidR="00562AB7" w:rsidRPr="00562AB7" w:rsidRDefault="00562AB7" w:rsidP="00562AB7">
            <w:pPr>
              <w:rPr>
                <w:rFonts w:ascii="Times New Roman" w:hAnsi="Times New Roman"/>
                <w:sz w:val="20"/>
                <w:szCs w:val="20"/>
              </w:rPr>
            </w:pPr>
            <w:r w:rsidRPr="00562AB7">
              <w:rPr>
                <w:rFonts w:ascii="Times New Roman" w:hAnsi="Times New Roman"/>
                <w:sz w:val="20"/>
                <w:szCs w:val="20"/>
              </w:rPr>
              <w:t xml:space="preserve">%Cost savings to health system </w:t>
            </w:r>
          </w:p>
          <w:p w14:paraId="59C4FC7F" w14:textId="77777777" w:rsidR="00562AB7" w:rsidRPr="00562AB7" w:rsidRDefault="00562AB7" w:rsidP="00562AB7">
            <w:pPr>
              <w:rPr>
                <w:rFonts w:ascii="Times New Roman" w:hAnsi="Times New Roman"/>
                <w:sz w:val="20"/>
                <w:szCs w:val="20"/>
              </w:rPr>
            </w:pPr>
            <w:r w:rsidRPr="00562AB7">
              <w:rPr>
                <w:rFonts w:ascii="Times New Roman" w:hAnsi="Times New Roman"/>
                <w:sz w:val="20"/>
                <w:szCs w:val="20"/>
              </w:rPr>
              <w:t>(optimal care service delivery option 1)</w:t>
            </w:r>
          </w:p>
        </w:tc>
        <w:tc>
          <w:tcPr>
            <w:tcW w:w="1134" w:type="dxa"/>
            <w:tcBorders>
              <w:left w:val="nil"/>
              <w:right w:val="nil"/>
            </w:tcBorders>
            <w:noWrap/>
            <w:vAlign w:val="bottom"/>
          </w:tcPr>
          <w:p w14:paraId="75177996"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2" w:type="dxa"/>
            <w:tcBorders>
              <w:left w:val="nil"/>
              <w:right w:val="nil"/>
            </w:tcBorders>
            <w:noWrap/>
            <w:vAlign w:val="bottom"/>
          </w:tcPr>
          <w:p w14:paraId="20A06D73"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66" w:type="dxa"/>
            <w:tcBorders>
              <w:left w:val="nil"/>
              <w:right w:val="nil"/>
            </w:tcBorders>
            <w:noWrap/>
            <w:vAlign w:val="bottom"/>
          </w:tcPr>
          <w:p w14:paraId="4593954A"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708" w:type="dxa"/>
            <w:tcBorders>
              <w:left w:val="nil"/>
              <w:right w:val="nil"/>
            </w:tcBorders>
            <w:noWrap/>
            <w:vAlign w:val="bottom"/>
          </w:tcPr>
          <w:p w14:paraId="49D320C8"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51" w:type="dxa"/>
            <w:tcBorders>
              <w:left w:val="nil"/>
              <w:right w:val="nil"/>
            </w:tcBorders>
            <w:noWrap/>
            <w:vAlign w:val="bottom"/>
          </w:tcPr>
          <w:p w14:paraId="439D7DE2"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50" w:type="dxa"/>
            <w:tcBorders>
              <w:left w:val="nil"/>
              <w:right w:val="nil"/>
            </w:tcBorders>
            <w:noWrap/>
            <w:vAlign w:val="bottom"/>
          </w:tcPr>
          <w:p w14:paraId="0BF33028"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51" w:type="dxa"/>
            <w:tcBorders>
              <w:left w:val="nil"/>
              <w:right w:val="nil"/>
            </w:tcBorders>
            <w:noWrap/>
            <w:vAlign w:val="bottom"/>
          </w:tcPr>
          <w:p w14:paraId="0B8B14F9"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50" w:type="dxa"/>
            <w:tcBorders>
              <w:left w:val="nil"/>
              <w:right w:val="single" w:sz="4" w:space="0" w:color="4F81BD" w:themeColor="accent1"/>
            </w:tcBorders>
            <w:noWrap/>
            <w:vAlign w:val="bottom"/>
          </w:tcPr>
          <w:p w14:paraId="71B04EE6"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562AB7" w:rsidRPr="00562AB7" w14:paraId="186C3CFA" w14:textId="77777777" w:rsidTr="00562AB7">
        <w:trPr>
          <w:trHeight w:val="300"/>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4F81BD" w:themeColor="accent1"/>
              <w:left w:val="single" w:sz="4" w:space="0" w:color="4F81BD" w:themeColor="accent1"/>
              <w:bottom w:val="single" w:sz="4" w:space="0" w:color="4F81BD" w:themeColor="accent1"/>
            </w:tcBorders>
            <w:noWrap/>
            <w:vAlign w:val="bottom"/>
            <w:hideMark/>
          </w:tcPr>
          <w:p w14:paraId="243DF26F" w14:textId="77777777" w:rsidR="00562AB7" w:rsidRPr="00562AB7" w:rsidRDefault="00562AB7" w:rsidP="00562AB7">
            <w:pPr>
              <w:rPr>
                <w:rFonts w:ascii="Times New Roman" w:hAnsi="Times New Roman"/>
                <w:sz w:val="20"/>
                <w:szCs w:val="20"/>
              </w:rPr>
            </w:pPr>
            <w:r w:rsidRPr="00562AB7">
              <w:rPr>
                <w:rFonts w:ascii="Times New Roman" w:hAnsi="Times New Roman"/>
                <w:sz w:val="20"/>
                <w:szCs w:val="20"/>
              </w:rPr>
              <w:t xml:space="preserve">               Australian government</w:t>
            </w:r>
          </w:p>
        </w:tc>
        <w:tc>
          <w:tcPr>
            <w:tcW w:w="1134" w:type="dxa"/>
            <w:tcBorders>
              <w:top w:val="single" w:sz="4" w:space="0" w:color="4F81BD" w:themeColor="accent1"/>
              <w:left w:val="nil"/>
              <w:bottom w:val="single" w:sz="4" w:space="0" w:color="4F81BD" w:themeColor="accent1"/>
              <w:right w:val="nil"/>
            </w:tcBorders>
            <w:noWrap/>
            <w:vAlign w:val="bottom"/>
            <w:hideMark/>
          </w:tcPr>
          <w:p w14:paraId="778A5DFE"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84%</w:t>
            </w:r>
          </w:p>
        </w:tc>
        <w:tc>
          <w:tcPr>
            <w:tcW w:w="992" w:type="dxa"/>
            <w:tcBorders>
              <w:top w:val="single" w:sz="4" w:space="0" w:color="4F81BD" w:themeColor="accent1"/>
              <w:left w:val="nil"/>
              <w:bottom w:val="single" w:sz="4" w:space="0" w:color="4F81BD" w:themeColor="accent1"/>
              <w:right w:val="nil"/>
            </w:tcBorders>
            <w:noWrap/>
            <w:vAlign w:val="bottom"/>
            <w:hideMark/>
          </w:tcPr>
          <w:p w14:paraId="1244D907"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80%</w:t>
            </w:r>
          </w:p>
        </w:tc>
        <w:tc>
          <w:tcPr>
            <w:tcW w:w="866" w:type="dxa"/>
            <w:tcBorders>
              <w:top w:val="single" w:sz="4" w:space="0" w:color="4F81BD" w:themeColor="accent1"/>
              <w:left w:val="nil"/>
              <w:bottom w:val="single" w:sz="4" w:space="0" w:color="4F81BD" w:themeColor="accent1"/>
              <w:right w:val="nil"/>
            </w:tcBorders>
            <w:noWrap/>
            <w:vAlign w:val="bottom"/>
            <w:hideMark/>
          </w:tcPr>
          <w:p w14:paraId="7646AFD7"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91%</w:t>
            </w:r>
          </w:p>
        </w:tc>
        <w:tc>
          <w:tcPr>
            <w:tcW w:w="708" w:type="dxa"/>
            <w:tcBorders>
              <w:top w:val="single" w:sz="4" w:space="0" w:color="4F81BD" w:themeColor="accent1"/>
              <w:left w:val="nil"/>
              <w:bottom w:val="single" w:sz="4" w:space="0" w:color="4F81BD" w:themeColor="accent1"/>
              <w:right w:val="nil"/>
            </w:tcBorders>
            <w:noWrap/>
            <w:vAlign w:val="bottom"/>
            <w:hideMark/>
          </w:tcPr>
          <w:p w14:paraId="10D4C431"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58%</w:t>
            </w:r>
          </w:p>
        </w:tc>
        <w:tc>
          <w:tcPr>
            <w:tcW w:w="851" w:type="dxa"/>
            <w:tcBorders>
              <w:top w:val="single" w:sz="4" w:space="0" w:color="4F81BD" w:themeColor="accent1"/>
              <w:left w:val="nil"/>
              <w:bottom w:val="single" w:sz="4" w:space="0" w:color="4F81BD" w:themeColor="accent1"/>
              <w:right w:val="nil"/>
            </w:tcBorders>
            <w:noWrap/>
            <w:vAlign w:val="bottom"/>
            <w:hideMark/>
          </w:tcPr>
          <w:p w14:paraId="4D7753A8"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87%</w:t>
            </w:r>
          </w:p>
        </w:tc>
        <w:tc>
          <w:tcPr>
            <w:tcW w:w="850" w:type="dxa"/>
            <w:tcBorders>
              <w:top w:val="single" w:sz="4" w:space="0" w:color="4F81BD" w:themeColor="accent1"/>
              <w:left w:val="nil"/>
              <w:bottom w:val="single" w:sz="4" w:space="0" w:color="4F81BD" w:themeColor="accent1"/>
              <w:right w:val="nil"/>
            </w:tcBorders>
            <w:noWrap/>
            <w:vAlign w:val="bottom"/>
            <w:hideMark/>
          </w:tcPr>
          <w:p w14:paraId="75D13549"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73%</w:t>
            </w:r>
          </w:p>
        </w:tc>
        <w:tc>
          <w:tcPr>
            <w:tcW w:w="851" w:type="dxa"/>
            <w:tcBorders>
              <w:top w:val="single" w:sz="4" w:space="0" w:color="4F81BD" w:themeColor="accent1"/>
              <w:left w:val="nil"/>
              <w:bottom w:val="single" w:sz="4" w:space="0" w:color="4F81BD" w:themeColor="accent1"/>
              <w:right w:val="nil"/>
            </w:tcBorders>
            <w:noWrap/>
            <w:vAlign w:val="bottom"/>
            <w:hideMark/>
          </w:tcPr>
          <w:p w14:paraId="75F628E1"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88%</w:t>
            </w:r>
          </w:p>
        </w:tc>
        <w:tc>
          <w:tcPr>
            <w:tcW w:w="850" w:type="dxa"/>
            <w:tcBorders>
              <w:top w:val="single" w:sz="4" w:space="0" w:color="4F81BD" w:themeColor="accent1"/>
              <w:left w:val="nil"/>
              <w:bottom w:val="single" w:sz="4" w:space="0" w:color="4F81BD" w:themeColor="accent1"/>
              <w:right w:val="single" w:sz="4" w:space="0" w:color="4F81BD" w:themeColor="accent1"/>
            </w:tcBorders>
            <w:noWrap/>
            <w:vAlign w:val="bottom"/>
            <w:hideMark/>
          </w:tcPr>
          <w:p w14:paraId="7F8B2736"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85%</w:t>
            </w:r>
          </w:p>
        </w:tc>
      </w:tr>
      <w:tr w:rsidR="00562AB7" w:rsidRPr="00562AB7" w14:paraId="215EB6F8" w14:textId="77777777" w:rsidTr="00562AB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90" w:type="dxa"/>
            <w:tcBorders>
              <w:left w:val="single" w:sz="4" w:space="0" w:color="4F81BD" w:themeColor="accent1"/>
            </w:tcBorders>
            <w:noWrap/>
            <w:vAlign w:val="bottom"/>
            <w:hideMark/>
          </w:tcPr>
          <w:p w14:paraId="0B6C0E20" w14:textId="77777777" w:rsidR="00562AB7" w:rsidRPr="00562AB7" w:rsidRDefault="00562AB7" w:rsidP="00562AB7">
            <w:pPr>
              <w:rPr>
                <w:rFonts w:ascii="Times New Roman" w:hAnsi="Times New Roman"/>
                <w:sz w:val="20"/>
                <w:szCs w:val="20"/>
              </w:rPr>
            </w:pPr>
            <w:r w:rsidRPr="00562AB7">
              <w:rPr>
                <w:rFonts w:ascii="Times New Roman" w:hAnsi="Times New Roman"/>
                <w:sz w:val="20"/>
                <w:szCs w:val="20"/>
              </w:rPr>
              <w:t xml:space="preserve">               State and Territory government</w:t>
            </w:r>
          </w:p>
        </w:tc>
        <w:tc>
          <w:tcPr>
            <w:tcW w:w="1134" w:type="dxa"/>
            <w:tcBorders>
              <w:left w:val="nil"/>
              <w:right w:val="nil"/>
            </w:tcBorders>
            <w:noWrap/>
            <w:vAlign w:val="bottom"/>
            <w:hideMark/>
          </w:tcPr>
          <w:p w14:paraId="4B66AA28"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16%</w:t>
            </w:r>
          </w:p>
        </w:tc>
        <w:tc>
          <w:tcPr>
            <w:tcW w:w="992" w:type="dxa"/>
            <w:tcBorders>
              <w:left w:val="nil"/>
              <w:right w:val="nil"/>
            </w:tcBorders>
            <w:noWrap/>
            <w:vAlign w:val="bottom"/>
            <w:hideMark/>
          </w:tcPr>
          <w:p w14:paraId="3C9A93C7"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20%</w:t>
            </w:r>
          </w:p>
        </w:tc>
        <w:tc>
          <w:tcPr>
            <w:tcW w:w="866" w:type="dxa"/>
            <w:tcBorders>
              <w:left w:val="nil"/>
              <w:right w:val="nil"/>
            </w:tcBorders>
            <w:noWrap/>
            <w:vAlign w:val="bottom"/>
            <w:hideMark/>
          </w:tcPr>
          <w:p w14:paraId="11240B91"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9%</w:t>
            </w:r>
          </w:p>
        </w:tc>
        <w:tc>
          <w:tcPr>
            <w:tcW w:w="708" w:type="dxa"/>
            <w:tcBorders>
              <w:left w:val="nil"/>
              <w:right w:val="nil"/>
            </w:tcBorders>
            <w:noWrap/>
            <w:vAlign w:val="bottom"/>
            <w:hideMark/>
          </w:tcPr>
          <w:p w14:paraId="2EDC7E16"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42%</w:t>
            </w:r>
          </w:p>
        </w:tc>
        <w:tc>
          <w:tcPr>
            <w:tcW w:w="851" w:type="dxa"/>
            <w:tcBorders>
              <w:left w:val="nil"/>
              <w:right w:val="nil"/>
            </w:tcBorders>
            <w:noWrap/>
            <w:vAlign w:val="bottom"/>
            <w:hideMark/>
          </w:tcPr>
          <w:p w14:paraId="5BDDE59C"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13%</w:t>
            </w:r>
          </w:p>
        </w:tc>
        <w:tc>
          <w:tcPr>
            <w:tcW w:w="850" w:type="dxa"/>
            <w:tcBorders>
              <w:left w:val="nil"/>
              <w:right w:val="nil"/>
            </w:tcBorders>
            <w:noWrap/>
            <w:vAlign w:val="bottom"/>
            <w:hideMark/>
          </w:tcPr>
          <w:p w14:paraId="6ABE86C8"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27%</w:t>
            </w:r>
          </w:p>
        </w:tc>
        <w:tc>
          <w:tcPr>
            <w:tcW w:w="851" w:type="dxa"/>
            <w:tcBorders>
              <w:left w:val="nil"/>
              <w:right w:val="nil"/>
            </w:tcBorders>
            <w:noWrap/>
            <w:vAlign w:val="bottom"/>
            <w:hideMark/>
          </w:tcPr>
          <w:p w14:paraId="2A45A330"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12%</w:t>
            </w:r>
          </w:p>
        </w:tc>
        <w:tc>
          <w:tcPr>
            <w:tcW w:w="850" w:type="dxa"/>
            <w:tcBorders>
              <w:left w:val="nil"/>
              <w:right w:val="single" w:sz="4" w:space="0" w:color="4F81BD" w:themeColor="accent1"/>
            </w:tcBorders>
            <w:noWrap/>
            <w:vAlign w:val="bottom"/>
            <w:hideMark/>
          </w:tcPr>
          <w:p w14:paraId="4C923DEE"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15%</w:t>
            </w:r>
          </w:p>
        </w:tc>
      </w:tr>
      <w:tr w:rsidR="00562AB7" w:rsidRPr="00562AB7" w14:paraId="1C905037" w14:textId="77777777" w:rsidTr="00562AB7">
        <w:trPr>
          <w:trHeight w:val="300"/>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4F81BD" w:themeColor="accent1"/>
              <w:left w:val="single" w:sz="4" w:space="0" w:color="4F81BD" w:themeColor="accent1"/>
              <w:bottom w:val="single" w:sz="4" w:space="0" w:color="4F81BD" w:themeColor="accent1"/>
            </w:tcBorders>
            <w:noWrap/>
            <w:vAlign w:val="bottom"/>
          </w:tcPr>
          <w:p w14:paraId="499E03F6" w14:textId="77777777" w:rsidR="00562AB7" w:rsidRPr="00562AB7" w:rsidRDefault="00562AB7" w:rsidP="00562AB7">
            <w:pPr>
              <w:rPr>
                <w:rFonts w:ascii="Times New Roman" w:hAnsi="Times New Roman"/>
                <w:sz w:val="20"/>
                <w:szCs w:val="20"/>
              </w:rPr>
            </w:pPr>
          </w:p>
        </w:tc>
        <w:tc>
          <w:tcPr>
            <w:tcW w:w="1134" w:type="dxa"/>
            <w:tcBorders>
              <w:top w:val="single" w:sz="4" w:space="0" w:color="4F81BD" w:themeColor="accent1"/>
              <w:left w:val="nil"/>
              <w:bottom w:val="single" w:sz="4" w:space="0" w:color="4F81BD" w:themeColor="accent1"/>
              <w:right w:val="nil"/>
            </w:tcBorders>
            <w:noWrap/>
            <w:vAlign w:val="bottom"/>
          </w:tcPr>
          <w:p w14:paraId="4E0AD33A"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2" w:type="dxa"/>
            <w:tcBorders>
              <w:top w:val="single" w:sz="4" w:space="0" w:color="4F81BD" w:themeColor="accent1"/>
              <w:left w:val="nil"/>
              <w:bottom w:val="single" w:sz="4" w:space="0" w:color="4F81BD" w:themeColor="accent1"/>
              <w:right w:val="nil"/>
            </w:tcBorders>
            <w:noWrap/>
            <w:vAlign w:val="bottom"/>
          </w:tcPr>
          <w:p w14:paraId="10563044"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866" w:type="dxa"/>
            <w:tcBorders>
              <w:top w:val="single" w:sz="4" w:space="0" w:color="4F81BD" w:themeColor="accent1"/>
              <w:left w:val="nil"/>
              <w:bottom w:val="single" w:sz="4" w:space="0" w:color="4F81BD" w:themeColor="accent1"/>
              <w:right w:val="nil"/>
            </w:tcBorders>
            <w:noWrap/>
            <w:vAlign w:val="bottom"/>
          </w:tcPr>
          <w:p w14:paraId="55864C29"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708" w:type="dxa"/>
            <w:tcBorders>
              <w:top w:val="single" w:sz="4" w:space="0" w:color="4F81BD" w:themeColor="accent1"/>
              <w:left w:val="nil"/>
              <w:bottom w:val="single" w:sz="4" w:space="0" w:color="4F81BD" w:themeColor="accent1"/>
              <w:right w:val="nil"/>
            </w:tcBorders>
            <w:noWrap/>
            <w:vAlign w:val="bottom"/>
          </w:tcPr>
          <w:p w14:paraId="1C24A839"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851" w:type="dxa"/>
            <w:tcBorders>
              <w:top w:val="single" w:sz="4" w:space="0" w:color="4F81BD" w:themeColor="accent1"/>
              <w:left w:val="nil"/>
              <w:bottom w:val="single" w:sz="4" w:space="0" w:color="4F81BD" w:themeColor="accent1"/>
              <w:right w:val="nil"/>
            </w:tcBorders>
            <w:noWrap/>
            <w:vAlign w:val="bottom"/>
          </w:tcPr>
          <w:p w14:paraId="455658B1"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850" w:type="dxa"/>
            <w:tcBorders>
              <w:top w:val="single" w:sz="4" w:space="0" w:color="4F81BD" w:themeColor="accent1"/>
              <w:left w:val="nil"/>
              <w:bottom w:val="single" w:sz="4" w:space="0" w:color="4F81BD" w:themeColor="accent1"/>
              <w:right w:val="nil"/>
            </w:tcBorders>
            <w:noWrap/>
            <w:vAlign w:val="bottom"/>
          </w:tcPr>
          <w:p w14:paraId="1C954ACE"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851" w:type="dxa"/>
            <w:tcBorders>
              <w:top w:val="single" w:sz="4" w:space="0" w:color="4F81BD" w:themeColor="accent1"/>
              <w:left w:val="nil"/>
              <w:bottom w:val="single" w:sz="4" w:space="0" w:color="4F81BD" w:themeColor="accent1"/>
              <w:right w:val="nil"/>
            </w:tcBorders>
            <w:noWrap/>
            <w:vAlign w:val="bottom"/>
          </w:tcPr>
          <w:p w14:paraId="266385C6"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850" w:type="dxa"/>
            <w:tcBorders>
              <w:top w:val="single" w:sz="4" w:space="0" w:color="4F81BD" w:themeColor="accent1"/>
              <w:left w:val="nil"/>
              <w:bottom w:val="single" w:sz="4" w:space="0" w:color="4F81BD" w:themeColor="accent1"/>
              <w:right w:val="single" w:sz="4" w:space="0" w:color="4F81BD" w:themeColor="accent1"/>
            </w:tcBorders>
            <w:noWrap/>
            <w:vAlign w:val="bottom"/>
          </w:tcPr>
          <w:p w14:paraId="530FB49A"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62AB7" w:rsidRPr="00562AB7" w14:paraId="75E82F29" w14:textId="77777777" w:rsidTr="00562AB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90" w:type="dxa"/>
            <w:tcBorders>
              <w:left w:val="single" w:sz="4" w:space="0" w:color="4F81BD" w:themeColor="accent1"/>
            </w:tcBorders>
            <w:noWrap/>
            <w:vAlign w:val="bottom"/>
            <w:hideMark/>
          </w:tcPr>
          <w:p w14:paraId="67620068" w14:textId="77777777" w:rsidR="00562AB7" w:rsidRPr="00562AB7" w:rsidRDefault="00562AB7" w:rsidP="00562AB7">
            <w:pPr>
              <w:rPr>
                <w:rFonts w:ascii="Times New Roman" w:hAnsi="Times New Roman"/>
                <w:sz w:val="20"/>
                <w:szCs w:val="20"/>
              </w:rPr>
            </w:pPr>
            <w:r w:rsidRPr="00562AB7">
              <w:rPr>
                <w:rFonts w:ascii="Times New Roman" w:hAnsi="Times New Roman"/>
                <w:sz w:val="20"/>
                <w:szCs w:val="20"/>
              </w:rPr>
              <w:t xml:space="preserve">%Cost savings to health system </w:t>
            </w:r>
          </w:p>
          <w:p w14:paraId="35B678FD" w14:textId="77777777" w:rsidR="00562AB7" w:rsidRPr="00562AB7" w:rsidRDefault="00562AB7" w:rsidP="00562AB7">
            <w:pPr>
              <w:rPr>
                <w:rFonts w:ascii="Times New Roman" w:hAnsi="Times New Roman"/>
                <w:sz w:val="20"/>
                <w:szCs w:val="20"/>
              </w:rPr>
            </w:pPr>
            <w:r w:rsidRPr="00562AB7">
              <w:rPr>
                <w:rFonts w:ascii="Times New Roman" w:hAnsi="Times New Roman"/>
                <w:sz w:val="20"/>
                <w:szCs w:val="20"/>
              </w:rPr>
              <w:t>(optimal care service delivery option 2)</w:t>
            </w:r>
          </w:p>
        </w:tc>
        <w:tc>
          <w:tcPr>
            <w:tcW w:w="1134" w:type="dxa"/>
            <w:tcBorders>
              <w:left w:val="nil"/>
              <w:right w:val="nil"/>
            </w:tcBorders>
            <w:noWrap/>
            <w:vAlign w:val="bottom"/>
          </w:tcPr>
          <w:p w14:paraId="344C4845"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2" w:type="dxa"/>
            <w:tcBorders>
              <w:left w:val="nil"/>
              <w:right w:val="nil"/>
            </w:tcBorders>
            <w:noWrap/>
            <w:vAlign w:val="bottom"/>
          </w:tcPr>
          <w:p w14:paraId="6D7D480B"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66" w:type="dxa"/>
            <w:tcBorders>
              <w:left w:val="nil"/>
              <w:right w:val="nil"/>
            </w:tcBorders>
            <w:noWrap/>
            <w:vAlign w:val="bottom"/>
          </w:tcPr>
          <w:p w14:paraId="7A41CB0C"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708" w:type="dxa"/>
            <w:tcBorders>
              <w:left w:val="nil"/>
              <w:right w:val="nil"/>
            </w:tcBorders>
            <w:noWrap/>
            <w:vAlign w:val="bottom"/>
          </w:tcPr>
          <w:p w14:paraId="491791B5"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51" w:type="dxa"/>
            <w:tcBorders>
              <w:left w:val="nil"/>
              <w:right w:val="nil"/>
            </w:tcBorders>
            <w:noWrap/>
            <w:vAlign w:val="bottom"/>
          </w:tcPr>
          <w:p w14:paraId="283D9A75"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50" w:type="dxa"/>
            <w:tcBorders>
              <w:left w:val="nil"/>
              <w:right w:val="nil"/>
            </w:tcBorders>
            <w:noWrap/>
            <w:vAlign w:val="bottom"/>
          </w:tcPr>
          <w:p w14:paraId="5E5B3BD7"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51" w:type="dxa"/>
            <w:tcBorders>
              <w:left w:val="nil"/>
              <w:right w:val="nil"/>
            </w:tcBorders>
            <w:noWrap/>
            <w:vAlign w:val="bottom"/>
          </w:tcPr>
          <w:p w14:paraId="6D138FED"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850" w:type="dxa"/>
            <w:tcBorders>
              <w:left w:val="nil"/>
              <w:right w:val="single" w:sz="4" w:space="0" w:color="4F81BD" w:themeColor="accent1"/>
            </w:tcBorders>
            <w:noWrap/>
            <w:vAlign w:val="bottom"/>
          </w:tcPr>
          <w:p w14:paraId="22857BB9"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562AB7" w:rsidRPr="00562AB7" w14:paraId="14E5F3CF" w14:textId="77777777" w:rsidTr="00562AB7">
        <w:trPr>
          <w:trHeight w:val="300"/>
          <w:jc w:val="center"/>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4F81BD" w:themeColor="accent1"/>
              <w:left w:val="single" w:sz="4" w:space="0" w:color="4F81BD" w:themeColor="accent1"/>
              <w:bottom w:val="single" w:sz="4" w:space="0" w:color="4F81BD" w:themeColor="accent1"/>
            </w:tcBorders>
            <w:noWrap/>
            <w:vAlign w:val="bottom"/>
            <w:hideMark/>
          </w:tcPr>
          <w:p w14:paraId="6766389F" w14:textId="77777777" w:rsidR="00562AB7" w:rsidRPr="00562AB7" w:rsidRDefault="00562AB7" w:rsidP="00562AB7">
            <w:pPr>
              <w:rPr>
                <w:rFonts w:ascii="Times New Roman" w:hAnsi="Times New Roman"/>
                <w:sz w:val="20"/>
                <w:szCs w:val="20"/>
              </w:rPr>
            </w:pPr>
            <w:r w:rsidRPr="00562AB7">
              <w:rPr>
                <w:rFonts w:ascii="Times New Roman" w:hAnsi="Times New Roman"/>
                <w:sz w:val="20"/>
                <w:szCs w:val="20"/>
              </w:rPr>
              <w:t xml:space="preserve">               Australian government</w:t>
            </w:r>
          </w:p>
        </w:tc>
        <w:tc>
          <w:tcPr>
            <w:tcW w:w="1134" w:type="dxa"/>
            <w:tcBorders>
              <w:top w:val="single" w:sz="4" w:space="0" w:color="4F81BD" w:themeColor="accent1"/>
              <w:left w:val="nil"/>
              <w:bottom w:val="single" w:sz="4" w:space="0" w:color="4F81BD" w:themeColor="accent1"/>
              <w:right w:val="nil"/>
            </w:tcBorders>
            <w:noWrap/>
            <w:vAlign w:val="bottom"/>
            <w:hideMark/>
          </w:tcPr>
          <w:p w14:paraId="579707FF"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85%</w:t>
            </w:r>
          </w:p>
        </w:tc>
        <w:tc>
          <w:tcPr>
            <w:tcW w:w="992" w:type="dxa"/>
            <w:tcBorders>
              <w:top w:val="single" w:sz="4" w:space="0" w:color="4F81BD" w:themeColor="accent1"/>
              <w:left w:val="nil"/>
              <w:bottom w:val="single" w:sz="4" w:space="0" w:color="4F81BD" w:themeColor="accent1"/>
              <w:right w:val="nil"/>
            </w:tcBorders>
            <w:noWrap/>
            <w:vAlign w:val="bottom"/>
            <w:hideMark/>
          </w:tcPr>
          <w:p w14:paraId="581AB27A"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81%</w:t>
            </w:r>
          </w:p>
        </w:tc>
        <w:tc>
          <w:tcPr>
            <w:tcW w:w="866" w:type="dxa"/>
            <w:tcBorders>
              <w:top w:val="single" w:sz="4" w:space="0" w:color="4F81BD" w:themeColor="accent1"/>
              <w:left w:val="nil"/>
              <w:bottom w:val="single" w:sz="4" w:space="0" w:color="4F81BD" w:themeColor="accent1"/>
              <w:right w:val="nil"/>
            </w:tcBorders>
            <w:noWrap/>
            <w:vAlign w:val="bottom"/>
            <w:hideMark/>
          </w:tcPr>
          <w:p w14:paraId="133DE14B"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90%</w:t>
            </w:r>
          </w:p>
        </w:tc>
        <w:tc>
          <w:tcPr>
            <w:tcW w:w="708" w:type="dxa"/>
            <w:tcBorders>
              <w:top w:val="single" w:sz="4" w:space="0" w:color="4F81BD" w:themeColor="accent1"/>
              <w:left w:val="nil"/>
              <w:bottom w:val="single" w:sz="4" w:space="0" w:color="4F81BD" w:themeColor="accent1"/>
              <w:right w:val="nil"/>
            </w:tcBorders>
            <w:noWrap/>
            <w:vAlign w:val="bottom"/>
            <w:hideMark/>
          </w:tcPr>
          <w:p w14:paraId="47F8AE19"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69%</w:t>
            </w:r>
          </w:p>
        </w:tc>
        <w:tc>
          <w:tcPr>
            <w:tcW w:w="851" w:type="dxa"/>
            <w:tcBorders>
              <w:top w:val="single" w:sz="4" w:space="0" w:color="4F81BD" w:themeColor="accent1"/>
              <w:left w:val="nil"/>
              <w:bottom w:val="single" w:sz="4" w:space="0" w:color="4F81BD" w:themeColor="accent1"/>
              <w:right w:val="nil"/>
            </w:tcBorders>
            <w:noWrap/>
            <w:vAlign w:val="bottom"/>
            <w:hideMark/>
          </w:tcPr>
          <w:p w14:paraId="2A3BC33C"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87%</w:t>
            </w:r>
          </w:p>
        </w:tc>
        <w:tc>
          <w:tcPr>
            <w:tcW w:w="850" w:type="dxa"/>
            <w:tcBorders>
              <w:top w:val="single" w:sz="4" w:space="0" w:color="4F81BD" w:themeColor="accent1"/>
              <w:left w:val="nil"/>
              <w:bottom w:val="single" w:sz="4" w:space="0" w:color="4F81BD" w:themeColor="accent1"/>
              <w:right w:val="nil"/>
            </w:tcBorders>
            <w:noWrap/>
            <w:vAlign w:val="bottom"/>
            <w:hideMark/>
          </w:tcPr>
          <w:p w14:paraId="51BD9995"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77%</w:t>
            </w:r>
          </w:p>
        </w:tc>
        <w:tc>
          <w:tcPr>
            <w:tcW w:w="851" w:type="dxa"/>
            <w:tcBorders>
              <w:top w:val="single" w:sz="4" w:space="0" w:color="4F81BD" w:themeColor="accent1"/>
              <w:left w:val="nil"/>
              <w:bottom w:val="single" w:sz="4" w:space="0" w:color="4F81BD" w:themeColor="accent1"/>
              <w:right w:val="nil"/>
            </w:tcBorders>
            <w:noWrap/>
            <w:vAlign w:val="bottom"/>
            <w:hideMark/>
          </w:tcPr>
          <w:p w14:paraId="71B9B939"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88%</w:t>
            </w:r>
          </w:p>
        </w:tc>
        <w:tc>
          <w:tcPr>
            <w:tcW w:w="850" w:type="dxa"/>
            <w:tcBorders>
              <w:top w:val="single" w:sz="4" w:space="0" w:color="4F81BD" w:themeColor="accent1"/>
              <w:left w:val="nil"/>
              <w:bottom w:val="single" w:sz="4" w:space="0" w:color="4F81BD" w:themeColor="accent1"/>
              <w:right w:val="single" w:sz="4" w:space="0" w:color="4F81BD" w:themeColor="accent1"/>
            </w:tcBorders>
            <w:noWrap/>
            <w:vAlign w:val="bottom"/>
            <w:hideMark/>
          </w:tcPr>
          <w:p w14:paraId="7D03C693" w14:textId="77777777" w:rsidR="00562AB7" w:rsidRPr="00562AB7" w:rsidRDefault="00562AB7" w:rsidP="00562AB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86%</w:t>
            </w:r>
          </w:p>
        </w:tc>
      </w:tr>
      <w:tr w:rsidR="00562AB7" w:rsidRPr="00562AB7" w14:paraId="4A3F5CE5" w14:textId="77777777" w:rsidTr="00562AB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90" w:type="dxa"/>
            <w:tcBorders>
              <w:left w:val="single" w:sz="4" w:space="0" w:color="4F81BD" w:themeColor="accent1"/>
            </w:tcBorders>
            <w:noWrap/>
            <w:vAlign w:val="bottom"/>
            <w:hideMark/>
          </w:tcPr>
          <w:p w14:paraId="54C71029" w14:textId="77777777" w:rsidR="00562AB7" w:rsidRPr="00562AB7" w:rsidRDefault="00562AB7" w:rsidP="00562AB7">
            <w:pPr>
              <w:rPr>
                <w:rFonts w:ascii="Times New Roman" w:hAnsi="Times New Roman"/>
                <w:sz w:val="20"/>
                <w:szCs w:val="20"/>
              </w:rPr>
            </w:pPr>
            <w:r w:rsidRPr="00562AB7">
              <w:rPr>
                <w:rFonts w:ascii="Times New Roman" w:hAnsi="Times New Roman"/>
                <w:sz w:val="20"/>
                <w:szCs w:val="20"/>
              </w:rPr>
              <w:t xml:space="preserve">               State and Territory government</w:t>
            </w:r>
          </w:p>
        </w:tc>
        <w:tc>
          <w:tcPr>
            <w:tcW w:w="1134" w:type="dxa"/>
            <w:tcBorders>
              <w:left w:val="nil"/>
              <w:right w:val="nil"/>
            </w:tcBorders>
            <w:noWrap/>
            <w:vAlign w:val="bottom"/>
            <w:hideMark/>
          </w:tcPr>
          <w:p w14:paraId="73C3C511"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15%</w:t>
            </w:r>
          </w:p>
        </w:tc>
        <w:tc>
          <w:tcPr>
            <w:tcW w:w="992" w:type="dxa"/>
            <w:tcBorders>
              <w:left w:val="nil"/>
              <w:right w:val="nil"/>
            </w:tcBorders>
            <w:noWrap/>
            <w:vAlign w:val="bottom"/>
            <w:hideMark/>
          </w:tcPr>
          <w:p w14:paraId="386C04A7"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19%</w:t>
            </w:r>
          </w:p>
        </w:tc>
        <w:tc>
          <w:tcPr>
            <w:tcW w:w="866" w:type="dxa"/>
            <w:tcBorders>
              <w:left w:val="nil"/>
              <w:right w:val="nil"/>
            </w:tcBorders>
            <w:noWrap/>
            <w:vAlign w:val="bottom"/>
            <w:hideMark/>
          </w:tcPr>
          <w:p w14:paraId="22FB4EAA"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10%</w:t>
            </w:r>
          </w:p>
        </w:tc>
        <w:tc>
          <w:tcPr>
            <w:tcW w:w="708" w:type="dxa"/>
            <w:tcBorders>
              <w:left w:val="nil"/>
              <w:right w:val="nil"/>
            </w:tcBorders>
            <w:noWrap/>
            <w:vAlign w:val="bottom"/>
            <w:hideMark/>
          </w:tcPr>
          <w:p w14:paraId="1E059AFD"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31%</w:t>
            </w:r>
          </w:p>
        </w:tc>
        <w:tc>
          <w:tcPr>
            <w:tcW w:w="851" w:type="dxa"/>
            <w:tcBorders>
              <w:left w:val="nil"/>
              <w:right w:val="nil"/>
            </w:tcBorders>
            <w:noWrap/>
            <w:vAlign w:val="bottom"/>
            <w:hideMark/>
          </w:tcPr>
          <w:p w14:paraId="58179D79"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13%</w:t>
            </w:r>
          </w:p>
        </w:tc>
        <w:tc>
          <w:tcPr>
            <w:tcW w:w="850" w:type="dxa"/>
            <w:tcBorders>
              <w:left w:val="nil"/>
              <w:right w:val="nil"/>
            </w:tcBorders>
            <w:noWrap/>
            <w:vAlign w:val="bottom"/>
            <w:hideMark/>
          </w:tcPr>
          <w:p w14:paraId="1D010253"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23%</w:t>
            </w:r>
          </w:p>
        </w:tc>
        <w:tc>
          <w:tcPr>
            <w:tcW w:w="851" w:type="dxa"/>
            <w:tcBorders>
              <w:left w:val="nil"/>
              <w:right w:val="nil"/>
            </w:tcBorders>
            <w:noWrap/>
            <w:vAlign w:val="bottom"/>
            <w:hideMark/>
          </w:tcPr>
          <w:p w14:paraId="4AC2FC0C"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12%</w:t>
            </w:r>
          </w:p>
        </w:tc>
        <w:tc>
          <w:tcPr>
            <w:tcW w:w="850" w:type="dxa"/>
            <w:tcBorders>
              <w:left w:val="nil"/>
              <w:right w:val="single" w:sz="4" w:space="0" w:color="4F81BD" w:themeColor="accent1"/>
            </w:tcBorders>
            <w:noWrap/>
            <w:vAlign w:val="bottom"/>
            <w:hideMark/>
          </w:tcPr>
          <w:p w14:paraId="354C46A8" w14:textId="77777777" w:rsidR="00562AB7" w:rsidRPr="00562AB7" w:rsidRDefault="00562AB7" w:rsidP="00562AB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62AB7">
              <w:rPr>
                <w:rFonts w:ascii="Times New Roman" w:hAnsi="Times New Roman"/>
                <w:sz w:val="20"/>
                <w:szCs w:val="20"/>
              </w:rPr>
              <w:t>14%</w:t>
            </w:r>
          </w:p>
        </w:tc>
      </w:tr>
    </w:tbl>
    <w:p w14:paraId="523F952A" w14:textId="45F29AA8" w:rsidR="00DE0277" w:rsidRDefault="00DE0277" w:rsidP="002C29D8">
      <w:pPr>
        <w:pStyle w:val="Caption"/>
        <w:keepNext/>
        <w:jc w:val="both"/>
        <w:rPr>
          <w:rFonts w:ascii="Times New Roman" w:hAnsi="Times New Roman" w:cs="Times New Roman"/>
        </w:rPr>
        <w:sectPr w:rsidR="00DE0277" w:rsidSect="00145A39">
          <w:pgSz w:w="11906" w:h="16838"/>
          <w:pgMar w:top="720" w:right="720" w:bottom="720" w:left="720" w:header="708" w:footer="708" w:gutter="0"/>
          <w:cols w:space="708"/>
          <w:docGrid w:linePitch="360"/>
        </w:sectPr>
      </w:pPr>
    </w:p>
    <w:p w14:paraId="29CFDB4D" w14:textId="4A03D045" w:rsidR="002C29D8" w:rsidRPr="002C29D8" w:rsidRDefault="00263AC1" w:rsidP="002C29D8">
      <w:pPr>
        <w:pStyle w:val="Caption"/>
        <w:keepNext/>
        <w:jc w:val="both"/>
        <w:rPr>
          <w:rFonts w:ascii="Times New Roman" w:hAnsi="Times New Roman" w:cs="Times New Roman"/>
        </w:rPr>
      </w:pPr>
      <w:r>
        <w:rPr>
          <w:rFonts w:ascii="Times New Roman" w:hAnsi="Times New Roman" w:cs="Times New Roman"/>
        </w:rPr>
        <w:lastRenderedPageBreak/>
        <w:t>Table S</w:t>
      </w:r>
      <w:r w:rsidR="00B97DA5">
        <w:rPr>
          <w:rFonts w:ascii="Times New Roman" w:hAnsi="Times New Roman" w:cs="Times New Roman"/>
        </w:rPr>
        <w:t>11</w:t>
      </w:r>
      <w:r w:rsidR="002C29D8">
        <w:rPr>
          <w:rFonts w:ascii="Times New Roman" w:hAnsi="Times New Roman" w:cs="Times New Roman"/>
        </w:rPr>
        <w:t xml:space="preserve">. </w:t>
      </w:r>
      <w:r w:rsidR="002C29D8" w:rsidRPr="002C29D8">
        <w:rPr>
          <w:rFonts w:ascii="Times New Roman" w:hAnsi="Times New Roman" w:cs="Times New Roman"/>
        </w:rPr>
        <w:t>CHEERS checklist</w:t>
      </w:r>
    </w:p>
    <w:tbl>
      <w:tblPr>
        <w:tblW w:w="9006"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EEEEEE"/>
        <w:tblCellMar>
          <w:left w:w="0" w:type="dxa"/>
          <w:right w:w="0" w:type="dxa"/>
        </w:tblCellMar>
        <w:tblLook w:val="04A0" w:firstRow="1" w:lastRow="0" w:firstColumn="1" w:lastColumn="0" w:noHBand="0" w:noVBand="1"/>
      </w:tblPr>
      <w:tblGrid>
        <w:gridCol w:w="2133"/>
        <w:gridCol w:w="690"/>
        <w:gridCol w:w="4178"/>
        <w:gridCol w:w="2005"/>
      </w:tblGrid>
      <w:tr w:rsidR="002C29D8" w14:paraId="3C18AF36" w14:textId="77777777" w:rsidTr="4D0D958D">
        <w:trPr>
          <w:tblHeader/>
        </w:trPr>
        <w:tc>
          <w:tcPr>
            <w:tcW w:w="2133" w:type="dxa"/>
            <w:tcBorders>
              <w:top w:val="single" w:sz="4" w:space="0" w:color="auto"/>
              <w:left w:val="nil"/>
              <w:bottom w:val="single" w:sz="4" w:space="0" w:color="auto"/>
              <w:right w:val="nil"/>
            </w:tcBorders>
            <w:shd w:val="clear" w:color="auto" w:fill="auto"/>
            <w:tcMar>
              <w:top w:w="0" w:type="dxa"/>
              <w:left w:w="75" w:type="dxa"/>
              <w:bottom w:w="0" w:type="dxa"/>
              <w:right w:w="0" w:type="dxa"/>
            </w:tcMar>
            <w:hideMark/>
          </w:tcPr>
          <w:bookmarkEnd w:id="10"/>
          <w:p w14:paraId="3AB97F7E" w14:textId="77777777" w:rsidR="002C29D8" w:rsidRDefault="002C29D8">
            <w:pPr>
              <w:spacing w:line="300" w:lineRule="atLeast"/>
              <w:rPr>
                <w:rFonts w:ascii="Calibri" w:hAnsi="Calibri"/>
                <w:b/>
                <w:bCs/>
                <w:color w:val="333333"/>
                <w:sz w:val="20"/>
                <w:szCs w:val="20"/>
                <w:lang w:val="it-IT"/>
              </w:rPr>
            </w:pPr>
            <w:r>
              <w:rPr>
                <w:rFonts w:ascii="Calibri" w:hAnsi="Calibri"/>
                <w:b/>
                <w:bCs/>
                <w:color w:val="333333"/>
                <w:sz w:val="20"/>
                <w:szCs w:val="20"/>
              </w:rPr>
              <w:t>Section/item</w:t>
            </w:r>
          </w:p>
        </w:tc>
        <w:tc>
          <w:tcPr>
            <w:tcW w:w="690" w:type="dxa"/>
            <w:tcBorders>
              <w:top w:val="single" w:sz="4" w:space="0" w:color="auto"/>
              <w:left w:val="nil"/>
              <w:bottom w:val="single" w:sz="4" w:space="0" w:color="auto"/>
              <w:right w:val="nil"/>
            </w:tcBorders>
            <w:shd w:val="clear" w:color="auto" w:fill="auto"/>
            <w:tcMar>
              <w:top w:w="0" w:type="dxa"/>
              <w:left w:w="75" w:type="dxa"/>
              <w:bottom w:w="0" w:type="dxa"/>
              <w:right w:w="0" w:type="dxa"/>
            </w:tcMar>
            <w:hideMark/>
          </w:tcPr>
          <w:p w14:paraId="795CD3BF" w14:textId="77777777" w:rsidR="002C29D8" w:rsidRDefault="002C29D8">
            <w:pPr>
              <w:spacing w:line="300" w:lineRule="atLeast"/>
              <w:rPr>
                <w:rFonts w:ascii="Calibri" w:hAnsi="Calibri"/>
                <w:b/>
                <w:bCs/>
                <w:color w:val="333333"/>
                <w:sz w:val="20"/>
                <w:szCs w:val="20"/>
              </w:rPr>
            </w:pPr>
            <w:r>
              <w:rPr>
                <w:rFonts w:ascii="Calibri" w:hAnsi="Calibri"/>
                <w:b/>
                <w:bCs/>
                <w:color w:val="333333"/>
                <w:sz w:val="20"/>
                <w:szCs w:val="20"/>
              </w:rPr>
              <w:t>Item No</w:t>
            </w:r>
          </w:p>
        </w:tc>
        <w:tc>
          <w:tcPr>
            <w:tcW w:w="4178" w:type="dxa"/>
            <w:tcBorders>
              <w:top w:val="single" w:sz="4" w:space="0" w:color="auto"/>
              <w:left w:val="nil"/>
              <w:bottom w:val="single" w:sz="4" w:space="0" w:color="auto"/>
              <w:right w:val="nil"/>
            </w:tcBorders>
            <w:shd w:val="clear" w:color="auto" w:fill="auto"/>
            <w:tcMar>
              <w:top w:w="0" w:type="dxa"/>
              <w:left w:w="75" w:type="dxa"/>
              <w:bottom w:w="0" w:type="dxa"/>
              <w:right w:w="0" w:type="dxa"/>
            </w:tcMar>
            <w:hideMark/>
          </w:tcPr>
          <w:p w14:paraId="79343175" w14:textId="77777777" w:rsidR="002C29D8" w:rsidRDefault="002C29D8">
            <w:pPr>
              <w:spacing w:line="300" w:lineRule="atLeast"/>
              <w:rPr>
                <w:rFonts w:ascii="Calibri" w:hAnsi="Calibri"/>
                <w:b/>
                <w:bCs/>
                <w:color w:val="333333"/>
                <w:sz w:val="20"/>
                <w:szCs w:val="20"/>
              </w:rPr>
            </w:pPr>
            <w:r>
              <w:rPr>
                <w:rFonts w:ascii="Calibri" w:hAnsi="Calibri"/>
                <w:b/>
                <w:bCs/>
                <w:color w:val="333333"/>
                <w:sz w:val="20"/>
                <w:szCs w:val="20"/>
              </w:rPr>
              <w:t>Recommendation</w:t>
            </w:r>
          </w:p>
        </w:tc>
        <w:tc>
          <w:tcPr>
            <w:tcW w:w="2005" w:type="dxa"/>
            <w:tcBorders>
              <w:top w:val="single" w:sz="4" w:space="0" w:color="auto"/>
              <w:left w:val="nil"/>
              <w:bottom w:val="single" w:sz="4" w:space="0" w:color="auto"/>
              <w:right w:val="nil"/>
            </w:tcBorders>
            <w:shd w:val="clear" w:color="auto" w:fill="auto"/>
            <w:tcMar>
              <w:top w:w="0" w:type="dxa"/>
              <w:left w:w="75" w:type="dxa"/>
              <w:bottom w:w="0" w:type="dxa"/>
              <w:right w:w="0" w:type="dxa"/>
            </w:tcMar>
            <w:hideMark/>
          </w:tcPr>
          <w:p w14:paraId="625A4512" w14:textId="77777777" w:rsidR="002C29D8" w:rsidRDefault="002C29D8">
            <w:pPr>
              <w:spacing w:line="300" w:lineRule="atLeast"/>
              <w:rPr>
                <w:rFonts w:ascii="Calibri" w:hAnsi="Calibri"/>
                <w:b/>
                <w:bCs/>
                <w:color w:val="333333"/>
                <w:sz w:val="20"/>
                <w:szCs w:val="20"/>
                <w:lang w:val="en-GB"/>
              </w:rPr>
            </w:pPr>
            <w:r>
              <w:rPr>
                <w:rFonts w:ascii="Calibri" w:hAnsi="Calibri"/>
                <w:b/>
                <w:bCs/>
                <w:color w:val="333333"/>
                <w:sz w:val="20"/>
                <w:szCs w:val="20"/>
                <w:lang w:val="en-GB"/>
              </w:rPr>
              <w:t>Reported on page No/ line No</w:t>
            </w:r>
          </w:p>
        </w:tc>
      </w:tr>
      <w:tr w:rsidR="002C29D8" w14:paraId="072E2D04" w14:textId="77777777" w:rsidTr="4D0D958D">
        <w:tc>
          <w:tcPr>
            <w:tcW w:w="9006" w:type="dxa"/>
            <w:gridSpan w:val="4"/>
            <w:tcBorders>
              <w:top w:val="single" w:sz="4"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vAlign w:val="center"/>
            <w:hideMark/>
          </w:tcPr>
          <w:p w14:paraId="1A068522" w14:textId="77777777" w:rsidR="002C29D8" w:rsidRDefault="002C29D8">
            <w:pPr>
              <w:spacing w:line="300" w:lineRule="atLeast"/>
              <w:rPr>
                <w:rFonts w:ascii="Calibri" w:hAnsi="Calibri"/>
                <w:sz w:val="20"/>
                <w:szCs w:val="20"/>
                <w:lang w:val="it-IT"/>
              </w:rPr>
            </w:pPr>
            <w:r>
              <w:rPr>
                <w:rFonts w:ascii="Calibri" w:hAnsi="Calibri"/>
                <w:b/>
                <w:bCs/>
                <w:sz w:val="20"/>
                <w:szCs w:val="20"/>
              </w:rPr>
              <w:t>Title and abstract</w:t>
            </w:r>
          </w:p>
        </w:tc>
      </w:tr>
      <w:tr w:rsidR="002C29D8" w14:paraId="6298C922"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181A6C2" w14:textId="77777777" w:rsidR="002C29D8" w:rsidRDefault="002C29D8">
            <w:pPr>
              <w:spacing w:line="256" w:lineRule="auto"/>
              <w:rPr>
                <w:rFonts w:ascii="Calibri" w:hAnsi="Calibri"/>
                <w:sz w:val="20"/>
                <w:szCs w:val="20"/>
              </w:rPr>
            </w:pPr>
            <w:r>
              <w:rPr>
                <w:rFonts w:ascii="Calibri" w:hAnsi="Calibri"/>
                <w:sz w:val="20"/>
                <w:szCs w:val="20"/>
              </w:rPr>
              <w:t>Title</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35E70BB6" w14:textId="77777777" w:rsidR="002C29D8" w:rsidRDefault="002C29D8">
            <w:pPr>
              <w:spacing w:line="256" w:lineRule="auto"/>
              <w:rPr>
                <w:rFonts w:ascii="Calibri" w:hAnsi="Calibri"/>
                <w:sz w:val="20"/>
                <w:szCs w:val="20"/>
              </w:rPr>
            </w:pPr>
            <w:r>
              <w:rPr>
                <w:rFonts w:ascii="Calibri" w:hAnsi="Calibri"/>
                <w:sz w:val="20"/>
                <w:szCs w:val="20"/>
              </w:rPr>
              <w:t>1</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BB91789" w14:textId="77777777" w:rsidR="002C29D8" w:rsidRDefault="002C29D8">
            <w:pPr>
              <w:spacing w:line="256" w:lineRule="auto"/>
              <w:rPr>
                <w:rFonts w:ascii="Calibri" w:hAnsi="Calibri"/>
                <w:sz w:val="20"/>
                <w:szCs w:val="20"/>
                <w:lang w:val="en-GB"/>
              </w:rPr>
            </w:pPr>
            <w:r>
              <w:rPr>
                <w:rFonts w:ascii="Calibri" w:hAnsi="Calibri"/>
                <w:sz w:val="20"/>
                <w:szCs w:val="20"/>
                <w:lang w:val="en-GB"/>
              </w:rPr>
              <w:t>Identify the study as an economic evaluation or use more specific terms such as “cost-effectiveness analysis”, and describe the interventions compared.</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06C8DB7C" w14:textId="77777777" w:rsidR="002C29D8" w:rsidRDefault="002C29D8">
            <w:pPr>
              <w:spacing w:line="256" w:lineRule="auto"/>
              <w:jc w:val="right"/>
              <w:rPr>
                <w:rFonts w:ascii="Calibri" w:hAnsi="Calibri"/>
                <w:sz w:val="20"/>
                <w:szCs w:val="20"/>
                <w:lang w:val="en-GB"/>
              </w:rPr>
            </w:pPr>
            <w:r>
              <w:rPr>
                <w:rFonts w:ascii="Calibri" w:hAnsi="Calibri"/>
                <w:sz w:val="20"/>
                <w:szCs w:val="20"/>
                <w:lang w:val="en-GB"/>
              </w:rPr>
              <w:t>page 1, line 1 to 2</w:t>
            </w:r>
          </w:p>
        </w:tc>
      </w:tr>
      <w:tr w:rsidR="002C29D8" w14:paraId="1983B606"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A691A2F" w14:textId="77777777" w:rsidR="002C29D8" w:rsidRDefault="002C29D8">
            <w:pPr>
              <w:spacing w:line="256" w:lineRule="auto"/>
              <w:rPr>
                <w:rFonts w:ascii="Calibri" w:hAnsi="Calibri"/>
                <w:sz w:val="20"/>
                <w:szCs w:val="20"/>
                <w:lang w:val="it-IT"/>
              </w:rPr>
            </w:pPr>
            <w:r>
              <w:rPr>
                <w:rFonts w:ascii="Calibri" w:hAnsi="Calibri"/>
                <w:sz w:val="20"/>
                <w:szCs w:val="20"/>
              </w:rPr>
              <w:t>Abstract</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D1E4814" w14:textId="77777777" w:rsidR="002C29D8" w:rsidRDefault="002C29D8">
            <w:pPr>
              <w:spacing w:line="256" w:lineRule="auto"/>
              <w:rPr>
                <w:rFonts w:ascii="Calibri" w:hAnsi="Calibri"/>
                <w:sz w:val="20"/>
                <w:szCs w:val="20"/>
              </w:rPr>
            </w:pPr>
            <w:r>
              <w:rPr>
                <w:rFonts w:ascii="Calibri" w:hAnsi="Calibri"/>
                <w:sz w:val="20"/>
                <w:szCs w:val="20"/>
              </w:rPr>
              <w:t>2</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DBFFA4A" w14:textId="77777777" w:rsidR="002C29D8" w:rsidRDefault="002C29D8">
            <w:pPr>
              <w:spacing w:line="256" w:lineRule="auto"/>
              <w:rPr>
                <w:rFonts w:ascii="Calibri" w:hAnsi="Calibri"/>
                <w:sz w:val="20"/>
                <w:szCs w:val="20"/>
                <w:lang w:val="en-GB"/>
              </w:rPr>
            </w:pPr>
            <w:r>
              <w:rPr>
                <w:rFonts w:ascii="Calibri" w:hAnsi="Calibri"/>
                <w:sz w:val="20"/>
                <w:szCs w:val="20"/>
                <w:lang w:val="en-GB"/>
              </w:rPr>
              <w:t>Provide a structured summary of objectives, perspective, setting, methods (including study design and inputs), results (including base case and uncertainty analyses), and conclusions.</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8F1A63F" w14:textId="7301DF29" w:rsidR="002C29D8" w:rsidRDefault="002C29D8">
            <w:pPr>
              <w:spacing w:line="256" w:lineRule="auto"/>
              <w:jc w:val="right"/>
              <w:rPr>
                <w:rFonts w:ascii="Calibri" w:hAnsi="Calibri"/>
                <w:sz w:val="20"/>
                <w:szCs w:val="20"/>
                <w:lang w:val="en-GB"/>
              </w:rPr>
            </w:pPr>
            <w:r>
              <w:rPr>
                <w:rFonts w:ascii="Calibri" w:hAnsi="Calibri"/>
                <w:sz w:val="20"/>
                <w:szCs w:val="20"/>
                <w:lang w:val="en-GB"/>
              </w:rPr>
              <w:t>page 2, line 1 to 2</w:t>
            </w:r>
            <w:r w:rsidR="00B2560E">
              <w:rPr>
                <w:rFonts w:ascii="Calibri" w:hAnsi="Calibri"/>
                <w:sz w:val="20"/>
                <w:szCs w:val="20"/>
                <w:lang w:val="en-GB"/>
              </w:rPr>
              <w:t>9</w:t>
            </w:r>
          </w:p>
        </w:tc>
      </w:tr>
      <w:tr w:rsidR="002C29D8" w14:paraId="083A842A" w14:textId="77777777" w:rsidTr="4D0D958D">
        <w:tc>
          <w:tcPr>
            <w:tcW w:w="9006" w:type="dxa"/>
            <w:gridSpan w:val="4"/>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vAlign w:val="center"/>
            <w:hideMark/>
          </w:tcPr>
          <w:p w14:paraId="6CEAD6AC" w14:textId="77777777" w:rsidR="002C29D8" w:rsidRDefault="002C29D8">
            <w:pPr>
              <w:spacing w:line="256" w:lineRule="auto"/>
              <w:rPr>
                <w:rFonts w:ascii="Calibri" w:hAnsi="Calibri"/>
                <w:sz w:val="20"/>
                <w:szCs w:val="20"/>
                <w:lang w:val="it-IT"/>
              </w:rPr>
            </w:pPr>
            <w:r>
              <w:rPr>
                <w:rFonts w:ascii="Calibri" w:hAnsi="Calibri"/>
                <w:b/>
                <w:bCs/>
                <w:sz w:val="20"/>
                <w:szCs w:val="20"/>
              </w:rPr>
              <w:t>Introduction</w:t>
            </w:r>
          </w:p>
        </w:tc>
      </w:tr>
      <w:tr w:rsidR="002C29D8" w14:paraId="59D11777" w14:textId="77777777" w:rsidTr="4D0D958D">
        <w:tc>
          <w:tcPr>
            <w:tcW w:w="2133" w:type="dxa"/>
            <w:vMerge w:val="restart"/>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7ED0684" w14:textId="77777777" w:rsidR="002C29D8" w:rsidRDefault="002C29D8">
            <w:pPr>
              <w:spacing w:line="256" w:lineRule="auto"/>
              <w:rPr>
                <w:rFonts w:ascii="Calibri" w:hAnsi="Calibri"/>
                <w:sz w:val="20"/>
                <w:szCs w:val="20"/>
              </w:rPr>
            </w:pPr>
            <w:r>
              <w:rPr>
                <w:rFonts w:ascii="Calibri" w:hAnsi="Calibri"/>
                <w:sz w:val="20"/>
                <w:szCs w:val="20"/>
              </w:rPr>
              <w:t>Background and objectives</w:t>
            </w:r>
          </w:p>
        </w:tc>
        <w:tc>
          <w:tcPr>
            <w:tcW w:w="690" w:type="dxa"/>
            <w:vMerge w:val="restart"/>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B1FC5D3" w14:textId="77777777" w:rsidR="002C29D8" w:rsidRDefault="002C29D8">
            <w:pPr>
              <w:spacing w:line="256" w:lineRule="auto"/>
              <w:rPr>
                <w:rFonts w:ascii="Calibri" w:hAnsi="Calibri"/>
                <w:sz w:val="20"/>
                <w:szCs w:val="20"/>
              </w:rPr>
            </w:pPr>
            <w:r>
              <w:rPr>
                <w:rFonts w:ascii="Calibri" w:hAnsi="Calibri"/>
                <w:sz w:val="20"/>
                <w:szCs w:val="20"/>
              </w:rPr>
              <w:t>3</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3CF5219E" w14:textId="77777777" w:rsidR="002C29D8" w:rsidRDefault="002C29D8">
            <w:pPr>
              <w:spacing w:line="256" w:lineRule="auto"/>
              <w:rPr>
                <w:rFonts w:ascii="Calibri" w:hAnsi="Calibri"/>
                <w:sz w:val="20"/>
                <w:szCs w:val="20"/>
                <w:lang w:val="en-GB"/>
              </w:rPr>
            </w:pPr>
            <w:r>
              <w:rPr>
                <w:rFonts w:ascii="Calibri" w:hAnsi="Calibri"/>
                <w:sz w:val="20"/>
                <w:szCs w:val="20"/>
                <w:lang w:val="en-GB"/>
              </w:rPr>
              <w:t>Provide an explicit statement of the broader context for the study.</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23178EE1" w14:textId="58E32F4E" w:rsidR="002C29D8" w:rsidRDefault="002C29D8">
            <w:pPr>
              <w:spacing w:line="256" w:lineRule="auto"/>
              <w:jc w:val="right"/>
              <w:rPr>
                <w:rFonts w:ascii="Calibri" w:hAnsi="Calibri"/>
                <w:sz w:val="20"/>
                <w:szCs w:val="20"/>
                <w:lang w:val="en-GB"/>
              </w:rPr>
            </w:pPr>
            <w:r>
              <w:rPr>
                <w:rFonts w:ascii="Calibri" w:hAnsi="Calibri"/>
                <w:sz w:val="20"/>
                <w:szCs w:val="20"/>
                <w:lang w:val="en-GB"/>
              </w:rPr>
              <w:t xml:space="preserve">page 3, line 1 to page 4, line </w:t>
            </w:r>
            <w:r w:rsidR="00B2560E">
              <w:rPr>
                <w:rFonts w:ascii="Calibri" w:hAnsi="Calibri"/>
                <w:sz w:val="20"/>
                <w:szCs w:val="20"/>
                <w:lang w:val="en-GB"/>
              </w:rPr>
              <w:t>9</w:t>
            </w:r>
          </w:p>
        </w:tc>
      </w:tr>
      <w:tr w:rsidR="002C29D8" w14:paraId="49C41823" w14:textId="77777777" w:rsidTr="4D0D958D">
        <w:tc>
          <w:tcPr>
            <w:tcW w:w="0" w:type="auto"/>
            <w:vMerge/>
            <w:tcBorders>
              <w:top w:val="single" w:sz="6" w:space="0" w:color="auto"/>
              <w:left w:val="single" w:sz="6" w:space="0" w:color="FFFFFF"/>
              <w:bottom w:val="single" w:sz="6" w:space="0" w:color="auto"/>
              <w:right w:val="single" w:sz="6" w:space="0" w:color="FFFFFF"/>
            </w:tcBorders>
            <w:shd w:val="clear" w:color="auto" w:fill="EEEEEE"/>
            <w:vAlign w:val="center"/>
            <w:hideMark/>
          </w:tcPr>
          <w:p w14:paraId="457E263E" w14:textId="77777777" w:rsidR="002C29D8" w:rsidRDefault="002C29D8">
            <w:pPr>
              <w:spacing w:line="256" w:lineRule="auto"/>
              <w:rPr>
                <w:rFonts w:ascii="Calibri" w:eastAsia="MS Mincho" w:hAnsi="Calibri" w:cs="Times New Roman"/>
                <w:sz w:val="20"/>
                <w:szCs w:val="20"/>
                <w:lang w:val="it-IT" w:eastAsia="ja-JP"/>
              </w:rPr>
            </w:pPr>
          </w:p>
        </w:tc>
        <w:tc>
          <w:tcPr>
            <w:tcW w:w="0" w:type="auto"/>
            <w:vMerge/>
            <w:tcBorders>
              <w:top w:val="single" w:sz="6" w:space="0" w:color="auto"/>
              <w:left w:val="single" w:sz="6" w:space="0" w:color="FFFFFF"/>
              <w:bottom w:val="single" w:sz="6" w:space="0" w:color="auto"/>
              <w:right w:val="single" w:sz="6" w:space="0" w:color="FFFFFF"/>
            </w:tcBorders>
            <w:shd w:val="clear" w:color="auto" w:fill="EEEEEE"/>
            <w:vAlign w:val="center"/>
            <w:hideMark/>
          </w:tcPr>
          <w:p w14:paraId="138DF596" w14:textId="77777777" w:rsidR="002C29D8" w:rsidRDefault="002C29D8">
            <w:pPr>
              <w:spacing w:line="256" w:lineRule="auto"/>
              <w:rPr>
                <w:rFonts w:ascii="Calibri" w:eastAsia="MS Mincho" w:hAnsi="Calibri" w:cs="Times New Roman"/>
                <w:sz w:val="20"/>
                <w:szCs w:val="20"/>
                <w:lang w:val="it-IT" w:eastAsia="ja-JP"/>
              </w:rPr>
            </w:pP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81345E5" w14:textId="77777777" w:rsidR="002C29D8" w:rsidRDefault="002C29D8">
            <w:pPr>
              <w:spacing w:line="256" w:lineRule="auto"/>
              <w:rPr>
                <w:rFonts w:ascii="Calibri" w:hAnsi="Calibri"/>
                <w:sz w:val="20"/>
                <w:szCs w:val="20"/>
                <w:lang w:val="en-GB"/>
              </w:rPr>
            </w:pPr>
            <w:r>
              <w:rPr>
                <w:rFonts w:ascii="Calibri" w:hAnsi="Calibri"/>
                <w:sz w:val="20"/>
                <w:szCs w:val="20"/>
                <w:lang w:val="en-GB"/>
              </w:rPr>
              <w:t>Present the study question and its relevance for health policy or practice decisions.</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266D4A32" w14:textId="136AF1C3" w:rsidR="002C29D8" w:rsidRDefault="002C29D8">
            <w:pPr>
              <w:spacing w:line="256" w:lineRule="auto"/>
              <w:jc w:val="right"/>
              <w:rPr>
                <w:rFonts w:ascii="Calibri" w:hAnsi="Calibri"/>
                <w:sz w:val="20"/>
                <w:szCs w:val="20"/>
                <w:lang w:val="en-GB"/>
              </w:rPr>
            </w:pPr>
            <w:r>
              <w:rPr>
                <w:rFonts w:ascii="Calibri" w:hAnsi="Calibri"/>
                <w:sz w:val="20"/>
                <w:szCs w:val="20"/>
                <w:lang w:val="en-GB"/>
              </w:rPr>
              <w:t>page 4, line 1</w:t>
            </w:r>
            <w:r w:rsidR="00B2560E">
              <w:rPr>
                <w:rFonts w:ascii="Calibri" w:hAnsi="Calibri"/>
                <w:sz w:val="20"/>
                <w:szCs w:val="20"/>
                <w:lang w:val="en-GB"/>
              </w:rPr>
              <w:t>0</w:t>
            </w:r>
            <w:r>
              <w:rPr>
                <w:rFonts w:ascii="Calibri" w:hAnsi="Calibri"/>
                <w:sz w:val="20"/>
                <w:szCs w:val="20"/>
                <w:lang w:val="en-GB"/>
              </w:rPr>
              <w:t xml:space="preserve"> to </w:t>
            </w:r>
            <w:r w:rsidR="00B2560E">
              <w:rPr>
                <w:rFonts w:ascii="Calibri" w:hAnsi="Calibri"/>
                <w:sz w:val="20"/>
                <w:szCs w:val="20"/>
                <w:lang w:val="en-GB"/>
              </w:rPr>
              <w:t>15</w:t>
            </w:r>
          </w:p>
        </w:tc>
      </w:tr>
      <w:tr w:rsidR="002C29D8" w14:paraId="3724DE15" w14:textId="77777777" w:rsidTr="4D0D958D">
        <w:tc>
          <w:tcPr>
            <w:tcW w:w="9006" w:type="dxa"/>
            <w:gridSpan w:val="4"/>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vAlign w:val="center"/>
            <w:hideMark/>
          </w:tcPr>
          <w:p w14:paraId="02DEC47F" w14:textId="77777777" w:rsidR="002C29D8" w:rsidRDefault="002C29D8">
            <w:pPr>
              <w:spacing w:line="256" w:lineRule="auto"/>
              <w:rPr>
                <w:rFonts w:ascii="Calibri" w:hAnsi="Calibri"/>
                <w:sz w:val="20"/>
                <w:szCs w:val="20"/>
                <w:lang w:val="it-IT"/>
              </w:rPr>
            </w:pPr>
            <w:r>
              <w:rPr>
                <w:rFonts w:ascii="Calibri" w:hAnsi="Calibri"/>
                <w:b/>
                <w:bCs/>
                <w:sz w:val="20"/>
                <w:szCs w:val="20"/>
              </w:rPr>
              <w:t>Methods</w:t>
            </w:r>
          </w:p>
        </w:tc>
      </w:tr>
      <w:tr w:rsidR="002C29D8" w14:paraId="7303C4C1"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C6889F9" w14:textId="77777777" w:rsidR="002C29D8" w:rsidRDefault="002C29D8">
            <w:pPr>
              <w:spacing w:line="256" w:lineRule="auto"/>
              <w:rPr>
                <w:rFonts w:ascii="Calibri" w:hAnsi="Calibri"/>
                <w:sz w:val="20"/>
                <w:szCs w:val="20"/>
              </w:rPr>
            </w:pPr>
            <w:r>
              <w:rPr>
                <w:rFonts w:ascii="Calibri" w:hAnsi="Calibri"/>
                <w:sz w:val="20"/>
                <w:szCs w:val="20"/>
              </w:rPr>
              <w:t>Target population and subgroups</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181E4BA" w14:textId="77777777" w:rsidR="002C29D8" w:rsidRDefault="002C29D8">
            <w:pPr>
              <w:spacing w:line="256" w:lineRule="auto"/>
              <w:rPr>
                <w:rFonts w:ascii="Calibri" w:hAnsi="Calibri"/>
                <w:sz w:val="20"/>
                <w:szCs w:val="20"/>
              </w:rPr>
            </w:pPr>
            <w:r>
              <w:rPr>
                <w:rFonts w:ascii="Calibri" w:hAnsi="Calibri"/>
                <w:sz w:val="20"/>
                <w:szCs w:val="20"/>
              </w:rPr>
              <w:t>4</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F30BA85" w14:textId="77777777" w:rsidR="002C29D8" w:rsidRDefault="002C29D8">
            <w:pPr>
              <w:spacing w:line="256" w:lineRule="auto"/>
              <w:rPr>
                <w:rFonts w:ascii="Calibri" w:hAnsi="Calibri"/>
                <w:sz w:val="20"/>
                <w:szCs w:val="20"/>
                <w:lang w:val="en-GB"/>
              </w:rPr>
            </w:pPr>
            <w:r>
              <w:rPr>
                <w:rFonts w:ascii="Calibri" w:hAnsi="Calibri"/>
                <w:sz w:val="20"/>
                <w:szCs w:val="20"/>
                <w:lang w:val="en-GB"/>
              </w:rPr>
              <w:t>Describe characteristics of the base case population and subgroups analysed, including why they were chosen.</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tcPr>
          <w:p w14:paraId="2B70390A" w14:textId="4E567C5C" w:rsidR="002C29D8" w:rsidRDefault="002C29D8">
            <w:pPr>
              <w:spacing w:line="256" w:lineRule="auto"/>
              <w:jc w:val="right"/>
              <w:rPr>
                <w:rFonts w:ascii="Calibri" w:hAnsi="Calibri"/>
                <w:sz w:val="20"/>
                <w:szCs w:val="20"/>
                <w:lang w:val="en-GB"/>
              </w:rPr>
            </w:pPr>
            <w:r>
              <w:rPr>
                <w:rFonts w:ascii="Calibri" w:hAnsi="Calibri"/>
                <w:sz w:val="20"/>
                <w:szCs w:val="20"/>
                <w:lang w:val="en-GB"/>
              </w:rPr>
              <w:t xml:space="preserve">page </w:t>
            </w:r>
            <w:r w:rsidR="00B2560E">
              <w:rPr>
                <w:rFonts w:ascii="Calibri" w:hAnsi="Calibri"/>
                <w:sz w:val="20"/>
                <w:szCs w:val="20"/>
                <w:lang w:val="en-GB"/>
              </w:rPr>
              <w:t>6</w:t>
            </w:r>
            <w:r>
              <w:rPr>
                <w:rFonts w:ascii="Calibri" w:hAnsi="Calibri"/>
                <w:sz w:val="20"/>
                <w:szCs w:val="20"/>
                <w:lang w:val="en-GB"/>
              </w:rPr>
              <w:t xml:space="preserve">, line </w:t>
            </w:r>
            <w:r w:rsidR="00B2560E">
              <w:rPr>
                <w:rFonts w:ascii="Calibri" w:hAnsi="Calibri"/>
                <w:sz w:val="20"/>
                <w:szCs w:val="20"/>
                <w:lang w:val="en-GB"/>
              </w:rPr>
              <w:t>2</w:t>
            </w:r>
            <w:r>
              <w:rPr>
                <w:rFonts w:ascii="Calibri" w:hAnsi="Calibri"/>
                <w:sz w:val="20"/>
                <w:szCs w:val="20"/>
                <w:lang w:val="en-GB"/>
              </w:rPr>
              <w:t xml:space="preserve"> to </w:t>
            </w:r>
            <w:r w:rsidR="00B2560E">
              <w:rPr>
                <w:rFonts w:ascii="Calibri" w:hAnsi="Calibri"/>
                <w:sz w:val="20"/>
                <w:szCs w:val="20"/>
                <w:lang w:val="en-GB"/>
              </w:rPr>
              <w:t>4</w:t>
            </w:r>
          </w:p>
          <w:p w14:paraId="09E00A9C" w14:textId="2F5B50AB" w:rsidR="002C29D8" w:rsidRDefault="002C29D8" w:rsidP="002C29D8">
            <w:pPr>
              <w:spacing w:line="256" w:lineRule="auto"/>
              <w:jc w:val="right"/>
              <w:rPr>
                <w:rFonts w:ascii="Calibri" w:hAnsi="Calibri"/>
                <w:sz w:val="20"/>
                <w:szCs w:val="20"/>
                <w:lang w:val="en-GB"/>
              </w:rPr>
            </w:pPr>
          </w:p>
        </w:tc>
      </w:tr>
      <w:tr w:rsidR="002C29D8" w14:paraId="1CDB2F09"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2A02841" w14:textId="77777777" w:rsidR="002C29D8" w:rsidRDefault="002C29D8">
            <w:pPr>
              <w:spacing w:line="256" w:lineRule="auto"/>
              <w:rPr>
                <w:rFonts w:ascii="Calibri" w:hAnsi="Calibri"/>
                <w:sz w:val="20"/>
                <w:szCs w:val="20"/>
                <w:lang w:val="it-IT"/>
              </w:rPr>
            </w:pPr>
            <w:r>
              <w:rPr>
                <w:rFonts w:ascii="Calibri" w:hAnsi="Calibri"/>
                <w:sz w:val="20"/>
                <w:szCs w:val="20"/>
              </w:rPr>
              <w:t>Setting and location</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05354778" w14:textId="77777777" w:rsidR="002C29D8" w:rsidRDefault="002C29D8">
            <w:pPr>
              <w:spacing w:line="256" w:lineRule="auto"/>
              <w:rPr>
                <w:rFonts w:ascii="Calibri" w:hAnsi="Calibri"/>
                <w:sz w:val="20"/>
                <w:szCs w:val="20"/>
              </w:rPr>
            </w:pPr>
            <w:r>
              <w:rPr>
                <w:rFonts w:ascii="Calibri" w:hAnsi="Calibri"/>
                <w:sz w:val="20"/>
                <w:szCs w:val="20"/>
              </w:rPr>
              <w:t>5</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80371D3" w14:textId="77777777" w:rsidR="002C29D8" w:rsidRDefault="002C29D8">
            <w:pPr>
              <w:spacing w:line="256" w:lineRule="auto"/>
              <w:rPr>
                <w:rFonts w:ascii="Calibri" w:hAnsi="Calibri"/>
                <w:sz w:val="20"/>
                <w:szCs w:val="20"/>
                <w:lang w:val="en-GB"/>
              </w:rPr>
            </w:pPr>
            <w:r>
              <w:rPr>
                <w:rFonts w:ascii="Calibri" w:hAnsi="Calibri"/>
                <w:sz w:val="20"/>
                <w:szCs w:val="20"/>
                <w:lang w:val="en-GB"/>
              </w:rPr>
              <w:t>State relevant aspects of the system(s) in which the decision(s) need(s) to be made.</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732A46F" w14:textId="221565FD" w:rsidR="002C29D8" w:rsidRPr="002C29D8" w:rsidRDefault="002C29D8" w:rsidP="00890D15">
            <w:pPr>
              <w:spacing w:line="256" w:lineRule="auto"/>
              <w:jc w:val="right"/>
              <w:rPr>
                <w:rFonts w:ascii="Calibri" w:hAnsi="Calibri"/>
                <w:sz w:val="20"/>
                <w:szCs w:val="20"/>
                <w:lang w:val="en-GB"/>
              </w:rPr>
            </w:pPr>
            <w:r>
              <w:rPr>
                <w:rFonts w:ascii="Calibri" w:hAnsi="Calibri"/>
                <w:sz w:val="20"/>
                <w:szCs w:val="20"/>
                <w:lang w:val="en-GB"/>
              </w:rPr>
              <w:t xml:space="preserve">page </w:t>
            </w:r>
            <w:r w:rsidR="00B2560E">
              <w:rPr>
                <w:rFonts w:ascii="Calibri" w:hAnsi="Calibri"/>
                <w:sz w:val="20"/>
                <w:szCs w:val="20"/>
                <w:lang w:val="en-GB"/>
              </w:rPr>
              <w:t>5</w:t>
            </w:r>
            <w:r>
              <w:rPr>
                <w:rFonts w:ascii="Calibri" w:hAnsi="Calibri"/>
                <w:sz w:val="20"/>
                <w:szCs w:val="20"/>
                <w:lang w:val="en-GB"/>
              </w:rPr>
              <w:t xml:space="preserve">, line </w:t>
            </w:r>
            <w:r w:rsidR="00B2560E">
              <w:rPr>
                <w:rFonts w:ascii="Calibri" w:hAnsi="Calibri"/>
                <w:sz w:val="20"/>
                <w:szCs w:val="20"/>
                <w:lang w:val="en-GB"/>
              </w:rPr>
              <w:t>18</w:t>
            </w:r>
            <w:r>
              <w:rPr>
                <w:rFonts w:ascii="Calibri" w:hAnsi="Calibri"/>
                <w:sz w:val="20"/>
                <w:szCs w:val="20"/>
                <w:lang w:val="en-GB"/>
              </w:rPr>
              <w:t xml:space="preserve"> to </w:t>
            </w:r>
            <w:r w:rsidR="00B2560E">
              <w:rPr>
                <w:rFonts w:ascii="Calibri" w:hAnsi="Calibri"/>
                <w:sz w:val="20"/>
                <w:szCs w:val="20"/>
                <w:lang w:val="en-GB"/>
              </w:rPr>
              <w:t>22</w:t>
            </w:r>
            <w:r>
              <w:rPr>
                <w:rFonts w:ascii="Calibri" w:hAnsi="Calibri"/>
                <w:sz w:val="20"/>
                <w:szCs w:val="20"/>
                <w:lang w:val="en-GB"/>
              </w:rPr>
              <w:t>;</w:t>
            </w:r>
          </w:p>
        </w:tc>
      </w:tr>
      <w:tr w:rsidR="002C29D8" w14:paraId="6D90FBFB"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FA837A6" w14:textId="77777777" w:rsidR="002C29D8" w:rsidRDefault="002C29D8">
            <w:pPr>
              <w:spacing w:line="256" w:lineRule="auto"/>
              <w:rPr>
                <w:rFonts w:ascii="Calibri" w:hAnsi="Calibri"/>
                <w:sz w:val="20"/>
                <w:szCs w:val="20"/>
                <w:lang w:val="it-IT"/>
              </w:rPr>
            </w:pPr>
            <w:r>
              <w:rPr>
                <w:rFonts w:ascii="Calibri" w:hAnsi="Calibri"/>
                <w:sz w:val="20"/>
                <w:szCs w:val="20"/>
              </w:rPr>
              <w:t>Study perspective</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36BAACF" w14:textId="77777777" w:rsidR="002C29D8" w:rsidRDefault="002C29D8">
            <w:pPr>
              <w:spacing w:line="256" w:lineRule="auto"/>
              <w:rPr>
                <w:rFonts w:ascii="Calibri" w:hAnsi="Calibri"/>
                <w:sz w:val="20"/>
                <w:szCs w:val="20"/>
              </w:rPr>
            </w:pPr>
            <w:r>
              <w:rPr>
                <w:rFonts w:ascii="Calibri" w:hAnsi="Calibri"/>
                <w:sz w:val="20"/>
                <w:szCs w:val="20"/>
              </w:rPr>
              <w:t>6</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24846FF6" w14:textId="77777777" w:rsidR="002C29D8" w:rsidRDefault="002C29D8">
            <w:pPr>
              <w:spacing w:line="256" w:lineRule="auto"/>
              <w:rPr>
                <w:rFonts w:ascii="Calibri" w:hAnsi="Calibri"/>
                <w:sz w:val="20"/>
                <w:szCs w:val="20"/>
                <w:lang w:val="en-GB"/>
              </w:rPr>
            </w:pPr>
            <w:r>
              <w:rPr>
                <w:rFonts w:ascii="Calibri" w:hAnsi="Calibri"/>
                <w:sz w:val="20"/>
                <w:szCs w:val="20"/>
                <w:lang w:val="en-GB"/>
              </w:rPr>
              <w:t>Describe the perspective of the study and relate this to the costs being evaluated.</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tcPr>
          <w:p w14:paraId="1F287158" w14:textId="1B8062C2" w:rsidR="002C29D8" w:rsidRDefault="002C29D8" w:rsidP="00890D15">
            <w:pPr>
              <w:spacing w:line="256" w:lineRule="auto"/>
              <w:jc w:val="right"/>
              <w:rPr>
                <w:rFonts w:ascii="Calibri" w:hAnsi="Calibri"/>
                <w:sz w:val="20"/>
                <w:szCs w:val="20"/>
                <w:lang w:val="en-GB"/>
              </w:rPr>
            </w:pPr>
            <w:r>
              <w:rPr>
                <w:rFonts w:ascii="Calibri" w:hAnsi="Calibri"/>
                <w:sz w:val="20"/>
                <w:szCs w:val="20"/>
                <w:lang w:val="en-GB"/>
              </w:rPr>
              <w:t xml:space="preserve">page </w:t>
            </w:r>
            <w:r w:rsidR="00B2560E">
              <w:rPr>
                <w:rFonts w:ascii="Calibri" w:hAnsi="Calibri"/>
                <w:sz w:val="20"/>
                <w:szCs w:val="20"/>
                <w:lang w:val="en-GB"/>
              </w:rPr>
              <w:t>8</w:t>
            </w:r>
            <w:r>
              <w:rPr>
                <w:rFonts w:ascii="Calibri" w:hAnsi="Calibri"/>
                <w:sz w:val="20"/>
                <w:szCs w:val="20"/>
                <w:lang w:val="en-GB"/>
              </w:rPr>
              <w:t xml:space="preserve">, line </w:t>
            </w:r>
            <w:r w:rsidR="00C93E82">
              <w:rPr>
                <w:rFonts w:ascii="Calibri" w:hAnsi="Calibri"/>
                <w:sz w:val="20"/>
                <w:szCs w:val="20"/>
                <w:lang w:val="en-GB"/>
              </w:rPr>
              <w:t>9</w:t>
            </w:r>
          </w:p>
        </w:tc>
      </w:tr>
      <w:tr w:rsidR="002C29D8" w14:paraId="73590B5D"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E1FC32B" w14:textId="77777777" w:rsidR="002C29D8" w:rsidRDefault="002C29D8">
            <w:pPr>
              <w:spacing w:line="256" w:lineRule="auto"/>
              <w:rPr>
                <w:rFonts w:ascii="Calibri" w:hAnsi="Calibri"/>
                <w:sz w:val="20"/>
                <w:szCs w:val="20"/>
                <w:lang w:val="it-IT"/>
              </w:rPr>
            </w:pPr>
            <w:r>
              <w:rPr>
                <w:rFonts w:ascii="Calibri" w:hAnsi="Calibri"/>
                <w:sz w:val="20"/>
                <w:szCs w:val="20"/>
              </w:rPr>
              <w:t>Comparators</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538F338B" w14:textId="77777777" w:rsidR="002C29D8" w:rsidRDefault="002C29D8">
            <w:pPr>
              <w:spacing w:line="256" w:lineRule="auto"/>
              <w:rPr>
                <w:rFonts w:ascii="Calibri" w:hAnsi="Calibri"/>
                <w:sz w:val="20"/>
                <w:szCs w:val="20"/>
              </w:rPr>
            </w:pPr>
            <w:r>
              <w:rPr>
                <w:rFonts w:ascii="Calibri" w:hAnsi="Calibri"/>
                <w:sz w:val="20"/>
                <w:szCs w:val="20"/>
              </w:rPr>
              <w:t>7</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37B93D21" w14:textId="77777777" w:rsidR="002C29D8" w:rsidRDefault="002C29D8">
            <w:pPr>
              <w:spacing w:line="256" w:lineRule="auto"/>
              <w:rPr>
                <w:rFonts w:ascii="Calibri" w:hAnsi="Calibri"/>
                <w:sz w:val="20"/>
                <w:szCs w:val="20"/>
                <w:lang w:val="en-GB"/>
              </w:rPr>
            </w:pPr>
            <w:r>
              <w:rPr>
                <w:rFonts w:ascii="Calibri" w:hAnsi="Calibri"/>
                <w:sz w:val="20"/>
                <w:szCs w:val="20"/>
                <w:lang w:val="en-GB"/>
              </w:rPr>
              <w:t>Describe the interventions or strategies being compared and state why they were chosen.</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tcPr>
          <w:p w14:paraId="1864F007" w14:textId="3A8257A7" w:rsidR="002C29D8" w:rsidRDefault="002C29D8" w:rsidP="002C29D8">
            <w:pPr>
              <w:spacing w:line="256" w:lineRule="auto"/>
              <w:jc w:val="right"/>
              <w:rPr>
                <w:rFonts w:ascii="Calibri" w:hAnsi="Calibri"/>
                <w:sz w:val="20"/>
                <w:szCs w:val="20"/>
                <w:lang w:val="en-GB"/>
              </w:rPr>
            </w:pPr>
            <w:r>
              <w:rPr>
                <w:rFonts w:ascii="Calibri" w:hAnsi="Calibri"/>
                <w:sz w:val="20"/>
                <w:szCs w:val="20"/>
                <w:lang w:val="en-GB"/>
              </w:rPr>
              <w:t xml:space="preserve">page </w:t>
            </w:r>
            <w:r w:rsidR="00C93E82">
              <w:rPr>
                <w:rFonts w:ascii="Calibri" w:hAnsi="Calibri"/>
                <w:sz w:val="20"/>
                <w:szCs w:val="20"/>
                <w:lang w:val="en-GB"/>
              </w:rPr>
              <w:t>4</w:t>
            </w:r>
            <w:r>
              <w:rPr>
                <w:rFonts w:ascii="Calibri" w:hAnsi="Calibri"/>
                <w:sz w:val="20"/>
                <w:szCs w:val="20"/>
                <w:lang w:val="en-GB"/>
              </w:rPr>
              <w:t xml:space="preserve">, line </w:t>
            </w:r>
            <w:r w:rsidR="00C93E82">
              <w:rPr>
                <w:rFonts w:ascii="Calibri" w:hAnsi="Calibri"/>
                <w:sz w:val="20"/>
                <w:szCs w:val="20"/>
                <w:lang w:val="en-GB"/>
              </w:rPr>
              <w:t>19</w:t>
            </w:r>
            <w:r>
              <w:rPr>
                <w:rFonts w:ascii="Calibri" w:hAnsi="Calibri"/>
                <w:sz w:val="20"/>
                <w:szCs w:val="20"/>
                <w:lang w:val="en-GB"/>
              </w:rPr>
              <w:t xml:space="preserve"> to page </w:t>
            </w:r>
            <w:r w:rsidR="00C93E82">
              <w:rPr>
                <w:rFonts w:ascii="Calibri" w:hAnsi="Calibri"/>
                <w:sz w:val="20"/>
                <w:szCs w:val="20"/>
                <w:lang w:val="en-GB"/>
              </w:rPr>
              <w:t>5</w:t>
            </w:r>
            <w:r>
              <w:rPr>
                <w:rFonts w:ascii="Calibri" w:hAnsi="Calibri"/>
                <w:sz w:val="20"/>
                <w:szCs w:val="20"/>
                <w:lang w:val="en-GB"/>
              </w:rPr>
              <w:t xml:space="preserve">, line </w:t>
            </w:r>
            <w:r w:rsidR="00C93E82">
              <w:rPr>
                <w:rFonts w:ascii="Calibri" w:hAnsi="Calibri"/>
                <w:sz w:val="20"/>
                <w:szCs w:val="20"/>
                <w:lang w:val="en-GB"/>
              </w:rPr>
              <w:t>16</w:t>
            </w:r>
          </w:p>
        </w:tc>
      </w:tr>
      <w:tr w:rsidR="002C29D8" w14:paraId="1C7B4A6E"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3A15F249" w14:textId="77777777" w:rsidR="002C29D8" w:rsidRDefault="002C29D8">
            <w:pPr>
              <w:spacing w:line="256" w:lineRule="auto"/>
              <w:rPr>
                <w:rFonts w:ascii="Calibri" w:hAnsi="Calibri"/>
                <w:sz w:val="20"/>
                <w:szCs w:val="20"/>
                <w:lang w:val="it-IT"/>
              </w:rPr>
            </w:pPr>
            <w:r>
              <w:rPr>
                <w:rFonts w:ascii="Calibri" w:hAnsi="Calibri"/>
                <w:sz w:val="20"/>
                <w:szCs w:val="20"/>
              </w:rPr>
              <w:t>Time horizon</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6FCABF7" w14:textId="77777777" w:rsidR="002C29D8" w:rsidRDefault="002C29D8">
            <w:pPr>
              <w:spacing w:line="256" w:lineRule="auto"/>
              <w:rPr>
                <w:rFonts w:ascii="Calibri" w:hAnsi="Calibri"/>
                <w:sz w:val="20"/>
                <w:szCs w:val="20"/>
              </w:rPr>
            </w:pPr>
            <w:r>
              <w:rPr>
                <w:rFonts w:ascii="Calibri" w:hAnsi="Calibri"/>
                <w:sz w:val="20"/>
                <w:szCs w:val="20"/>
              </w:rPr>
              <w:t>8</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565E0D94" w14:textId="77777777" w:rsidR="002C29D8" w:rsidRDefault="002C29D8">
            <w:pPr>
              <w:spacing w:line="256" w:lineRule="auto"/>
              <w:rPr>
                <w:rFonts w:ascii="Calibri" w:hAnsi="Calibri"/>
                <w:sz w:val="20"/>
                <w:szCs w:val="20"/>
                <w:lang w:val="en-GB"/>
              </w:rPr>
            </w:pPr>
            <w:r>
              <w:rPr>
                <w:rFonts w:ascii="Calibri" w:hAnsi="Calibri"/>
                <w:sz w:val="20"/>
                <w:szCs w:val="20"/>
                <w:lang w:val="en-GB"/>
              </w:rPr>
              <w:t>State the time horizon(s) over which costs and consequences are being evaluated and say why appropriate.</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13BC180" w14:textId="79B25377" w:rsidR="002C29D8" w:rsidRDefault="002C29D8">
            <w:pPr>
              <w:spacing w:line="256" w:lineRule="auto"/>
              <w:jc w:val="right"/>
              <w:rPr>
                <w:rFonts w:ascii="Calibri" w:hAnsi="Calibri"/>
                <w:sz w:val="20"/>
                <w:szCs w:val="20"/>
                <w:lang w:val="en-GB"/>
              </w:rPr>
            </w:pPr>
            <w:r>
              <w:rPr>
                <w:rFonts w:ascii="Calibri" w:hAnsi="Calibri"/>
                <w:sz w:val="20"/>
                <w:szCs w:val="20"/>
                <w:lang w:val="en-GB"/>
              </w:rPr>
              <w:t xml:space="preserve">page </w:t>
            </w:r>
            <w:r w:rsidR="00C93E82">
              <w:rPr>
                <w:rFonts w:ascii="Calibri" w:hAnsi="Calibri"/>
                <w:sz w:val="20"/>
                <w:szCs w:val="20"/>
                <w:lang w:val="en-GB"/>
              </w:rPr>
              <w:t>6</w:t>
            </w:r>
            <w:r>
              <w:rPr>
                <w:rFonts w:ascii="Calibri" w:hAnsi="Calibri"/>
                <w:sz w:val="20"/>
                <w:szCs w:val="20"/>
                <w:lang w:val="en-GB"/>
              </w:rPr>
              <w:t>, line 1</w:t>
            </w:r>
            <w:r w:rsidR="00890D15">
              <w:rPr>
                <w:rFonts w:ascii="Calibri" w:hAnsi="Calibri"/>
                <w:sz w:val="20"/>
                <w:szCs w:val="20"/>
                <w:lang w:val="en-GB"/>
              </w:rPr>
              <w:t xml:space="preserve"> to </w:t>
            </w:r>
            <w:r w:rsidR="00C93E82">
              <w:rPr>
                <w:rFonts w:ascii="Calibri" w:hAnsi="Calibri"/>
                <w:sz w:val="20"/>
                <w:szCs w:val="20"/>
                <w:lang w:val="en-GB"/>
              </w:rPr>
              <w:t>2</w:t>
            </w:r>
          </w:p>
        </w:tc>
      </w:tr>
      <w:tr w:rsidR="002C29D8" w14:paraId="2DE877FA"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0E32C69" w14:textId="77777777" w:rsidR="002C29D8" w:rsidRDefault="002C29D8">
            <w:pPr>
              <w:spacing w:line="256" w:lineRule="auto"/>
              <w:rPr>
                <w:rFonts w:ascii="Calibri" w:hAnsi="Calibri"/>
                <w:sz w:val="20"/>
                <w:szCs w:val="20"/>
                <w:lang w:val="it-IT"/>
              </w:rPr>
            </w:pPr>
            <w:r>
              <w:rPr>
                <w:rFonts w:ascii="Calibri" w:hAnsi="Calibri"/>
                <w:sz w:val="20"/>
                <w:szCs w:val="20"/>
              </w:rPr>
              <w:t>Discount rate</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62B98CD" w14:textId="77777777" w:rsidR="002C29D8" w:rsidRDefault="002C29D8">
            <w:pPr>
              <w:spacing w:line="256" w:lineRule="auto"/>
              <w:rPr>
                <w:rFonts w:ascii="Calibri" w:hAnsi="Calibri"/>
                <w:sz w:val="20"/>
                <w:szCs w:val="20"/>
              </w:rPr>
            </w:pPr>
            <w:r>
              <w:rPr>
                <w:rFonts w:ascii="Calibri" w:hAnsi="Calibri"/>
                <w:sz w:val="20"/>
                <w:szCs w:val="20"/>
              </w:rPr>
              <w:t>9</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3191D674" w14:textId="77777777" w:rsidR="002C29D8" w:rsidRDefault="002C29D8">
            <w:pPr>
              <w:spacing w:line="256" w:lineRule="auto"/>
              <w:rPr>
                <w:rFonts w:ascii="Calibri" w:hAnsi="Calibri"/>
                <w:sz w:val="20"/>
                <w:szCs w:val="20"/>
                <w:lang w:val="en-GB"/>
              </w:rPr>
            </w:pPr>
            <w:r>
              <w:rPr>
                <w:rFonts w:ascii="Calibri" w:hAnsi="Calibri"/>
                <w:sz w:val="20"/>
                <w:szCs w:val="20"/>
                <w:lang w:val="en-GB"/>
              </w:rPr>
              <w:t>Report the choice of discount rate(s) used for costs and outcomes and say why appropriate.</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2DCDBC9" w14:textId="4327768E" w:rsidR="002C29D8" w:rsidRDefault="002C29D8">
            <w:pPr>
              <w:spacing w:line="256" w:lineRule="auto"/>
              <w:jc w:val="right"/>
              <w:rPr>
                <w:rFonts w:ascii="Calibri" w:hAnsi="Calibri"/>
                <w:sz w:val="20"/>
                <w:szCs w:val="20"/>
                <w:lang w:val="en-GB"/>
              </w:rPr>
            </w:pPr>
            <w:r>
              <w:rPr>
                <w:rFonts w:ascii="Calibri" w:hAnsi="Calibri"/>
                <w:sz w:val="20"/>
                <w:szCs w:val="20"/>
                <w:lang w:val="en-GB"/>
              </w:rPr>
              <w:t xml:space="preserve">page </w:t>
            </w:r>
            <w:r w:rsidR="00C93E82">
              <w:rPr>
                <w:rFonts w:ascii="Calibri" w:hAnsi="Calibri"/>
                <w:sz w:val="20"/>
                <w:szCs w:val="20"/>
                <w:lang w:val="en-GB"/>
              </w:rPr>
              <w:t>6</w:t>
            </w:r>
            <w:r>
              <w:rPr>
                <w:rFonts w:ascii="Calibri" w:hAnsi="Calibri"/>
                <w:sz w:val="20"/>
                <w:szCs w:val="20"/>
                <w:lang w:val="en-GB"/>
              </w:rPr>
              <w:t xml:space="preserve">, line </w:t>
            </w:r>
            <w:r w:rsidR="00C93E82">
              <w:rPr>
                <w:rFonts w:ascii="Calibri" w:hAnsi="Calibri"/>
                <w:sz w:val="20"/>
                <w:szCs w:val="20"/>
                <w:lang w:val="en-GB"/>
              </w:rPr>
              <w:t>21</w:t>
            </w:r>
            <w:r>
              <w:rPr>
                <w:rFonts w:ascii="Calibri" w:hAnsi="Calibri"/>
                <w:sz w:val="20"/>
                <w:szCs w:val="20"/>
                <w:lang w:val="en-GB"/>
              </w:rPr>
              <w:t xml:space="preserve"> to </w:t>
            </w:r>
            <w:r w:rsidR="00C93E82">
              <w:rPr>
                <w:rFonts w:ascii="Calibri" w:hAnsi="Calibri"/>
                <w:sz w:val="20"/>
                <w:szCs w:val="20"/>
                <w:lang w:val="en-GB"/>
              </w:rPr>
              <w:t>22</w:t>
            </w:r>
          </w:p>
        </w:tc>
      </w:tr>
      <w:tr w:rsidR="002C29D8" w14:paraId="0E0ACBDC"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A4F7003" w14:textId="77777777" w:rsidR="002C29D8" w:rsidRDefault="002C29D8">
            <w:pPr>
              <w:spacing w:line="256" w:lineRule="auto"/>
              <w:rPr>
                <w:rFonts w:ascii="Calibri" w:hAnsi="Calibri"/>
                <w:sz w:val="20"/>
                <w:szCs w:val="20"/>
                <w:lang w:val="it-IT"/>
              </w:rPr>
            </w:pPr>
            <w:r>
              <w:rPr>
                <w:rFonts w:ascii="Calibri" w:hAnsi="Calibri"/>
                <w:sz w:val="20"/>
                <w:szCs w:val="20"/>
              </w:rPr>
              <w:t>Choice of health outcomes</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488F3C9" w14:textId="77777777" w:rsidR="002C29D8" w:rsidRDefault="002C29D8">
            <w:pPr>
              <w:spacing w:line="256" w:lineRule="auto"/>
              <w:rPr>
                <w:rFonts w:ascii="Calibri" w:hAnsi="Calibri"/>
                <w:sz w:val="20"/>
                <w:szCs w:val="20"/>
              </w:rPr>
            </w:pPr>
            <w:r>
              <w:rPr>
                <w:rFonts w:ascii="Calibri" w:hAnsi="Calibri"/>
                <w:sz w:val="20"/>
                <w:szCs w:val="20"/>
              </w:rPr>
              <w:t>10</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4FD57E8" w14:textId="77777777" w:rsidR="002C29D8" w:rsidRDefault="002C29D8">
            <w:pPr>
              <w:spacing w:line="256" w:lineRule="auto"/>
              <w:rPr>
                <w:rFonts w:ascii="Calibri" w:hAnsi="Calibri"/>
                <w:sz w:val="20"/>
                <w:szCs w:val="20"/>
                <w:lang w:val="en-GB"/>
              </w:rPr>
            </w:pPr>
            <w:r>
              <w:rPr>
                <w:rFonts w:ascii="Calibri" w:hAnsi="Calibri"/>
                <w:sz w:val="20"/>
                <w:szCs w:val="20"/>
                <w:lang w:val="en-GB"/>
              </w:rPr>
              <w:t>Describe what outcomes were used as the measure(s) of benefit in the evaluation and their relevance for the type of analysis performed.</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tcPr>
          <w:p w14:paraId="36226315" w14:textId="0C107987" w:rsidR="002C29D8" w:rsidRDefault="002C29D8">
            <w:pPr>
              <w:spacing w:line="256" w:lineRule="auto"/>
              <w:jc w:val="right"/>
              <w:rPr>
                <w:rFonts w:ascii="Calibri" w:hAnsi="Calibri"/>
                <w:sz w:val="20"/>
                <w:szCs w:val="20"/>
                <w:lang w:val="en-GB"/>
              </w:rPr>
            </w:pPr>
            <w:r>
              <w:rPr>
                <w:rFonts w:ascii="Calibri" w:hAnsi="Calibri"/>
                <w:sz w:val="20"/>
                <w:szCs w:val="20"/>
                <w:lang w:val="en-GB"/>
              </w:rPr>
              <w:t xml:space="preserve">Page </w:t>
            </w:r>
            <w:r w:rsidR="00C93E82">
              <w:rPr>
                <w:rFonts w:ascii="Calibri" w:hAnsi="Calibri"/>
                <w:sz w:val="20"/>
                <w:szCs w:val="20"/>
                <w:lang w:val="en-GB"/>
              </w:rPr>
              <w:t>6</w:t>
            </w:r>
            <w:r>
              <w:rPr>
                <w:rFonts w:ascii="Calibri" w:hAnsi="Calibri"/>
                <w:sz w:val="20"/>
                <w:szCs w:val="20"/>
                <w:lang w:val="en-GB"/>
              </w:rPr>
              <w:t>, line 1</w:t>
            </w:r>
            <w:r w:rsidR="00C93E82">
              <w:rPr>
                <w:rFonts w:ascii="Calibri" w:hAnsi="Calibri"/>
                <w:sz w:val="20"/>
                <w:szCs w:val="20"/>
                <w:lang w:val="en-GB"/>
              </w:rPr>
              <w:t>9</w:t>
            </w:r>
            <w:r>
              <w:rPr>
                <w:rFonts w:ascii="Calibri" w:hAnsi="Calibri"/>
                <w:sz w:val="20"/>
                <w:szCs w:val="20"/>
                <w:lang w:val="en-GB"/>
              </w:rPr>
              <w:t xml:space="preserve"> to </w:t>
            </w:r>
            <w:r w:rsidR="00C93E82">
              <w:rPr>
                <w:rFonts w:ascii="Calibri" w:hAnsi="Calibri"/>
                <w:sz w:val="20"/>
                <w:szCs w:val="20"/>
                <w:lang w:val="en-GB"/>
              </w:rPr>
              <w:t>20</w:t>
            </w:r>
          </w:p>
          <w:p w14:paraId="603FE396" w14:textId="77777777" w:rsidR="002C29D8" w:rsidRDefault="002C29D8">
            <w:pPr>
              <w:spacing w:line="256" w:lineRule="auto"/>
              <w:jc w:val="right"/>
              <w:rPr>
                <w:rFonts w:ascii="Calibri" w:hAnsi="Calibri"/>
                <w:sz w:val="20"/>
                <w:szCs w:val="20"/>
                <w:lang w:val="en-GB"/>
              </w:rPr>
            </w:pPr>
          </w:p>
        </w:tc>
      </w:tr>
      <w:tr w:rsidR="002C29D8" w14:paraId="0E3E730B" w14:textId="77777777" w:rsidTr="4D0D958D">
        <w:tc>
          <w:tcPr>
            <w:tcW w:w="2133" w:type="dxa"/>
            <w:vMerge w:val="restart"/>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4F3B6CA5" w14:textId="77777777" w:rsidR="002C29D8" w:rsidRDefault="002C29D8">
            <w:pPr>
              <w:spacing w:line="256" w:lineRule="auto"/>
              <w:rPr>
                <w:rFonts w:ascii="Calibri" w:hAnsi="Calibri"/>
                <w:sz w:val="20"/>
                <w:szCs w:val="20"/>
                <w:lang w:val="it-IT"/>
              </w:rPr>
            </w:pPr>
            <w:r>
              <w:rPr>
                <w:rFonts w:ascii="Calibri" w:hAnsi="Calibri"/>
                <w:sz w:val="20"/>
                <w:szCs w:val="20"/>
              </w:rPr>
              <w:t>Measurement of effectiveness</w:t>
            </w:r>
          </w:p>
        </w:tc>
        <w:tc>
          <w:tcPr>
            <w:tcW w:w="690"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35C3D8D9" w14:textId="77777777" w:rsidR="002C29D8" w:rsidRDefault="002C29D8">
            <w:pPr>
              <w:spacing w:line="256" w:lineRule="auto"/>
              <w:rPr>
                <w:rFonts w:ascii="Calibri" w:hAnsi="Calibri"/>
                <w:sz w:val="20"/>
                <w:szCs w:val="20"/>
              </w:rPr>
            </w:pPr>
            <w:r>
              <w:rPr>
                <w:rFonts w:ascii="Calibri" w:hAnsi="Calibri"/>
                <w:sz w:val="20"/>
                <w:szCs w:val="20"/>
              </w:rPr>
              <w:t>11a</w:t>
            </w:r>
          </w:p>
        </w:tc>
        <w:tc>
          <w:tcPr>
            <w:tcW w:w="4178"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3562CDAE" w14:textId="77777777" w:rsidR="002C29D8" w:rsidRDefault="002C29D8">
            <w:pPr>
              <w:spacing w:line="256" w:lineRule="auto"/>
              <w:rPr>
                <w:rFonts w:ascii="Calibri" w:hAnsi="Calibri"/>
                <w:sz w:val="20"/>
                <w:szCs w:val="20"/>
                <w:lang w:val="en-GB"/>
              </w:rPr>
            </w:pPr>
            <w:r>
              <w:rPr>
                <w:rFonts w:ascii="Calibri" w:hAnsi="Calibri"/>
                <w:i/>
                <w:iCs/>
                <w:sz w:val="20"/>
                <w:szCs w:val="20"/>
                <w:lang w:val="en-GB"/>
              </w:rPr>
              <w:t>Single study-based estimates: </w:t>
            </w:r>
            <w:r>
              <w:rPr>
                <w:rFonts w:ascii="Calibri" w:hAnsi="Calibri"/>
                <w:sz w:val="20"/>
                <w:szCs w:val="20"/>
                <w:lang w:val="en-GB"/>
              </w:rPr>
              <w:t>Describe fully the design features of the single effectiveness study and why the single study was a sufficient source of clinical effectiveness data.</w:t>
            </w:r>
          </w:p>
        </w:tc>
        <w:tc>
          <w:tcPr>
            <w:tcW w:w="2005"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2A7965AD" w14:textId="62796C4C" w:rsidR="002C29D8" w:rsidRDefault="002C29D8">
            <w:pPr>
              <w:spacing w:line="256" w:lineRule="auto"/>
              <w:jc w:val="right"/>
              <w:rPr>
                <w:rFonts w:ascii="Calibri" w:hAnsi="Calibri"/>
                <w:sz w:val="20"/>
                <w:szCs w:val="20"/>
                <w:lang w:val="en-GB"/>
              </w:rPr>
            </w:pPr>
          </w:p>
        </w:tc>
      </w:tr>
      <w:tr w:rsidR="002C29D8" w14:paraId="6DF1CEBE" w14:textId="77777777" w:rsidTr="4D0D958D">
        <w:tc>
          <w:tcPr>
            <w:tcW w:w="0" w:type="auto"/>
            <w:vMerge/>
            <w:tcBorders>
              <w:top w:val="single" w:sz="6" w:space="0" w:color="auto"/>
              <w:left w:val="single" w:sz="6" w:space="0" w:color="FFFFFF"/>
              <w:bottom w:val="single" w:sz="6" w:space="0" w:color="FFFFFF"/>
              <w:right w:val="single" w:sz="6" w:space="0" w:color="FFFFFF"/>
            </w:tcBorders>
            <w:shd w:val="clear" w:color="auto" w:fill="EEEEEE"/>
            <w:vAlign w:val="center"/>
            <w:hideMark/>
          </w:tcPr>
          <w:p w14:paraId="0CD034A2" w14:textId="77777777" w:rsidR="002C29D8" w:rsidRDefault="002C29D8">
            <w:pPr>
              <w:spacing w:line="256" w:lineRule="auto"/>
              <w:rPr>
                <w:rFonts w:ascii="Calibri" w:eastAsia="MS Mincho" w:hAnsi="Calibri" w:cs="Times New Roman"/>
                <w:sz w:val="20"/>
                <w:szCs w:val="20"/>
                <w:lang w:val="it-IT" w:eastAsia="ja-JP"/>
              </w:rPr>
            </w:pPr>
          </w:p>
        </w:tc>
        <w:tc>
          <w:tcPr>
            <w:tcW w:w="690"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2A7FD0D8" w14:textId="77777777" w:rsidR="002C29D8" w:rsidRDefault="002C29D8">
            <w:pPr>
              <w:spacing w:line="256" w:lineRule="auto"/>
              <w:rPr>
                <w:rFonts w:ascii="Calibri" w:hAnsi="Calibri"/>
                <w:sz w:val="20"/>
                <w:szCs w:val="20"/>
                <w:lang w:val="it-IT"/>
              </w:rPr>
            </w:pPr>
            <w:r>
              <w:rPr>
                <w:rFonts w:ascii="Calibri" w:hAnsi="Calibri"/>
                <w:sz w:val="20"/>
                <w:szCs w:val="20"/>
              </w:rPr>
              <w:t>11b</w:t>
            </w:r>
          </w:p>
        </w:tc>
        <w:tc>
          <w:tcPr>
            <w:tcW w:w="4178"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047BA578" w14:textId="77777777" w:rsidR="002C29D8" w:rsidRDefault="002C29D8">
            <w:pPr>
              <w:spacing w:line="256" w:lineRule="auto"/>
              <w:rPr>
                <w:rFonts w:ascii="Calibri" w:hAnsi="Calibri"/>
                <w:sz w:val="20"/>
                <w:szCs w:val="20"/>
                <w:lang w:val="en-GB"/>
              </w:rPr>
            </w:pPr>
            <w:r>
              <w:rPr>
                <w:rFonts w:ascii="Calibri" w:hAnsi="Calibri"/>
                <w:i/>
                <w:iCs/>
                <w:sz w:val="20"/>
                <w:szCs w:val="20"/>
                <w:lang w:val="en-GB"/>
              </w:rPr>
              <w:t>Synthesis-based estimates</w:t>
            </w:r>
            <w:r>
              <w:rPr>
                <w:rFonts w:ascii="Calibri" w:hAnsi="Calibri"/>
                <w:sz w:val="20"/>
                <w:szCs w:val="20"/>
                <w:lang w:val="en-GB"/>
              </w:rPr>
              <w:t>: Describe fully the methods used for identification of included studies and synthesis of clinical effectiveness data.</w:t>
            </w:r>
          </w:p>
        </w:tc>
        <w:tc>
          <w:tcPr>
            <w:tcW w:w="2005"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vAlign w:val="center"/>
          </w:tcPr>
          <w:p w14:paraId="1687AC83" w14:textId="5EAFB783" w:rsidR="002C29D8" w:rsidRDefault="4D0D958D" w:rsidP="4D0D958D">
            <w:pPr>
              <w:spacing w:line="256" w:lineRule="auto"/>
              <w:rPr>
                <w:rFonts w:ascii="Calibri" w:hAnsi="Calibri"/>
                <w:sz w:val="20"/>
                <w:szCs w:val="20"/>
                <w:lang w:val="en-GB"/>
              </w:rPr>
            </w:pPr>
            <w:r w:rsidRPr="4D0D958D">
              <w:rPr>
                <w:rFonts w:ascii="Calibri" w:hAnsi="Calibri"/>
                <w:sz w:val="20"/>
                <w:szCs w:val="20"/>
                <w:lang w:val="en-GB"/>
              </w:rPr>
              <w:t>Page 6, line 25 to Page 8, line26</w:t>
            </w:r>
          </w:p>
        </w:tc>
      </w:tr>
      <w:tr w:rsidR="002C29D8" w14:paraId="53819DBC"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0952EDB" w14:textId="77777777" w:rsidR="002C29D8" w:rsidRDefault="002C29D8">
            <w:pPr>
              <w:spacing w:line="256" w:lineRule="auto"/>
              <w:rPr>
                <w:rFonts w:ascii="Calibri" w:hAnsi="Calibri"/>
                <w:sz w:val="20"/>
                <w:szCs w:val="20"/>
                <w:lang w:val="en-GB"/>
              </w:rPr>
            </w:pPr>
            <w:r>
              <w:rPr>
                <w:rFonts w:ascii="Calibri" w:hAnsi="Calibri"/>
                <w:sz w:val="20"/>
                <w:szCs w:val="20"/>
                <w:lang w:val="en-GB"/>
              </w:rPr>
              <w:lastRenderedPageBreak/>
              <w:t>Measurement and valuation of preference based outcomes</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26336DB0" w14:textId="77777777" w:rsidR="002C29D8" w:rsidRDefault="002C29D8">
            <w:pPr>
              <w:spacing w:line="256" w:lineRule="auto"/>
              <w:rPr>
                <w:rFonts w:ascii="Calibri" w:hAnsi="Calibri"/>
                <w:sz w:val="20"/>
                <w:szCs w:val="20"/>
                <w:lang w:val="it-IT"/>
              </w:rPr>
            </w:pPr>
            <w:r>
              <w:rPr>
                <w:rFonts w:ascii="Calibri" w:hAnsi="Calibri"/>
                <w:sz w:val="20"/>
                <w:szCs w:val="20"/>
              </w:rPr>
              <w:t>12</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E03C298" w14:textId="77777777" w:rsidR="002C29D8" w:rsidRDefault="002C29D8">
            <w:pPr>
              <w:spacing w:line="256" w:lineRule="auto"/>
              <w:rPr>
                <w:rFonts w:ascii="Calibri" w:hAnsi="Calibri"/>
                <w:sz w:val="20"/>
                <w:szCs w:val="20"/>
                <w:lang w:val="en-GB"/>
              </w:rPr>
            </w:pPr>
            <w:r>
              <w:rPr>
                <w:rFonts w:ascii="Calibri" w:hAnsi="Calibri"/>
                <w:sz w:val="20"/>
                <w:szCs w:val="20"/>
                <w:lang w:val="en-GB"/>
              </w:rPr>
              <w:t>If applicable, describe the population and methods used to elicit preferences for outcomes.</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14D09E7" w14:textId="77777777" w:rsidR="002C29D8" w:rsidRDefault="002C29D8">
            <w:pPr>
              <w:spacing w:line="256" w:lineRule="auto"/>
              <w:jc w:val="right"/>
              <w:rPr>
                <w:rFonts w:ascii="Calibri" w:hAnsi="Calibri"/>
                <w:sz w:val="20"/>
                <w:szCs w:val="20"/>
                <w:lang w:val="en-GB"/>
              </w:rPr>
            </w:pPr>
            <w:r>
              <w:rPr>
                <w:rFonts w:ascii="Calibri" w:hAnsi="Calibri"/>
                <w:sz w:val="20"/>
                <w:szCs w:val="20"/>
                <w:lang w:val="en-GB"/>
              </w:rPr>
              <w:t xml:space="preserve">not applicable </w:t>
            </w:r>
          </w:p>
        </w:tc>
      </w:tr>
      <w:tr w:rsidR="002C29D8" w14:paraId="36A42B2D" w14:textId="77777777" w:rsidTr="4D0D958D">
        <w:tc>
          <w:tcPr>
            <w:tcW w:w="2133" w:type="dxa"/>
            <w:vMerge w:val="restart"/>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2E8D25B1" w14:textId="77777777" w:rsidR="002C29D8" w:rsidRDefault="002C29D8">
            <w:pPr>
              <w:spacing w:line="256" w:lineRule="auto"/>
              <w:rPr>
                <w:rFonts w:ascii="Calibri" w:hAnsi="Calibri"/>
                <w:sz w:val="20"/>
                <w:szCs w:val="20"/>
                <w:lang w:val="it-IT"/>
              </w:rPr>
            </w:pPr>
            <w:r>
              <w:rPr>
                <w:rFonts w:ascii="Calibri" w:hAnsi="Calibri"/>
                <w:sz w:val="20"/>
                <w:szCs w:val="20"/>
              </w:rPr>
              <w:t>Estimating resources and costs</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7EBBC75" w14:textId="77777777" w:rsidR="002C29D8" w:rsidRDefault="002C29D8">
            <w:pPr>
              <w:spacing w:line="256" w:lineRule="auto"/>
              <w:rPr>
                <w:rFonts w:ascii="Calibri" w:hAnsi="Calibri"/>
                <w:sz w:val="20"/>
                <w:szCs w:val="20"/>
              </w:rPr>
            </w:pPr>
            <w:r>
              <w:rPr>
                <w:rFonts w:ascii="Calibri" w:hAnsi="Calibri"/>
                <w:sz w:val="20"/>
                <w:szCs w:val="20"/>
              </w:rPr>
              <w:t>13a</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29A9C772" w14:textId="77777777" w:rsidR="002C29D8" w:rsidRDefault="002C29D8">
            <w:pPr>
              <w:spacing w:line="256" w:lineRule="auto"/>
              <w:rPr>
                <w:rFonts w:ascii="Calibri" w:hAnsi="Calibri"/>
                <w:sz w:val="20"/>
                <w:szCs w:val="20"/>
              </w:rPr>
            </w:pPr>
            <w:r>
              <w:rPr>
                <w:rFonts w:ascii="Calibri" w:hAnsi="Calibri"/>
                <w:i/>
                <w:iCs/>
                <w:sz w:val="20"/>
                <w:szCs w:val="20"/>
                <w:lang w:val="en-GB"/>
              </w:rPr>
              <w:t xml:space="preserve">Single study-based economic </w:t>
            </w:r>
            <w:proofErr w:type="spellStart"/>
            <w:r>
              <w:rPr>
                <w:rFonts w:ascii="Calibri" w:hAnsi="Calibri"/>
                <w:i/>
                <w:iCs/>
                <w:sz w:val="20"/>
                <w:szCs w:val="20"/>
                <w:lang w:val="en-GB"/>
              </w:rPr>
              <w:t>evaluation</w:t>
            </w:r>
            <w:proofErr w:type="gramStart"/>
            <w:r>
              <w:rPr>
                <w:rFonts w:ascii="Calibri" w:hAnsi="Calibri"/>
                <w:i/>
                <w:iCs/>
                <w:sz w:val="20"/>
                <w:szCs w:val="20"/>
                <w:lang w:val="en-GB"/>
              </w:rPr>
              <w:t>:</w:t>
            </w:r>
            <w:r>
              <w:rPr>
                <w:rFonts w:ascii="Calibri" w:hAnsi="Calibri"/>
                <w:sz w:val="20"/>
                <w:szCs w:val="20"/>
                <w:lang w:val="en-GB"/>
              </w:rPr>
              <w:t>Describe</w:t>
            </w:r>
            <w:proofErr w:type="spellEnd"/>
            <w:proofErr w:type="gramEnd"/>
            <w:r>
              <w:rPr>
                <w:rFonts w:ascii="Calibri" w:hAnsi="Calibri"/>
                <w:sz w:val="20"/>
                <w:szCs w:val="20"/>
                <w:lang w:val="en-GB"/>
              </w:rPr>
              <w:t xml:space="preserve"> approaches used to estimate resource use associated with the alternative interventions. Describe primary or secondary research methods for valuing each resource item in terms of its unit cost. </w:t>
            </w:r>
            <w:r>
              <w:rPr>
                <w:rFonts w:ascii="Calibri" w:hAnsi="Calibri"/>
                <w:sz w:val="20"/>
                <w:szCs w:val="20"/>
              </w:rPr>
              <w:t>Describe any adjustments made to approximate to opportunity costs.</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vAlign w:val="center"/>
          </w:tcPr>
          <w:p w14:paraId="71552C77" w14:textId="2F8A4C6A" w:rsidR="002C29D8"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 xml:space="preserve"> Page 9, line 1 to line 9</w:t>
            </w:r>
          </w:p>
          <w:p w14:paraId="6B97B914" w14:textId="77777777" w:rsidR="002C29D8" w:rsidRDefault="002C29D8">
            <w:pPr>
              <w:spacing w:line="256" w:lineRule="auto"/>
              <w:rPr>
                <w:rFonts w:ascii="Calibri" w:hAnsi="Calibri"/>
                <w:sz w:val="20"/>
                <w:szCs w:val="20"/>
                <w:lang w:val="it-IT"/>
              </w:rPr>
            </w:pPr>
          </w:p>
        </w:tc>
      </w:tr>
      <w:tr w:rsidR="002C29D8" w14:paraId="20911712" w14:textId="77777777" w:rsidTr="4D0D958D">
        <w:tc>
          <w:tcPr>
            <w:tcW w:w="0" w:type="auto"/>
            <w:vMerge/>
            <w:tcBorders>
              <w:top w:val="single" w:sz="6" w:space="0" w:color="auto"/>
              <w:left w:val="single" w:sz="6" w:space="0" w:color="FFFFFF"/>
              <w:bottom w:val="single" w:sz="6" w:space="0" w:color="auto"/>
              <w:right w:val="single" w:sz="6" w:space="0" w:color="FFFFFF"/>
            </w:tcBorders>
            <w:shd w:val="clear" w:color="auto" w:fill="EEEEEE"/>
            <w:vAlign w:val="center"/>
            <w:hideMark/>
          </w:tcPr>
          <w:p w14:paraId="53194160" w14:textId="77777777" w:rsidR="002C29D8" w:rsidRDefault="002C29D8">
            <w:pPr>
              <w:spacing w:line="256" w:lineRule="auto"/>
              <w:rPr>
                <w:rFonts w:ascii="Calibri" w:eastAsia="MS Mincho" w:hAnsi="Calibri" w:cs="Times New Roman"/>
                <w:sz w:val="20"/>
                <w:szCs w:val="20"/>
                <w:lang w:val="it-IT" w:eastAsia="ja-JP"/>
              </w:rPr>
            </w:pP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0AEDEC86" w14:textId="77777777" w:rsidR="002C29D8" w:rsidRDefault="002C29D8">
            <w:pPr>
              <w:spacing w:line="256" w:lineRule="auto"/>
              <w:rPr>
                <w:rFonts w:ascii="Calibri" w:hAnsi="Calibri"/>
                <w:sz w:val="20"/>
                <w:szCs w:val="20"/>
              </w:rPr>
            </w:pPr>
            <w:r>
              <w:rPr>
                <w:rFonts w:ascii="Calibri" w:hAnsi="Calibri"/>
                <w:sz w:val="20"/>
                <w:szCs w:val="20"/>
              </w:rPr>
              <w:t>13b</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49792B1" w14:textId="77777777" w:rsidR="002C29D8" w:rsidRDefault="002C29D8">
            <w:pPr>
              <w:spacing w:line="256" w:lineRule="auto"/>
              <w:rPr>
                <w:rFonts w:ascii="Calibri" w:hAnsi="Calibri"/>
                <w:sz w:val="20"/>
                <w:szCs w:val="20"/>
              </w:rPr>
            </w:pPr>
            <w:r>
              <w:rPr>
                <w:rFonts w:ascii="Calibri" w:hAnsi="Calibri"/>
                <w:i/>
                <w:iCs/>
                <w:sz w:val="20"/>
                <w:szCs w:val="20"/>
                <w:lang w:val="en-GB"/>
              </w:rPr>
              <w:t>Model-based economic evaluation: </w:t>
            </w:r>
            <w:r>
              <w:rPr>
                <w:rFonts w:ascii="Calibri" w:hAnsi="Calibri"/>
                <w:sz w:val="20"/>
                <w:szCs w:val="20"/>
                <w:lang w:val="en-GB"/>
              </w:rPr>
              <w:t xml:space="preserve">Describe approaches and data sources used to estimate resource use associated with model health states. Describe primary or secondary research methods for valuing each resource item in terms of its unit cost. </w:t>
            </w:r>
            <w:r>
              <w:rPr>
                <w:rFonts w:ascii="Calibri" w:hAnsi="Calibri"/>
                <w:sz w:val="20"/>
                <w:szCs w:val="20"/>
              </w:rPr>
              <w:t>Describe any adjustments made to approximate to opportunity costs.</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tcPr>
          <w:p w14:paraId="25E36B1E" w14:textId="77777777" w:rsidR="002C29D8" w:rsidRDefault="002C29D8">
            <w:pPr>
              <w:spacing w:line="256" w:lineRule="auto"/>
              <w:jc w:val="right"/>
              <w:rPr>
                <w:rFonts w:ascii="Calibri" w:hAnsi="Calibri"/>
                <w:sz w:val="20"/>
                <w:szCs w:val="20"/>
                <w:lang w:val="fr-FR"/>
              </w:rPr>
            </w:pPr>
          </w:p>
        </w:tc>
      </w:tr>
      <w:tr w:rsidR="002C29D8" w14:paraId="4C711690"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92ED7B7" w14:textId="77777777" w:rsidR="002C29D8" w:rsidRDefault="002C29D8">
            <w:pPr>
              <w:spacing w:line="256" w:lineRule="auto"/>
              <w:rPr>
                <w:rFonts w:ascii="Calibri" w:hAnsi="Calibri"/>
                <w:sz w:val="20"/>
                <w:szCs w:val="20"/>
                <w:lang w:val="en-GB"/>
              </w:rPr>
            </w:pPr>
            <w:r>
              <w:rPr>
                <w:rFonts w:ascii="Calibri" w:hAnsi="Calibri"/>
                <w:sz w:val="20"/>
                <w:szCs w:val="20"/>
                <w:lang w:val="en-GB"/>
              </w:rPr>
              <w:t>Currency, price date, and conversion</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51680F1" w14:textId="77777777" w:rsidR="002C29D8" w:rsidRDefault="002C29D8">
            <w:pPr>
              <w:spacing w:line="256" w:lineRule="auto"/>
              <w:rPr>
                <w:rFonts w:ascii="Calibri" w:hAnsi="Calibri"/>
                <w:sz w:val="20"/>
                <w:szCs w:val="20"/>
                <w:lang w:val="it-IT"/>
              </w:rPr>
            </w:pPr>
            <w:r>
              <w:rPr>
                <w:rFonts w:ascii="Calibri" w:hAnsi="Calibri"/>
                <w:sz w:val="20"/>
                <w:szCs w:val="20"/>
              </w:rPr>
              <w:t>14</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B5D61F6" w14:textId="77777777" w:rsidR="002C29D8" w:rsidRDefault="002C29D8">
            <w:pPr>
              <w:spacing w:line="256" w:lineRule="auto"/>
              <w:rPr>
                <w:rFonts w:ascii="Calibri" w:hAnsi="Calibri"/>
                <w:sz w:val="20"/>
                <w:szCs w:val="20"/>
                <w:lang w:val="en-GB"/>
              </w:rPr>
            </w:pPr>
            <w:r>
              <w:rPr>
                <w:rFonts w:ascii="Calibri" w:hAnsi="Calibri"/>
                <w:sz w:val="20"/>
                <w:szCs w:val="20"/>
                <w:lang w:val="en-GB"/>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tcPr>
          <w:p w14:paraId="284DD1A9" w14:textId="6B2D4F87" w:rsidR="002C29D8"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page 9, line 2 to 3</w:t>
            </w:r>
          </w:p>
        </w:tc>
      </w:tr>
      <w:tr w:rsidR="002C29D8" w14:paraId="668D6014"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297B67CF" w14:textId="77777777" w:rsidR="002C29D8" w:rsidRDefault="002C29D8">
            <w:pPr>
              <w:spacing w:line="256" w:lineRule="auto"/>
              <w:rPr>
                <w:rFonts w:ascii="Calibri" w:hAnsi="Calibri"/>
                <w:sz w:val="20"/>
                <w:szCs w:val="20"/>
                <w:lang w:val="it-IT"/>
              </w:rPr>
            </w:pPr>
            <w:r>
              <w:rPr>
                <w:rFonts w:ascii="Calibri" w:hAnsi="Calibri"/>
                <w:sz w:val="20"/>
                <w:szCs w:val="20"/>
              </w:rPr>
              <w:t>Choice of model</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E4A2D56" w14:textId="77777777" w:rsidR="002C29D8" w:rsidRDefault="002C29D8">
            <w:pPr>
              <w:spacing w:line="256" w:lineRule="auto"/>
              <w:rPr>
                <w:rFonts w:ascii="Calibri" w:hAnsi="Calibri"/>
                <w:sz w:val="20"/>
                <w:szCs w:val="20"/>
              </w:rPr>
            </w:pPr>
            <w:r>
              <w:rPr>
                <w:rFonts w:ascii="Calibri" w:hAnsi="Calibri"/>
                <w:sz w:val="20"/>
                <w:szCs w:val="20"/>
              </w:rPr>
              <w:t>15</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EBA44D5" w14:textId="77777777" w:rsidR="002C29D8" w:rsidRDefault="002C29D8">
            <w:pPr>
              <w:spacing w:line="256" w:lineRule="auto"/>
              <w:rPr>
                <w:rFonts w:ascii="Calibri" w:hAnsi="Calibri"/>
                <w:sz w:val="20"/>
                <w:szCs w:val="20"/>
                <w:lang w:val="en-GB"/>
              </w:rPr>
            </w:pPr>
            <w:r>
              <w:rPr>
                <w:rFonts w:ascii="Calibri" w:hAnsi="Calibri"/>
                <w:sz w:val="20"/>
                <w:szCs w:val="20"/>
                <w:lang w:val="en-GB"/>
              </w:rPr>
              <w:t>Describe and give reasons for the specific type of decision-analytical model used. Providing a figure to show model structure is strongly recommended.</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AEFA4AD" w14:textId="31422074" w:rsidR="002C29D8"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Page 5, line 18 to page 6, line 17</w:t>
            </w:r>
          </w:p>
        </w:tc>
      </w:tr>
      <w:tr w:rsidR="002C29D8" w14:paraId="0495EE8F"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58ABDA4C" w14:textId="77777777" w:rsidR="002C29D8" w:rsidRDefault="002C29D8">
            <w:pPr>
              <w:spacing w:line="256" w:lineRule="auto"/>
              <w:rPr>
                <w:rFonts w:ascii="Calibri" w:hAnsi="Calibri"/>
                <w:sz w:val="20"/>
                <w:szCs w:val="20"/>
                <w:lang w:val="it-IT"/>
              </w:rPr>
            </w:pPr>
            <w:r>
              <w:rPr>
                <w:rFonts w:ascii="Calibri" w:hAnsi="Calibri"/>
                <w:sz w:val="20"/>
                <w:szCs w:val="20"/>
              </w:rPr>
              <w:t>Assumptions</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53E27930" w14:textId="77777777" w:rsidR="002C29D8" w:rsidRDefault="002C29D8">
            <w:pPr>
              <w:spacing w:line="256" w:lineRule="auto"/>
              <w:rPr>
                <w:rFonts w:ascii="Calibri" w:hAnsi="Calibri"/>
                <w:sz w:val="20"/>
                <w:szCs w:val="20"/>
              </w:rPr>
            </w:pPr>
            <w:r>
              <w:rPr>
                <w:rFonts w:ascii="Calibri" w:hAnsi="Calibri"/>
                <w:sz w:val="20"/>
                <w:szCs w:val="20"/>
              </w:rPr>
              <w:t>16</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32500FA3" w14:textId="77777777" w:rsidR="002C29D8" w:rsidRDefault="002C29D8">
            <w:pPr>
              <w:spacing w:line="256" w:lineRule="auto"/>
              <w:rPr>
                <w:rFonts w:ascii="Calibri" w:hAnsi="Calibri"/>
                <w:sz w:val="20"/>
                <w:szCs w:val="20"/>
                <w:lang w:val="en-GB"/>
              </w:rPr>
            </w:pPr>
            <w:r>
              <w:rPr>
                <w:rFonts w:ascii="Calibri" w:hAnsi="Calibri"/>
                <w:sz w:val="20"/>
                <w:szCs w:val="20"/>
                <w:lang w:val="en-GB"/>
              </w:rPr>
              <w:t>Describe all structural or other assumptions underpinning the decision-analytical model.</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21CAA96" w14:textId="6EF44FAD" w:rsidR="00BF5929" w:rsidRDefault="00BF5929" w:rsidP="00BF5929">
            <w:pPr>
              <w:spacing w:line="256" w:lineRule="auto"/>
              <w:jc w:val="right"/>
              <w:rPr>
                <w:rFonts w:ascii="Calibri" w:hAnsi="Calibri"/>
                <w:sz w:val="20"/>
                <w:szCs w:val="20"/>
                <w:lang w:val="en-GB"/>
              </w:rPr>
            </w:pPr>
            <w:r>
              <w:rPr>
                <w:rFonts w:ascii="Calibri" w:hAnsi="Calibri"/>
                <w:sz w:val="20"/>
                <w:szCs w:val="20"/>
                <w:lang w:val="en-GB"/>
              </w:rPr>
              <w:t xml:space="preserve">page </w:t>
            </w:r>
            <w:r w:rsidR="00C93E82">
              <w:rPr>
                <w:rFonts w:ascii="Calibri" w:hAnsi="Calibri"/>
                <w:sz w:val="20"/>
                <w:szCs w:val="20"/>
                <w:lang w:val="en-GB"/>
              </w:rPr>
              <w:t>5</w:t>
            </w:r>
            <w:r>
              <w:rPr>
                <w:rFonts w:ascii="Calibri" w:hAnsi="Calibri"/>
                <w:sz w:val="20"/>
                <w:szCs w:val="20"/>
                <w:lang w:val="en-GB"/>
              </w:rPr>
              <w:t xml:space="preserve">, line </w:t>
            </w:r>
            <w:r w:rsidR="00C93E82">
              <w:rPr>
                <w:rFonts w:ascii="Calibri" w:hAnsi="Calibri"/>
                <w:sz w:val="20"/>
                <w:szCs w:val="20"/>
                <w:lang w:val="en-GB"/>
              </w:rPr>
              <w:t>4</w:t>
            </w:r>
            <w:r>
              <w:rPr>
                <w:rFonts w:ascii="Calibri" w:hAnsi="Calibri"/>
                <w:sz w:val="20"/>
                <w:szCs w:val="20"/>
                <w:lang w:val="en-GB"/>
              </w:rPr>
              <w:t xml:space="preserve"> to </w:t>
            </w:r>
            <w:r w:rsidR="00C93E82">
              <w:rPr>
                <w:rFonts w:ascii="Calibri" w:hAnsi="Calibri"/>
                <w:sz w:val="20"/>
                <w:szCs w:val="20"/>
                <w:lang w:val="en-GB"/>
              </w:rPr>
              <w:t>7</w:t>
            </w:r>
            <w:r>
              <w:rPr>
                <w:rFonts w:ascii="Calibri" w:hAnsi="Calibri"/>
                <w:sz w:val="20"/>
                <w:szCs w:val="20"/>
                <w:lang w:val="en-GB"/>
              </w:rPr>
              <w:t>;</w:t>
            </w:r>
          </w:p>
          <w:p w14:paraId="3455C960" w14:textId="6AADFBAB" w:rsidR="00BF5929" w:rsidRDefault="00890D15" w:rsidP="00890D15">
            <w:pPr>
              <w:spacing w:line="256" w:lineRule="auto"/>
              <w:jc w:val="right"/>
              <w:rPr>
                <w:rFonts w:ascii="Calibri" w:hAnsi="Calibri"/>
                <w:sz w:val="20"/>
                <w:szCs w:val="20"/>
                <w:lang w:val="en-GB"/>
              </w:rPr>
            </w:pPr>
            <w:r>
              <w:rPr>
                <w:rFonts w:ascii="Calibri" w:hAnsi="Calibri"/>
                <w:sz w:val="20"/>
                <w:szCs w:val="20"/>
                <w:lang w:val="en-GB"/>
              </w:rPr>
              <w:t xml:space="preserve">page </w:t>
            </w:r>
            <w:r w:rsidR="00C93E82">
              <w:rPr>
                <w:rFonts w:ascii="Calibri" w:hAnsi="Calibri"/>
                <w:sz w:val="20"/>
                <w:szCs w:val="20"/>
                <w:lang w:val="en-GB"/>
              </w:rPr>
              <w:t>6</w:t>
            </w:r>
            <w:r>
              <w:rPr>
                <w:rFonts w:ascii="Calibri" w:hAnsi="Calibri"/>
                <w:sz w:val="20"/>
                <w:szCs w:val="20"/>
                <w:lang w:val="en-GB"/>
              </w:rPr>
              <w:t>, line 1</w:t>
            </w:r>
            <w:r w:rsidR="00C93E82">
              <w:rPr>
                <w:rFonts w:ascii="Calibri" w:hAnsi="Calibri"/>
                <w:sz w:val="20"/>
                <w:szCs w:val="20"/>
                <w:lang w:val="en-GB"/>
              </w:rPr>
              <w:t>1</w:t>
            </w:r>
            <w:r>
              <w:rPr>
                <w:rFonts w:ascii="Calibri" w:hAnsi="Calibri"/>
                <w:sz w:val="20"/>
                <w:szCs w:val="20"/>
                <w:lang w:val="en-GB"/>
              </w:rPr>
              <w:t xml:space="preserve"> to 1</w:t>
            </w:r>
            <w:r w:rsidR="00C93E82">
              <w:rPr>
                <w:rFonts w:ascii="Calibri" w:hAnsi="Calibri"/>
                <w:sz w:val="20"/>
                <w:szCs w:val="20"/>
                <w:lang w:val="en-GB"/>
              </w:rPr>
              <w:t>3</w:t>
            </w:r>
            <w:r w:rsidR="00BF5929">
              <w:rPr>
                <w:rFonts w:ascii="Calibri" w:hAnsi="Calibri"/>
                <w:sz w:val="20"/>
                <w:szCs w:val="20"/>
                <w:lang w:val="en-GB"/>
              </w:rPr>
              <w:t>;</w:t>
            </w:r>
          </w:p>
          <w:p w14:paraId="2F9CBE77" w14:textId="6125265E" w:rsidR="00C93E82"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page 8, line 18 to 20</w:t>
            </w:r>
          </w:p>
          <w:p w14:paraId="4D34FB35" w14:textId="750562C7" w:rsidR="00C93E82"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 xml:space="preserve">page 9, line 12 to 15 </w:t>
            </w:r>
          </w:p>
        </w:tc>
      </w:tr>
      <w:tr w:rsidR="002C29D8" w14:paraId="46A9DDA2" w14:textId="77777777" w:rsidTr="4D0D958D">
        <w:tc>
          <w:tcPr>
            <w:tcW w:w="2133"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06ED9050" w14:textId="77777777" w:rsidR="002C29D8" w:rsidRDefault="002C29D8">
            <w:pPr>
              <w:spacing w:line="256" w:lineRule="auto"/>
              <w:rPr>
                <w:rFonts w:ascii="Calibri" w:hAnsi="Calibri"/>
                <w:sz w:val="20"/>
                <w:szCs w:val="20"/>
                <w:lang w:val="it-IT"/>
              </w:rPr>
            </w:pPr>
            <w:r>
              <w:rPr>
                <w:rFonts w:ascii="Calibri" w:hAnsi="Calibri"/>
                <w:sz w:val="20"/>
                <w:szCs w:val="20"/>
              </w:rPr>
              <w:t>Analytical methods</w:t>
            </w:r>
          </w:p>
        </w:tc>
        <w:tc>
          <w:tcPr>
            <w:tcW w:w="690"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62C5EE8E" w14:textId="77777777" w:rsidR="002C29D8" w:rsidRDefault="002C29D8">
            <w:pPr>
              <w:spacing w:line="256" w:lineRule="auto"/>
              <w:rPr>
                <w:rFonts w:ascii="Calibri" w:hAnsi="Calibri"/>
                <w:sz w:val="20"/>
                <w:szCs w:val="20"/>
              </w:rPr>
            </w:pPr>
            <w:r>
              <w:rPr>
                <w:rFonts w:ascii="Calibri" w:hAnsi="Calibri"/>
                <w:sz w:val="20"/>
                <w:szCs w:val="20"/>
              </w:rPr>
              <w:t>17</w:t>
            </w:r>
          </w:p>
        </w:tc>
        <w:tc>
          <w:tcPr>
            <w:tcW w:w="4178"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5E5D9ED7" w14:textId="77777777" w:rsidR="002C29D8" w:rsidRDefault="002C29D8">
            <w:pPr>
              <w:spacing w:line="256" w:lineRule="auto"/>
              <w:rPr>
                <w:rFonts w:ascii="Calibri" w:hAnsi="Calibri"/>
                <w:sz w:val="20"/>
                <w:szCs w:val="20"/>
                <w:lang w:val="en-GB"/>
              </w:rPr>
            </w:pPr>
            <w:r>
              <w:rPr>
                <w:rFonts w:ascii="Calibri" w:hAnsi="Calibri"/>
                <w:sz w:val="20"/>
                <w:szCs w:val="20"/>
                <w:lang w:val="en-GB"/>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2005"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48A39577" w14:textId="3A5B9535" w:rsidR="002C29D8"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page 10, line 11 to page 11, line 4</w:t>
            </w:r>
          </w:p>
        </w:tc>
      </w:tr>
      <w:tr w:rsidR="002C29D8" w14:paraId="3EFD1338" w14:textId="77777777" w:rsidTr="4D0D958D">
        <w:tc>
          <w:tcPr>
            <w:tcW w:w="9006" w:type="dxa"/>
            <w:gridSpan w:val="4"/>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vAlign w:val="center"/>
            <w:hideMark/>
          </w:tcPr>
          <w:p w14:paraId="7DA85CCD" w14:textId="77777777" w:rsidR="002C29D8" w:rsidRDefault="002C29D8">
            <w:pPr>
              <w:spacing w:line="256" w:lineRule="auto"/>
              <w:rPr>
                <w:rFonts w:ascii="Calibri" w:hAnsi="Calibri"/>
                <w:sz w:val="20"/>
                <w:szCs w:val="20"/>
                <w:lang w:val="it-IT"/>
              </w:rPr>
            </w:pPr>
            <w:r>
              <w:rPr>
                <w:rFonts w:ascii="Calibri" w:hAnsi="Calibri"/>
                <w:b/>
                <w:bCs/>
                <w:sz w:val="20"/>
                <w:szCs w:val="20"/>
              </w:rPr>
              <w:t>Results</w:t>
            </w:r>
          </w:p>
        </w:tc>
      </w:tr>
      <w:tr w:rsidR="002C29D8" w14:paraId="176ABEB4"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0DD710CE" w14:textId="77777777" w:rsidR="002C29D8" w:rsidRDefault="002C29D8">
            <w:pPr>
              <w:spacing w:line="256" w:lineRule="auto"/>
              <w:rPr>
                <w:rFonts w:ascii="Calibri" w:hAnsi="Calibri"/>
                <w:sz w:val="20"/>
                <w:szCs w:val="20"/>
              </w:rPr>
            </w:pPr>
            <w:r>
              <w:rPr>
                <w:rFonts w:ascii="Calibri" w:hAnsi="Calibri"/>
                <w:sz w:val="20"/>
                <w:szCs w:val="20"/>
              </w:rPr>
              <w:t>Study parameters</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0EAC70ED" w14:textId="77777777" w:rsidR="002C29D8" w:rsidRDefault="002C29D8">
            <w:pPr>
              <w:spacing w:line="256" w:lineRule="auto"/>
              <w:rPr>
                <w:rFonts w:ascii="Calibri" w:hAnsi="Calibri"/>
                <w:sz w:val="20"/>
                <w:szCs w:val="20"/>
              </w:rPr>
            </w:pPr>
            <w:r>
              <w:rPr>
                <w:rFonts w:ascii="Calibri" w:hAnsi="Calibri"/>
                <w:sz w:val="20"/>
                <w:szCs w:val="20"/>
              </w:rPr>
              <w:t>18</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0874EF85" w14:textId="77777777" w:rsidR="002C29D8" w:rsidRDefault="002C29D8">
            <w:pPr>
              <w:spacing w:line="256" w:lineRule="auto"/>
              <w:rPr>
                <w:rFonts w:ascii="Calibri" w:hAnsi="Calibri"/>
                <w:sz w:val="20"/>
                <w:szCs w:val="20"/>
                <w:lang w:val="en-GB"/>
              </w:rPr>
            </w:pPr>
            <w:r>
              <w:rPr>
                <w:rFonts w:ascii="Calibri" w:hAnsi="Calibri"/>
                <w:sz w:val="20"/>
                <w:szCs w:val="20"/>
                <w:lang w:val="en-GB"/>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0915765F" w14:textId="2AED18D9" w:rsidR="002C29D8" w:rsidRDefault="002C29D8">
            <w:pPr>
              <w:spacing w:line="256" w:lineRule="auto"/>
              <w:jc w:val="right"/>
              <w:rPr>
                <w:rFonts w:ascii="Calibri" w:hAnsi="Calibri"/>
                <w:sz w:val="20"/>
                <w:szCs w:val="20"/>
                <w:lang w:val="en-GB"/>
              </w:rPr>
            </w:pPr>
            <w:r>
              <w:rPr>
                <w:rFonts w:ascii="Calibri" w:hAnsi="Calibri"/>
                <w:sz w:val="20"/>
                <w:szCs w:val="20"/>
                <w:lang w:val="en-GB"/>
              </w:rPr>
              <w:t xml:space="preserve">Table </w:t>
            </w:r>
            <w:r w:rsidR="00BF5929">
              <w:rPr>
                <w:rFonts w:ascii="Calibri" w:hAnsi="Calibri"/>
                <w:sz w:val="20"/>
                <w:szCs w:val="20"/>
                <w:lang w:val="en-GB"/>
              </w:rPr>
              <w:t>1</w:t>
            </w:r>
          </w:p>
        </w:tc>
      </w:tr>
      <w:tr w:rsidR="002C29D8" w14:paraId="76418D33"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522CEF6" w14:textId="77777777" w:rsidR="002C29D8" w:rsidRDefault="002C29D8">
            <w:pPr>
              <w:spacing w:line="256" w:lineRule="auto"/>
              <w:rPr>
                <w:rFonts w:ascii="Calibri" w:hAnsi="Calibri"/>
                <w:sz w:val="20"/>
                <w:szCs w:val="20"/>
                <w:lang w:val="it-IT"/>
              </w:rPr>
            </w:pPr>
            <w:r>
              <w:rPr>
                <w:rFonts w:ascii="Calibri" w:hAnsi="Calibri"/>
                <w:sz w:val="20"/>
                <w:szCs w:val="20"/>
              </w:rPr>
              <w:lastRenderedPageBreak/>
              <w:t>Incremental costs and outcomes</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536AAFD2" w14:textId="77777777" w:rsidR="002C29D8" w:rsidRDefault="002C29D8">
            <w:pPr>
              <w:spacing w:line="256" w:lineRule="auto"/>
              <w:rPr>
                <w:rFonts w:ascii="Calibri" w:hAnsi="Calibri"/>
                <w:sz w:val="20"/>
                <w:szCs w:val="20"/>
              </w:rPr>
            </w:pPr>
            <w:r>
              <w:rPr>
                <w:rFonts w:ascii="Calibri" w:hAnsi="Calibri"/>
                <w:sz w:val="20"/>
                <w:szCs w:val="20"/>
              </w:rPr>
              <w:t>19</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3EE80041" w14:textId="77777777" w:rsidR="002C29D8" w:rsidRDefault="002C29D8">
            <w:pPr>
              <w:spacing w:line="256" w:lineRule="auto"/>
              <w:rPr>
                <w:rFonts w:ascii="Calibri" w:hAnsi="Calibri"/>
                <w:sz w:val="20"/>
                <w:szCs w:val="20"/>
              </w:rPr>
            </w:pPr>
            <w:r>
              <w:rPr>
                <w:rFonts w:ascii="Calibri" w:hAnsi="Calibri"/>
                <w:sz w:val="20"/>
                <w:szCs w:val="20"/>
                <w:lang w:val="en-GB"/>
              </w:rPr>
              <w:t xml:space="preserve">For each intervention, report mean values for the main categories of estimated costs and outcomes of interest, as well as mean differences between the comparator groups. </w:t>
            </w:r>
            <w:r>
              <w:rPr>
                <w:rFonts w:ascii="Calibri" w:hAnsi="Calibri"/>
                <w:sz w:val="20"/>
                <w:szCs w:val="20"/>
              </w:rPr>
              <w:t>If applicable, report incremental cost-effectiveness ratios.</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55E85D8" w14:textId="45AE67B8" w:rsidR="002C29D8" w:rsidRDefault="002C29D8">
            <w:pPr>
              <w:spacing w:line="256" w:lineRule="auto"/>
              <w:jc w:val="right"/>
              <w:rPr>
                <w:rFonts w:ascii="Calibri" w:hAnsi="Calibri"/>
                <w:sz w:val="20"/>
                <w:szCs w:val="20"/>
              </w:rPr>
            </w:pPr>
            <w:r>
              <w:rPr>
                <w:rFonts w:ascii="Calibri" w:hAnsi="Calibri"/>
                <w:sz w:val="20"/>
                <w:szCs w:val="20"/>
                <w:lang w:val="en-GB"/>
              </w:rPr>
              <w:t xml:space="preserve">Table </w:t>
            </w:r>
            <w:r w:rsidR="00C93E82">
              <w:rPr>
                <w:rFonts w:ascii="Calibri" w:hAnsi="Calibri"/>
                <w:sz w:val="20"/>
                <w:szCs w:val="20"/>
                <w:lang w:val="en-GB"/>
              </w:rPr>
              <w:t>3</w:t>
            </w:r>
          </w:p>
        </w:tc>
      </w:tr>
      <w:tr w:rsidR="002C29D8" w14:paraId="16F40E6D" w14:textId="77777777" w:rsidTr="4D0D958D">
        <w:tc>
          <w:tcPr>
            <w:tcW w:w="2133" w:type="dxa"/>
            <w:vMerge w:val="restart"/>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BD2E6A5" w14:textId="77777777" w:rsidR="002C29D8" w:rsidRDefault="002C29D8">
            <w:pPr>
              <w:spacing w:line="256" w:lineRule="auto"/>
              <w:rPr>
                <w:rFonts w:ascii="Calibri" w:hAnsi="Calibri"/>
                <w:sz w:val="20"/>
                <w:szCs w:val="20"/>
              </w:rPr>
            </w:pPr>
            <w:r>
              <w:rPr>
                <w:rFonts w:ascii="Calibri" w:hAnsi="Calibri"/>
                <w:sz w:val="20"/>
                <w:szCs w:val="20"/>
              </w:rPr>
              <w:t>Characterising uncertainty</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4E7315D" w14:textId="77777777" w:rsidR="002C29D8" w:rsidRDefault="002C29D8">
            <w:pPr>
              <w:spacing w:line="256" w:lineRule="auto"/>
              <w:rPr>
                <w:rFonts w:ascii="Calibri" w:hAnsi="Calibri"/>
                <w:sz w:val="20"/>
                <w:szCs w:val="20"/>
              </w:rPr>
            </w:pPr>
            <w:r>
              <w:rPr>
                <w:rFonts w:ascii="Calibri" w:hAnsi="Calibri"/>
                <w:sz w:val="20"/>
                <w:szCs w:val="20"/>
              </w:rPr>
              <w:t>20a</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45DAC6D" w14:textId="77777777" w:rsidR="002C29D8" w:rsidRDefault="002C29D8">
            <w:pPr>
              <w:spacing w:line="256" w:lineRule="auto"/>
              <w:rPr>
                <w:rFonts w:ascii="Calibri" w:hAnsi="Calibri"/>
                <w:sz w:val="20"/>
                <w:szCs w:val="20"/>
                <w:lang w:val="en-GB"/>
              </w:rPr>
            </w:pPr>
            <w:r>
              <w:rPr>
                <w:rFonts w:ascii="Calibri" w:hAnsi="Calibri"/>
                <w:i/>
                <w:iCs/>
                <w:sz w:val="20"/>
                <w:szCs w:val="20"/>
                <w:lang w:val="en-GB"/>
              </w:rPr>
              <w:t xml:space="preserve">Single study-based economic </w:t>
            </w:r>
            <w:proofErr w:type="spellStart"/>
            <w:r>
              <w:rPr>
                <w:rFonts w:ascii="Calibri" w:hAnsi="Calibri"/>
                <w:i/>
                <w:iCs/>
                <w:sz w:val="20"/>
                <w:szCs w:val="20"/>
                <w:lang w:val="en-GB"/>
              </w:rPr>
              <w:t>evaluation</w:t>
            </w:r>
            <w:proofErr w:type="gramStart"/>
            <w:r>
              <w:rPr>
                <w:rFonts w:ascii="Calibri" w:hAnsi="Calibri"/>
                <w:i/>
                <w:iCs/>
                <w:sz w:val="20"/>
                <w:szCs w:val="20"/>
                <w:lang w:val="en-GB"/>
              </w:rPr>
              <w:t>:</w:t>
            </w:r>
            <w:r>
              <w:rPr>
                <w:rFonts w:ascii="Calibri" w:hAnsi="Calibri"/>
                <w:sz w:val="20"/>
                <w:szCs w:val="20"/>
                <w:lang w:val="en-GB"/>
              </w:rPr>
              <w:t>Describe</w:t>
            </w:r>
            <w:proofErr w:type="spellEnd"/>
            <w:proofErr w:type="gramEnd"/>
            <w:r>
              <w:rPr>
                <w:rFonts w:ascii="Calibri" w:hAnsi="Calibri"/>
                <w:sz w:val="20"/>
                <w:szCs w:val="20"/>
                <w:lang w:val="en-GB"/>
              </w:rPr>
              <w:t xml:space="preserve"> the effects of sampling uncertainty for the estimated incremental cost and incremental effectiveness parameters, together with the impact of methodological assumptions (such as discount rate, study perspective).</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tcPr>
          <w:p w14:paraId="78ACC44F" w14:textId="77777777" w:rsidR="002C29D8" w:rsidRDefault="002C29D8">
            <w:pPr>
              <w:spacing w:line="256" w:lineRule="auto"/>
              <w:jc w:val="right"/>
              <w:rPr>
                <w:rFonts w:ascii="Calibri" w:hAnsi="Calibri"/>
                <w:sz w:val="20"/>
                <w:szCs w:val="20"/>
                <w:lang w:val="en-GB"/>
              </w:rPr>
            </w:pPr>
          </w:p>
        </w:tc>
      </w:tr>
      <w:tr w:rsidR="002C29D8" w14:paraId="3D588812" w14:textId="77777777" w:rsidTr="4D0D958D">
        <w:tc>
          <w:tcPr>
            <w:tcW w:w="0" w:type="auto"/>
            <w:vMerge/>
            <w:tcBorders>
              <w:top w:val="single" w:sz="6" w:space="0" w:color="auto"/>
              <w:left w:val="single" w:sz="6" w:space="0" w:color="FFFFFF"/>
              <w:bottom w:val="single" w:sz="6" w:space="0" w:color="auto"/>
              <w:right w:val="single" w:sz="6" w:space="0" w:color="FFFFFF"/>
            </w:tcBorders>
            <w:shd w:val="clear" w:color="auto" w:fill="EEEEEE"/>
            <w:vAlign w:val="center"/>
            <w:hideMark/>
          </w:tcPr>
          <w:p w14:paraId="2BDA2BAA" w14:textId="77777777" w:rsidR="002C29D8" w:rsidRDefault="002C29D8">
            <w:pPr>
              <w:spacing w:line="256" w:lineRule="auto"/>
              <w:rPr>
                <w:rFonts w:ascii="Calibri" w:eastAsia="MS Mincho" w:hAnsi="Calibri" w:cs="Times New Roman"/>
                <w:sz w:val="20"/>
                <w:szCs w:val="20"/>
                <w:lang w:val="it-IT" w:eastAsia="ja-JP"/>
              </w:rPr>
            </w:pP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BC9D7D8" w14:textId="77777777" w:rsidR="002C29D8" w:rsidRDefault="002C29D8">
            <w:pPr>
              <w:spacing w:line="256" w:lineRule="auto"/>
              <w:rPr>
                <w:rFonts w:ascii="Calibri" w:hAnsi="Calibri"/>
                <w:sz w:val="20"/>
                <w:szCs w:val="20"/>
                <w:lang w:val="it-IT"/>
              </w:rPr>
            </w:pPr>
            <w:r>
              <w:rPr>
                <w:rFonts w:ascii="Calibri" w:hAnsi="Calibri"/>
                <w:sz w:val="20"/>
                <w:szCs w:val="20"/>
              </w:rPr>
              <w:t>20b</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396A776D" w14:textId="77777777" w:rsidR="002C29D8" w:rsidRDefault="002C29D8">
            <w:pPr>
              <w:spacing w:line="256" w:lineRule="auto"/>
              <w:rPr>
                <w:rFonts w:ascii="Calibri" w:hAnsi="Calibri"/>
                <w:sz w:val="20"/>
                <w:szCs w:val="20"/>
                <w:lang w:val="en-GB"/>
              </w:rPr>
            </w:pPr>
            <w:r>
              <w:rPr>
                <w:rFonts w:ascii="Calibri" w:hAnsi="Calibri"/>
                <w:i/>
                <w:iCs/>
                <w:sz w:val="20"/>
                <w:szCs w:val="20"/>
                <w:lang w:val="en-GB"/>
              </w:rPr>
              <w:t>Model-based economic evaluation: </w:t>
            </w:r>
            <w:r>
              <w:rPr>
                <w:rFonts w:ascii="Calibri" w:hAnsi="Calibri"/>
                <w:sz w:val="20"/>
                <w:szCs w:val="20"/>
                <w:lang w:val="en-GB"/>
              </w:rPr>
              <w:t>Describe the effects on the results of uncertainty for all input parameters, and uncertainty related to the structure of the model and assumptions.</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474511C" w14:textId="4C672311" w:rsidR="002C29D8"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Page 14, line 1 to page 16, line 10</w:t>
            </w:r>
          </w:p>
        </w:tc>
      </w:tr>
      <w:tr w:rsidR="002C29D8" w14:paraId="7C76B8F9"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0868FFC5" w14:textId="77777777" w:rsidR="002C29D8" w:rsidRDefault="002C29D8">
            <w:pPr>
              <w:spacing w:line="256" w:lineRule="auto"/>
              <w:rPr>
                <w:rFonts w:ascii="Calibri" w:hAnsi="Calibri"/>
                <w:sz w:val="20"/>
                <w:szCs w:val="20"/>
                <w:lang w:val="it-IT"/>
              </w:rPr>
            </w:pPr>
            <w:r>
              <w:rPr>
                <w:rFonts w:ascii="Calibri" w:hAnsi="Calibri"/>
                <w:sz w:val="20"/>
                <w:szCs w:val="20"/>
              </w:rPr>
              <w:t>Characterising heterogeneity</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3F28EB41" w14:textId="77777777" w:rsidR="002C29D8" w:rsidRDefault="002C29D8">
            <w:pPr>
              <w:spacing w:line="256" w:lineRule="auto"/>
              <w:rPr>
                <w:rFonts w:ascii="Calibri" w:hAnsi="Calibri"/>
                <w:sz w:val="20"/>
                <w:szCs w:val="20"/>
              </w:rPr>
            </w:pPr>
            <w:r>
              <w:rPr>
                <w:rFonts w:ascii="Calibri" w:hAnsi="Calibri"/>
                <w:sz w:val="20"/>
                <w:szCs w:val="20"/>
              </w:rPr>
              <w:t>21</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FD5E96B" w14:textId="77777777" w:rsidR="002C29D8" w:rsidRDefault="002C29D8">
            <w:pPr>
              <w:spacing w:line="256" w:lineRule="auto"/>
              <w:rPr>
                <w:rFonts w:ascii="Calibri" w:hAnsi="Calibri"/>
                <w:sz w:val="20"/>
                <w:szCs w:val="20"/>
                <w:lang w:val="en-GB"/>
              </w:rPr>
            </w:pPr>
            <w:r>
              <w:rPr>
                <w:rFonts w:ascii="Calibri" w:hAnsi="Calibri"/>
                <w:sz w:val="20"/>
                <w:szCs w:val="20"/>
                <w:lang w:val="en-GB"/>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6C686850" w14:textId="77777777" w:rsidR="002C29D8" w:rsidRDefault="002C29D8">
            <w:pPr>
              <w:spacing w:line="256" w:lineRule="auto"/>
              <w:jc w:val="right"/>
              <w:rPr>
                <w:rFonts w:ascii="Calibri" w:hAnsi="Calibri"/>
                <w:sz w:val="20"/>
                <w:szCs w:val="20"/>
                <w:lang w:val="en-GB"/>
              </w:rPr>
            </w:pPr>
            <w:r>
              <w:rPr>
                <w:rFonts w:ascii="Calibri" w:hAnsi="Calibri"/>
                <w:sz w:val="20"/>
                <w:szCs w:val="20"/>
                <w:lang w:val="en-GB"/>
              </w:rPr>
              <w:t>not applicable</w:t>
            </w:r>
          </w:p>
        </w:tc>
      </w:tr>
      <w:tr w:rsidR="002C29D8" w14:paraId="1B5BAD25" w14:textId="77777777" w:rsidTr="4D0D958D">
        <w:tc>
          <w:tcPr>
            <w:tcW w:w="9006" w:type="dxa"/>
            <w:gridSpan w:val="4"/>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vAlign w:val="center"/>
            <w:hideMark/>
          </w:tcPr>
          <w:p w14:paraId="71A328A8" w14:textId="77777777" w:rsidR="002C29D8" w:rsidRDefault="002C29D8">
            <w:pPr>
              <w:spacing w:line="256" w:lineRule="auto"/>
              <w:rPr>
                <w:rFonts w:ascii="Calibri" w:hAnsi="Calibri"/>
                <w:sz w:val="20"/>
                <w:szCs w:val="20"/>
                <w:lang w:val="it-IT"/>
              </w:rPr>
            </w:pPr>
            <w:r>
              <w:rPr>
                <w:rFonts w:ascii="Calibri" w:hAnsi="Calibri"/>
                <w:b/>
                <w:bCs/>
                <w:sz w:val="20"/>
                <w:szCs w:val="20"/>
              </w:rPr>
              <w:t>Discussion</w:t>
            </w:r>
          </w:p>
        </w:tc>
      </w:tr>
      <w:tr w:rsidR="002C29D8" w14:paraId="2ED9AD68" w14:textId="77777777" w:rsidTr="4D0D958D">
        <w:tc>
          <w:tcPr>
            <w:tcW w:w="2133"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270E1E83" w14:textId="77777777" w:rsidR="002C29D8" w:rsidRDefault="002C29D8">
            <w:pPr>
              <w:spacing w:line="256" w:lineRule="auto"/>
              <w:rPr>
                <w:rFonts w:ascii="Calibri" w:hAnsi="Calibri"/>
                <w:sz w:val="20"/>
                <w:szCs w:val="20"/>
                <w:lang w:val="en-GB"/>
              </w:rPr>
            </w:pPr>
            <w:r>
              <w:rPr>
                <w:rFonts w:ascii="Calibri" w:hAnsi="Calibri"/>
                <w:sz w:val="20"/>
                <w:szCs w:val="20"/>
                <w:lang w:val="en-GB"/>
              </w:rPr>
              <w:t>Study findings, limitations, generalisability, and current knowledge</w:t>
            </w:r>
          </w:p>
        </w:tc>
        <w:tc>
          <w:tcPr>
            <w:tcW w:w="690"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63B558A9" w14:textId="77777777" w:rsidR="002C29D8" w:rsidRDefault="002C29D8">
            <w:pPr>
              <w:spacing w:line="256" w:lineRule="auto"/>
              <w:rPr>
                <w:rFonts w:ascii="Calibri" w:hAnsi="Calibri"/>
                <w:sz w:val="20"/>
                <w:szCs w:val="20"/>
                <w:lang w:val="it-IT"/>
              </w:rPr>
            </w:pPr>
            <w:r>
              <w:rPr>
                <w:rFonts w:ascii="Calibri" w:hAnsi="Calibri"/>
                <w:sz w:val="20"/>
                <w:szCs w:val="20"/>
              </w:rPr>
              <w:t>22</w:t>
            </w:r>
          </w:p>
        </w:tc>
        <w:tc>
          <w:tcPr>
            <w:tcW w:w="4178"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3F1739C4" w14:textId="77777777" w:rsidR="002C29D8" w:rsidRDefault="002C29D8">
            <w:pPr>
              <w:spacing w:line="256" w:lineRule="auto"/>
              <w:rPr>
                <w:rFonts w:ascii="Calibri" w:hAnsi="Calibri"/>
                <w:sz w:val="20"/>
                <w:szCs w:val="20"/>
                <w:lang w:val="en-GB"/>
              </w:rPr>
            </w:pPr>
            <w:r>
              <w:rPr>
                <w:rFonts w:ascii="Calibri" w:hAnsi="Calibri"/>
                <w:sz w:val="20"/>
                <w:szCs w:val="20"/>
                <w:lang w:val="en-GB"/>
              </w:rPr>
              <w:t>Summarise key study findings and describe how they support the conclusions reached. Discuss limitations and the generalisability of the findings and how the findings fit with current knowledge.</w:t>
            </w:r>
          </w:p>
        </w:tc>
        <w:tc>
          <w:tcPr>
            <w:tcW w:w="2005" w:type="dxa"/>
            <w:tcBorders>
              <w:top w:val="single" w:sz="6" w:space="0" w:color="auto"/>
              <w:left w:val="single" w:sz="6" w:space="0" w:color="FFFFFF" w:themeColor="background1"/>
              <w:bottom w:val="single" w:sz="6" w:space="0" w:color="FFFFFF" w:themeColor="background1"/>
              <w:right w:val="single" w:sz="6" w:space="0" w:color="FFFFFF" w:themeColor="background1"/>
            </w:tcBorders>
            <w:shd w:val="clear" w:color="auto" w:fill="auto"/>
            <w:tcMar>
              <w:top w:w="0" w:type="dxa"/>
              <w:left w:w="75" w:type="dxa"/>
              <w:bottom w:w="0" w:type="dxa"/>
              <w:right w:w="0" w:type="dxa"/>
            </w:tcMar>
            <w:hideMark/>
          </w:tcPr>
          <w:p w14:paraId="790FDD08" w14:textId="3712EB87" w:rsidR="002C29D8"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page 16, line 14 to</w:t>
            </w:r>
          </w:p>
          <w:p w14:paraId="709F6B06" w14:textId="6FD6BC1F" w:rsidR="002C29D8"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 xml:space="preserve">page 20, line 4 </w:t>
            </w:r>
          </w:p>
        </w:tc>
      </w:tr>
      <w:tr w:rsidR="002C29D8" w14:paraId="3BA663AE" w14:textId="77777777" w:rsidTr="4D0D958D">
        <w:tc>
          <w:tcPr>
            <w:tcW w:w="9006" w:type="dxa"/>
            <w:gridSpan w:val="4"/>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vAlign w:val="center"/>
            <w:hideMark/>
          </w:tcPr>
          <w:p w14:paraId="6FDE3BBB" w14:textId="77777777" w:rsidR="002C29D8" w:rsidRDefault="002C29D8">
            <w:pPr>
              <w:spacing w:line="256" w:lineRule="auto"/>
              <w:rPr>
                <w:rFonts w:ascii="Calibri" w:hAnsi="Calibri"/>
                <w:sz w:val="20"/>
                <w:szCs w:val="20"/>
                <w:lang w:val="it-IT"/>
              </w:rPr>
            </w:pPr>
            <w:r>
              <w:rPr>
                <w:rFonts w:ascii="Calibri" w:hAnsi="Calibri"/>
                <w:b/>
                <w:bCs/>
                <w:sz w:val="20"/>
                <w:szCs w:val="20"/>
              </w:rPr>
              <w:t>Other</w:t>
            </w:r>
          </w:p>
        </w:tc>
      </w:tr>
      <w:tr w:rsidR="002C29D8" w14:paraId="5A01B7B9"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94ACFAB" w14:textId="77777777" w:rsidR="002C29D8" w:rsidRDefault="002C29D8">
            <w:pPr>
              <w:spacing w:line="256" w:lineRule="auto"/>
              <w:rPr>
                <w:rFonts w:ascii="Calibri" w:hAnsi="Calibri"/>
                <w:sz w:val="20"/>
                <w:szCs w:val="20"/>
              </w:rPr>
            </w:pPr>
            <w:r>
              <w:rPr>
                <w:rFonts w:ascii="Calibri" w:hAnsi="Calibri"/>
                <w:sz w:val="20"/>
                <w:szCs w:val="20"/>
              </w:rPr>
              <w:t>Source of funding</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460DBB92" w14:textId="77777777" w:rsidR="002C29D8" w:rsidRDefault="002C29D8">
            <w:pPr>
              <w:spacing w:line="256" w:lineRule="auto"/>
              <w:rPr>
                <w:rFonts w:ascii="Calibri" w:hAnsi="Calibri"/>
                <w:sz w:val="20"/>
                <w:szCs w:val="20"/>
              </w:rPr>
            </w:pPr>
            <w:r>
              <w:rPr>
                <w:rFonts w:ascii="Calibri" w:hAnsi="Calibri"/>
                <w:sz w:val="20"/>
                <w:szCs w:val="20"/>
              </w:rPr>
              <w:t>23</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17E1B1F9" w14:textId="77777777" w:rsidR="002C29D8" w:rsidRDefault="002C29D8">
            <w:pPr>
              <w:spacing w:line="256" w:lineRule="auto"/>
              <w:rPr>
                <w:rFonts w:ascii="Calibri" w:hAnsi="Calibri"/>
                <w:sz w:val="20"/>
                <w:szCs w:val="20"/>
              </w:rPr>
            </w:pPr>
            <w:r>
              <w:rPr>
                <w:rFonts w:ascii="Calibri" w:hAnsi="Calibri"/>
                <w:sz w:val="20"/>
                <w:szCs w:val="20"/>
                <w:lang w:val="en-GB"/>
              </w:rPr>
              <w:t xml:space="preserve">Describe how the study was funded and the role of the funder in the identification, design, conduct, and reporting of the analysis. </w:t>
            </w:r>
            <w:r>
              <w:rPr>
                <w:rFonts w:ascii="Calibri" w:hAnsi="Calibri"/>
                <w:sz w:val="20"/>
                <w:szCs w:val="20"/>
              </w:rPr>
              <w:t>Describe other non-monetary sources of support.</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tcPr>
          <w:p w14:paraId="48756071" w14:textId="6499AB1B" w:rsidR="002C29D8" w:rsidRDefault="4D0D958D" w:rsidP="4D0D958D">
            <w:pPr>
              <w:spacing w:line="256" w:lineRule="auto"/>
              <w:jc w:val="right"/>
              <w:rPr>
                <w:rFonts w:ascii="Calibri" w:hAnsi="Calibri"/>
                <w:sz w:val="20"/>
                <w:szCs w:val="20"/>
              </w:rPr>
            </w:pPr>
            <w:r w:rsidRPr="4D0D958D">
              <w:rPr>
                <w:rFonts w:ascii="Calibri" w:hAnsi="Calibri"/>
                <w:sz w:val="20"/>
                <w:szCs w:val="20"/>
              </w:rPr>
              <w:t>Page 21, line 7 to 11</w:t>
            </w:r>
          </w:p>
        </w:tc>
      </w:tr>
      <w:tr w:rsidR="002C29D8" w14:paraId="17023F4D" w14:textId="77777777" w:rsidTr="4D0D958D">
        <w:tc>
          <w:tcPr>
            <w:tcW w:w="2133"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0EF22AE6" w14:textId="77777777" w:rsidR="002C29D8" w:rsidRDefault="002C29D8">
            <w:pPr>
              <w:spacing w:line="256" w:lineRule="auto"/>
              <w:rPr>
                <w:rFonts w:ascii="Calibri" w:hAnsi="Calibri"/>
                <w:sz w:val="20"/>
                <w:szCs w:val="20"/>
              </w:rPr>
            </w:pPr>
            <w:r>
              <w:rPr>
                <w:rFonts w:ascii="Calibri" w:hAnsi="Calibri"/>
                <w:sz w:val="20"/>
                <w:szCs w:val="20"/>
              </w:rPr>
              <w:t>Conflicts of interest</w:t>
            </w:r>
          </w:p>
        </w:tc>
        <w:tc>
          <w:tcPr>
            <w:tcW w:w="690"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7B64623D" w14:textId="77777777" w:rsidR="002C29D8" w:rsidRDefault="002C29D8">
            <w:pPr>
              <w:spacing w:line="256" w:lineRule="auto"/>
              <w:rPr>
                <w:rFonts w:ascii="Calibri" w:hAnsi="Calibri"/>
                <w:sz w:val="20"/>
                <w:szCs w:val="20"/>
              </w:rPr>
            </w:pPr>
            <w:r>
              <w:rPr>
                <w:rFonts w:ascii="Calibri" w:hAnsi="Calibri"/>
                <w:sz w:val="20"/>
                <w:szCs w:val="20"/>
              </w:rPr>
              <w:t>24</w:t>
            </w:r>
          </w:p>
        </w:tc>
        <w:tc>
          <w:tcPr>
            <w:tcW w:w="4178"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5519B033" w14:textId="77777777" w:rsidR="002C29D8" w:rsidRDefault="002C29D8">
            <w:pPr>
              <w:spacing w:line="256" w:lineRule="auto"/>
              <w:rPr>
                <w:rFonts w:ascii="Calibri" w:hAnsi="Calibri"/>
                <w:sz w:val="20"/>
                <w:szCs w:val="20"/>
                <w:lang w:val="en-GB"/>
              </w:rPr>
            </w:pPr>
            <w:r>
              <w:rPr>
                <w:rFonts w:ascii="Calibri" w:hAnsi="Calibri"/>
                <w:sz w:val="20"/>
                <w:szCs w:val="20"/>
                <w:lang w:val="en-GB"/>
              </w:rPr>
              <w:t>Describe any potential for conflict of interest of study contributors in accordance with journal policy. In the absence of a journal policy, we recommend authors comply with International Committee of Medical Journal Editors recommendations.</w:t>
            </w:r>
          </w:p>
        </w:tc>
        <w:tc>
          <w:tcPr>
            <w:tcW w:w="2005" w:type="dxa"/>
            <w:tcBorders>
              <w:top w:val="single" w:sz="6" w:space="0" w:color="auto"/>
              <w:left w:val="single" w:sz="6" w:space="0" w:color="FFFFFF" w:themeColor="background1"/>
              <w:bottom w:val="single" w:sz="6" w:space="0" w:color="auto"/>
              <w:right w:val="single" w:sz="6" w:space="0" w:color="FFFFFF" w:themeColor="background1"/>
            </w:tcBorders>
            <w:shd w:val="clear" w:color="auto" w:fill="auto"/>
            <w:tcMar>
              <w:top w:w="0" w:type="dxa"/>
              <w:left w:w="75" w:type="dxa"/>
              <w:bottom w:w="0" w:type="dxa"/>
              <w:right w:w="0" w:type="dxa"/>
            </w:tcMar>
            <w:hideMark/>
          </w:tcPr>
          <w:p w14:paraId="5589800C" w14:textId="0FC53F3C" w:rsidR="002C29D8" w:rsidRDefault="4D0D958D" w:rsidP="4D0D958D">
            <w:pPr>
              <w:spacing w:line="256" w:lineRule="auto"/>
              <w:jc w:val="right"/>
              <w:rPr>
                <w:rFonts w:ascii="Calibri" w:hAnsi="Calibri"/>
                <w:sz w:val="20"/>
                <w:szCs w:val="20"/>
                <w:lang w:val="en-GB"/>
              </w:rPr>
            </w:pPr>
            <w:r w:rsidRPr="4D0D958D">
              <w:rPr>
                <w:rFonts w:ascii="Calibri" w:hAnsi="Calibri"/>
                <w:sz w:val="20"/>
                <w:szCs w:val="20"/>
                <w:lang w:val="en-GB"/>
              </w:rPr>
              <w:t xml:space="preserve">Page 21, line 5 to 6 </w:t>
            </w:r>
          </w:p>
        </w:tc>
      </w:tr>
    </w:tbl>
    <w:p w14:paraId="713D24A7" w14:textId="77777777" w:rsidR="000340AC" w:rsidRDefault="000340AC" w:rsidP="00287349">
      <w:pPr>
        <w:keepNext/>
        <w:jc w:val="both"/>
        <w:rPr>
          <w:rFonts w:ascii="Times New Roman" w:hAnsi="Times New Roman" w:cs="Times New Roman"/>
          <w:noProof/>
        </w:rPr>
        <w:sectPr w:rsidR="000340AC" w:rsidSect="00145A39">
          <w:pgSz w:w="11906" w:h="16838"/>
          <w:pgMar w:top="720" w:right="720" w:bottom="720" w:left="720" w:header="708" w:footer="708" w:gutter="0"/>
          <w:cols w:space="708"/>
          <w:docGrid w:linePitch="360"/>
        </w:sectPr>
      </w:pPr>
    </w:p>
    <w:p w14:paraId="1E2E6D7C" w14:textId="2A6ABB62" w:rsidR="002D529B" w:rsidRPr="00430FEB" w:rsidRDefault="00566751" w:rsidP="00287349">
      <w:pPr>
        <w:keepNext/>
        <w:jc w:val="both"/>
        <w:rPr>
          <w:rFonts w:ascii="Times New Roman" w:hAnsi="Times New Roman" w:cs="Times New Roman"/>
        </w:rPr>
      </w:pPr>
      <w:r>
        <w:rPr>
          <w:rFonts w:ascii="Times New Roman" w:hAnsi="Times New Roman" w:cs="Times New Roman"/>
          <w:noProof/>
          <w:lang w:val="en-US" w:eastAsia="en-US"/>
        </w:rPr>
        <w:lastRenderedPageBreak/>
        <w:drawing>
          <wp:inline distT="0" distB="0" distL="0" distR="0" wp14:anchorId="5C7E589D" wp14:editId="469DDA36">
            <wp:extent cx="8872104" cy="630555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3617" cy="6327947"/>
                    </a:xfrm>
                    <a:prstGeom prst="rect">
                      <a:avLst/>
                    </a:prstGeom>
                    <a:noFill/>
                  </pic:spPr>
                </pic:pic>
              </a:graphicData>
            </a:graphic>
          </wp:inline>
        </w:drawing>
      </w:r>
    </w:p>
    <w:p w14:paraId="762AE7D0" w14:textId="11815927" w:rsidR="00C9353F" w:rsidRPr="00430FEB" w:rsidRDefault="00170942" w:rsidP="00287349">
      <w:pPr>
        <w:pStyle w:val="Caption"/>
        <w:jc w:val="both"/>
        <w:rPr>
          <w:rFonts w:ascii="Times New Roman" w:hAnsi="Times New Roman" w:cs="Times New Roman"/>
        </w:rPr>
      </w:pPr>
      <w:r>
        <w:rPr>
          <w:rFonts w:ascii="Times New Roman" w:hAnsi="Times New Roman" w:cs="Times New Roman"/>
        </w:rPr>
        <w:t>Fig</w:t>
      </w:r>
      <w:r w:rsidR="00263AC1">
        <w:rPr>
          <w:rFonts w:ascii="Times New Roman" w:hAnsi="Times New Roman" w:cs="Times New Roman"/>
        </w:rPr>
        <w:t>ure</w:t>
      </w:r>
      <w:r w:rsidR="000920EA" w:rsidRPr="000920EA">
        <w:rPr>
          <w:rFonts w:ascii="Times New Roman" w:hAnsi="Times New Roman" w:cs="Times New Roman"/>
        </w:rPr>
        <w:t xml:space="preserve"> </w:t>
      </w:r>
      <w:r w:rsidR="00263AC1">
        <w:rPr>
          <w:rFonts w:ascii="Times New Roman" w:hAnsi="Times New Roman" w:cs="Times New Roman"/>
        </w:rPr>
        <w:t>S</w:t>
      </w:r>
      <w:bookmarkStart w:id="11" w:name="_GoBack"/>
      <w:bookmarkEnd w:id="11"/>
      <w:r w:rsidR="000920EA">
        <w:rPr>
          <w:rFonts w:ascii="Times New Roman" w:hAnsi="Times New Roman" w:cs="Times New Roman"/>
        </w:rPr>
        <w:t>1</w:t>
      </w:r>
      <w:r>
        <w:rPr>
          <w:rFonts w:ascii="Times New Roman" w:hAnsi="Times New Roman" w:cs="Times New Roman"/>
        </w:rPr>
        <w:t>.</w:t>
      </w:r>
      <w:r w:rsidR="002D529B" w:rsidRPr="00430FEB">
        <w:rPr>
          <w:rFonts w:ascii="Times New Roman" w:hAnsi="Times New Roman" w:cs="Times New Roman"/>
        </w:rPr>
        <w:t xml:space="preserve"> Probabilistic sensitivity analysis results for VIC</w:t>
      </w:r>
    </w:p>
    <w:p w14:paraId="56144C0D" w14:textId="5F70492D" w:rsidR="002D529B" w:rsidRPr="00430FEB" w:rsidRDefault="006C39B2" w:rsidP="00287349">
      <w:pPr>
        <w:keepNext/>
        <w:jc w:val="both"/>
        <w:rPr>
          <w:rFonts w:ascii="Times New Roman" w:hAnsi="Times New Roman" w:cs="Times New Roman"/>
        </w:rPr>
      </w:pPr>
      <w:r>
        <w:rPr>
          <w:rFonts w:ascii="Times New Roman" w:hAnsi="Times New Roman" w:cs="Times New Roman"/>
          <w:noProof/>
          <w:lang w:val="en-US" w:eastAsia="en-US"/>
        </w:rPr>
        <w:lastRenderedPageBreak/>
        <w:drawing>
          <wp:inline distT="0" distB="0" distL="0" distR="0" wp14:anchorId="5BA5E8F2" wp14:editId="0DECF29E">
            <wp:extent cx="8896350" cy="6264827"/>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6350" cy="6264827"/>
                    </a:xfrm>
                    <a:prstGeom prst="rect">
                      <a:avLst/>
                    </a:prstGeom>
                    <a:noFill/>
                  </pic:spPr>
                </pic:pic>
              </a:graphicData>
            </a:graphic>
          </wp:inline>
        </w:drawing>
      </w:r>
    </w:p>
    <w:p w14:paraId="63B663FD" w14:textId="4CD1EDE9" w:rsidR="00E67523" w:rsidRPr="00430FEB" w:rsidRDefault="00170942" w:rsidP="00287349">
      <w:pPr>
        <w:pStyle w:val="Caption"/>
        <w:jc w:val="both"/>
        <w:rPr>
          <w:rFonts w:ascii="Times New Roman" w:hAnsi="Times New Roman" w:cs="Times New Roman"/>
        </w:rPr>
      </w:pPr>
      <w:r>
        <w:rPr>
          <w:rFonts w:ascii="Times New Roman" w:hAnsi="Times New Roman" w:cs="Times New Roman"/>
        </w:rPr>
        <w:t>Fig</w:t>
      </w:r>
      <w:r w:rsidR="00263AC1">
        <w:rPr>
          <w:rFonts w:ascii="Times New Roman" w:hAnsi="Times New Roman" w:cs="Times New Roman"/>
        </w:rPr>
        <w:t>ure</w:t>
      </w:r>
      <w:r w:rsidR="000920EA" w:rsidRPr="000920EA">
        <w:rPr>
          <w:rFonts w:ascii="Times New Roman" w:hAnsi="Times New Roman" w:cs="Times New Roman"/>
        </w:rPr>
        <w:t xml:space="preserve"> </w:t>
      </w:r>
      <w:r w:rsidR="00263AC1">
        <w:rPr>
          <w:rFonts w:ascii="Times New Roman" w:hAnsi="Times New Roman" w:cs="Times New Roman"/>
        </w:rPr>
        <w:t>S</w:t>
      </w:r>
      <w:r w:rsidR="000920EA">
        <w:rPr>
          <w:rFonts w:ascii="Times New Roman" w:hAnsi="Times New Roman" w:cs="Times New Roman"/>
        </w:rPr>
        <w:t>2</w:t>
      </w:r>
      <w:r>
        <w:rPr>
          <w:rFonts w:ascii="Times New Roman" w:hAnsi="Times New Roman" w:cs="Times New Roman"/>
        </w:rPr>
        <w:t>.</w:t>
      </w:r>
      <w:r w:rsidRPr="00430FEB">
        <w:rPr>
          <w:rFonts w:ascii="Times New Roman" w:hAnsi="Times New Roman" w:cs="Times New Roman"/>
        </w:rPr>
        <w:t xml:space="preserve"> </w:t>
      </w:r>
      <w:r w:rsidR="002D529B" w:rsidRPr="00430FEB">
        <w:rPr>
          <w:rFonts w:ascii="Times New Roman" w:hAnsi="Times New Roman" w:cs="Times New Roman"/>
        </w:rPr>
        <w:t>Probabilistic sensitivity analysis results for QLD</w:t>
      </w:r>
    </w:p>
    <w:p w14:paraId="6726D5DF" w14:textId="4C47C0BA" w:rsidR="002D529B" w:rsidRPr="00430FEB" w:rsidRDefault="00397537" w:rsidP="00287349">
      <w:pPr>
        <w:keepNext/>
        <w:jc w:val="both"/>
        <w:rPr>
          <w:rFonts w:ascii="Times New Roman" w:hAnsi="Times New Roman" w:cs="Times New Roman"/>
        </w:rPr>
      </w:pPr>
      <w:r>
        <w:rPr>
          <w:rFonts w:ascii="Times New Roman" w:hAnsi="Times New Roman" w:cs="Times New Roman"/>
          <w:noProof/>
          <w:lang w:val="en-US" w:eastAsia="en-US"/>
        </w:rPr>
        <w:lastRenderedPageBreak/>
        <w:drawing>
          <wp:inline distT="0" distB="0" distL="0" distR="0" wp14:anchorId="1AE0CA67" wp14:editId="0E3D8F56">
            <wp:extent cx="8704066" cy="630555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12327" cy="6311535"/>
                    </a:xfrm>
                    <a:prstGeom prst="rect">
                      <a:avLst/>
                    </a:prstGeom>
                    <a:noFill/>
                  </pic:spPr>
                </pic:pic>
              </a:graphicData>
            </a:graphic>
          </wp:inline>
        </w:drawing>
      </w:r>
    </w:p>
    <w:p w14:paraId="57E7BA9B" w14:textId="1FB44838" w:rsidR="00E67523" w:rsidRPr="00430FEB" w:rsidRDefault="00170942" w:rsidP="00287349">
      <w:pPr>
        <w:pStyle w:val="Caption"/>
        <w:jc w:val="both"/>
        <w:rPr>
          <w:rFonts w:ascii="Times New Roman" w:hAnsi="Times New Roman" w:cs="Times New Roman"/>
        </w:rPr>
      </w:pPr>
      <w:r w:rsidRPr="00170942">
        <w:rPr>
          <w:rFonts w:ascii="Times New Roman" w:hAnsi="Times New Roman" w:cs="Times New Roman"/>
        </w:rPr>
        <w:t>Fig</w:t>
      </w:r>
      <w:r w:rsidR="00263AC1">
        <w:rPr>
          <w:rFonts w:ascii="Times New Roman" w:hAnsi="Times New Roman" w:cs="Times New Roman"/>
        </w:rPr>
        <w:t>ure</w:t>
      </w:r>
      <w:r w:rsidR="000920EA" w:rsidRPr="000920EA">
        <w:rPr>
          <w:rFonts w:ascii="Times New Roman" w:hAnsi="Times New Roman" w:cs="Times New Roman"/>
        </w:rPr>
        <w:t xml:space="preserve"> </w:t>
      </w:r>
      <w:r w:rsidR="00263AC1">
        <w:rPr>
          <w:rFonts w:ascii="Times New Roman" w:hAnsi="Times New Roman" w:cs="Times New Roman"/>
        </w:rPr>
        <w:t>S</w:t>
      </w:r>
      <w:r w:rsidR="000920EA">
        <w:rPr>
          <w:rFonts w:ascii="Times New Roman" w:hAnsi="Times New Roman" w:cs="Times New Roman"/>
        </w:rPr>
        <w:t>3</w:t>
      </w:r>
      <w:r w:rsidRPr="00170942">
        <w:rPr>
          <w:rFonts w:ascii="Times New Roman" w:hAnsi="Times New Roman" w:cs="Times New Roman"/>
        </w:rPr>
        <w:t xml:space="preserve">. </w:t>
      </w:r>
      <w:r w:rsidR="002D529B" w:rsidRPr="00430FEB">
        <w:rPr>
          <w:rFonts w:ascii="Times New Roman" w:hAnsi="Times New Roman" w:cs="Times New Roman"/>
        </w:rPr>
        <w:t>Probabilistic sensitivity analysis results for SA</w:t>
      </w:r>
    </w:p>
    <w:p w14:paraId="6FEEAA0B" w14:textId="5566F116" w:rsidR="002D529B" w:rsidRPr="00430FEB" w:rsidRDefault="00C8351F" w:rsidP="00287349">
      <w:pPr>
        <w:keepNext/>
        <w:jc w:val="both"/>
        <w:rPr>
          <w:rFonts w:ascii="Times New Roman" w:hAnsi="Times New Roman" w:cs="Times New Roman"/>
        </w:rPr>
      </w:pPr>
      <w:r>
        <w:rPr>
          <w:rFonts w:ascii="Times New Roman" w:hAnsi="Times New Roman" w:cs="Times New Roman"/>
          <w:noProof/>
          <w:lang w:val="en-US" w:eastAsia="en-US"/>
        </w:rPr>
        <w:lastRenderedPageBreak/>
        <w:drawing>
          <wp:inline distT="0" distB="0" distL="0" distR="0" wp14:anchorId="623B4430" wp14:editId="336B0482">
            <wp:extent cx="8553077" cy="630555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64821" cy="6314208"/>
                    </a:xfrm>
                    <a:prstGeom prst="rect">
                      <a:avLst/>
                    </a:prstGeom>
                    <a:noFill/>
                  </pic:spPr>
                </pic:pic>
              </a:graphicData>
            </a:graphic>
          </wp:inline>
        </w:drawing>
      </w:r>
    </w:p>
    <w:p w14:paraId="31FE4AC1" w14:textId="762FC0DA" w:rsidR="00E67523" w:rsidRPr="00430FEB" w:rsidRDefault="00170942" w:rsidP="00287349">
      <w:pPr>
        <w:pStyle w:val="Caption"/>
        <w:jc w:val="both"/>
        <w:rPr>
          <w:rFonts w:ascii="Times New Roman" w:hAnsi="Times New Roman" w:cs="Times New Roman"/>
        </w:rPr>
      </w:pPr>
      <w:r w:rsidRPr="00170942">
        <w:rPr>
          <w:rFonts w:ascii="Times New Roman" w:hAnsi="Times New Roman" w:cs="Times New Roman"/>
        </w:rPr>
        <w:t>Fig</w:t>
      </w:r>
      <w:r w:rsidR="00263AC1">
        <w:rPr>
          <w:rFonts w:ascii="Times New Roman" w:hAnsi="Times New Roman" w:cs="Times New Roman"/>
        </w:rPr>
        <w:t>ure</w:t>
      </w:r>
      <w:r w:rsidR="000920EA" w:rsidRPr="000920EA">
        <w:rPr>
          <w:rFonts w:ascii="Times New Roman" w:hAnsi="Times New Roman" w:cs="Times New Roman"/>
        </w:rPr>
        <w:t xml:space="preserve"> </w:t>
      </w:r>
      <w:r w:rsidR="00263AC1">
        <w:rPr>
          <w:rFonts w:ascii="Times New Roman" w:hAnsi="Times New Roman" w:cs="Times New Roman"/>
        </w:rPr>
        <w:t>S</w:t>
      </w:r>
      <w:r w:rsidR="000920EA">
        <w:rPr>
          <w:rFonts w:ascii="Times New Roman" w:hAnsi="Times New Roman" w:cs="Times New Roman"/>
        </w:rPr>
        <w:t>4</w:t>
      </w:r>
      <w:r w:rsidRPr="00170942">
        <w:rPr>
          <w:rFonts w:ascii="Times New Roman" w:hAnsi="Times New Roman" w:cs="Times New Roman"/>
        </w:rPr>
        <w:t xml:space="preserve">. </w:t>
      </w:r>
      <w:r w:rsidR="002D529B" w:rsidRPr="00430FEB">
        <w:rPr>
          <w:rFonts w:ascii="Times New Roman" w:hAnsi="Times New Roman" w:cs="Times New Roman"/>
        </w:rPr>
        <w:t>Probabilistic sensitivity analysis results for WA</w:t>
      </w:r>
    </w:p>
    <w:p w14:paraId="0386912E" w14:textId="68286FA6" w:rsidR="002D529B" w:rsidRPr="00430FEB" w:rsidRDefault="00255222" w:rsidP="00287349">
      <w:pPr>
        <w:keepNext/>
        <w:jc w:val="both"/>
        <w:rPr>
          <w:rFonts w:ascii="Times New Roman" w:hAnsi="Times New Roman" w:cs="Times New Roman"/>
        </w:rPr>
      </w:pPr>
      <w:r>
        <w:rPr>
          <w:rFonts w:ascii="Times New Roman" w:hAnsi="Times New Roman" w:cs="Times New Roman"/>
          <w:noProof/>
          <w:lang w:val="en-US" w:eastAsia="en-US"/>
        </w:rPr>
        <w:lastRenderedPageBreak/>
        <w:drawing>
          <wp:inline distT="0" distB="0" distL="0" distR="0" wp14:anchorId="695A377E" wp14:editId="76C4DEB8">
            <wp:extent cx="8582025" cy="6323232"/>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90259" cy="6329299"/>
                    </a:xfrm>
                    <a:prstGeom prst="rect">
                      <a:avLst/>
                    </a:prstGeom>
                    <a:noFill/>
                  </pic:spPr>
                </pic:pic>
              </a:graphicData>
            </a:graphic>
          </wp:inline>
        </w:drawing>
      </w:r>
    </w:p>
    <w:p w14:paraId="5C7C34A0" w14:textId="1D3CB12C" w:rsidR="00E67523" w:rsidRPr="00430FEB" w:rsidRDefault="00170942" w:rsidP="00287349">
      <w:pPr>
        <w:pStyle w:val="Caption"/>
        <w:jc w:val="both"/>
        <w:rPr>
          <w:rFonts w:ascii="Times New Roman" w:hAnsi="Times New Roman" w:cs="Times New Roman"/>
        </w:rPr>
      </w:pPr>
      <w:r>
        <w:rPr>
          <w:rFonts w:ascii="Times New Roman" w:hAnsi="Times New Roman" w:cs="Times New Roman"/>
        </w:rPr>
        <w:t>Fig</w:t>
      </w:r>
      <w:r w:rsidR="00263AC1">
        <w:rPr>
          <w:rFonts w:ascii="Times New Roman" w:hAnsi="Times New Roman" w:cs="Times New Roman"/>
        </w:rPr>
        <w:t>ure</w:t>
      </w:r>
      <w:r w:rsidR="000920EA" w:rsidRPr="000920EA">
        <w:rPr>
          <w:rFonts w:ascii="Times New Roman" w:hAnsi="Times New Roman" w:cs="Times New Roman"/>
        </w:rPr>
        <w:t xml:space="preserve"> </w:t>
      </w:r>
      <w:r w:rsidR="00263AC1">
        <w:rPr>
          <w:rFonts w:ascii="Times New Roman" w:hAnsi="Times New Roman" w:cs="Times New Roman"/>
        </w:rPr>
        <w:t>S</w:t>
      </w:r>
      <w:r w:rsidR="000920EA">
        <w:rPr>
          <w:rFonts w:ascii="Times New Roman" w:hAnsi="Times New Roman" w:cs="Times New Roman"/>
        </w:rPr>
        <w:t>5</w:t>
      </w:r>
      <w:r>
        <w:rPr>
          <w:rFonts w:ascii="Times New Roman" w:hAnsi="Times New Roman" w:cs="Times New Roman"/>
        </w:rPr>
        <w:t>.</w:t>
      </w:r>
      <w:r w:rsidR="00F769DF">
        <w:rPr>
          <w:rFonts w:ascii="Times New Roman" w:hAnsi="Times New Roman" w:cs="Times New Roman"/>
        </w:rPr>
        <w:t xml:space="preserve"> </w:t>
      </w:r>
      <w:r w:rsidR="002D529B" w:rsidRPr="00430FEB">
        <w:rPr>
          <w:rFonts w:ascii="Times New Roman" w:hAnsi="Times New Roman" w:cs="Times New Roman"/>
        </w:rPr>
        <w:t>Probabilistic sensitivity analysis results for NT</w:t>
      </w:r>
    </w:p>
    <w:p w14:paraId="23FBD0B1" w14:textId="02221EAB" w:rsidR="002D529B" w:rsidRPr="00430FEB" w:rsidRDefault="006F5B5C" w:rsidP="00287349">
      <w:pPr>
        <w:keepNext/>
        <w:jc w:val="both"/>
        <w:rPr>
          <w:rFonts w:ascii="Times New Roman" w:hAnsi="Times New Roman" w:cs="Times New Roman"/>
        </w:rPr>
      </w:pPr>
      <w:r>
        <w:rPr>
          <w:rFonts w:ascii="Times New Roman" w:hAnsi="Times New Roman" w:cs="Times New Roman"/>
          <w:noProof/>
          <w:lang w:val="en-US" w:eastAsia="en-US"/>
        </w:rPr>
        <w:lastRenderedPageBreak/>
        <w:drawing>
          <wp:inline distT="0" distB="0" distL="0" distR="0" wp14:anchorId="232671A8" wp14:editId="6FC32BB5">
            <wp:extent cx="8544560" cy="6266143"/>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4083" cy="6273127"/>
                    </a:xfrm>
                    <a:prstGeom prst="rect">
                      <a:avLst/>
                    </a:prstGeom>
                    <a:noFill/>
                  </pic:spPr>
                </pic:pic>
              </a:graphicData>
            </a:graphic>
          </wp:inline>
        </w:drawing>
      </w:r>
    </w:p>
    <w:p w14:paraId="0E81E5BA" w14:textId="5756D45A" w:rsidR="00E67523" w:rsidRPr="00430FEB" w:rsidRDefault="00170942" w:rsidP="00287349">
      <w:pPr>
        <w:pStyle w:val="Caption"/>
        <w:jc w:val="both"/>
        <w:rPr>
          <w:rFonts w:ascii="Times New Roman" w:hAnsi="Times New Roman" w:cs="Times New Roman"/>
        </w:rPr>
      </w:pPr>
      <w:r w:rsidRPr="00170942">
        <w:rPr>
          <w:rFonts w:ascii="Times New Roman" w:hAnsi="Times New Roman" w:cs="Times New Roman"/>
        </w:rPr>
        <w:t>Fig</w:t>
      </w:r>
      <w:r w:rsidR="00263AC1">
        <w:rPr>
          <w:rFonts w:ascii="Times New Roman" w:hAnsi="Times New Roman" w:cs="Times New Roman"/>
        </w:rPr>
        <w:t>ure</w:t>
      </w:r>
      <w:r w:rsidR="000920EA" w:rsidRPr="000920EA">
        <w:rPr>
          <w:rFonts w:ascii="Times New Roman" w:hAnsi="Times New Roman" w:cs="Times New Roman"/>
        </w:rPr>
        <w:t xml:space="preserve"> </w:t>
      </w:r>
      <w:r w:rsidR="00263AC1">
        <w:rPr>
          <w:rFonts w:ascii="Times New Roman" w:hAnsi="Times New Roman" w:cs="Times New Roman"/>
        </w:rPr>
        <w:t>S</w:t>
      </w:r>
      <w:r w:rsidR="000920EA">
        <w:rPr>
          <w:rFonts w:ascii="Times New Roman" w:hAnsi="Times New Roman" w:cs="Times New Roman"/>
        </w:rPr>
        <w:t>6</w:t>
      </w:r>
      <w:r w:rsidRPr="00170942">
        <w:rPr>
          <w:rFonts w:ascii="Times New Roman" w:hAnsi="Times New Roman" w:cs="Times New Roman"/>
        </w:rPr>
        <w:t xml:space="preserve">. </w:t>
      </w:r>
      <w:r w:rsidR="002D529B" w:rsidRPr="00430FEB">
        <w:rPr>
          <w:rFonts w:ascii="Times New Roman" w:hAnsi="Times New Roman" w:cs="Times New Roman"/>
        </w:rPr>
        <w:t>Probabilistic sensitivity analysis results for TAS</w:t>
      </w:r>
    </w:p>
    <w:p w14:paraId="2856D8BA" w14:textId="6C4B2C8A" w:rsidR="002D529B" w:rsidRPr="00430FEB" w:rsidRDefault="00AD4E16" w:rsidP="00287349">
      <w:pPr>
        <w:keepNext/>
        <w:jc w:val="both"/>
        <w:rPr>
          <w:rFonts w:ascii="Times New Roman" w:hAnsi="Times New Roman" w:cs="Times New Roman"/>
        </w:rPr>
      </w:pPr>
      <w:r>
        <w:rPr>
          <w:rFonts w:ascii="Times New Roman" w:hAnsi="Times New Roman" w:cs="Times New Roman"/>
          <w:noProof/>
          <w:lang w:val="en-US" w:eastAsia="en-US"/>
        </w:rPr>
        <w:lastRenderedPageBreak/>
        <w:drawing>
          <wp:inline distT="0" distB="0" distL="0" distR="0" wp14:anchorId="0E888BD4" wp14:editId="7392FA55">
            <wp:extent cx="8506460" cy="6233279"/>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10272" cy="6236072"/>
                    </a:xfrm>
                    <a:prstGeom prst="rect">
                      <a:avLst/>
                    </a:prstGeom>
                    <a:noFill/>
                  </pic:spPr>
                </pic:pic>
              </a:graphicData>
            </a:graphic>
          </wp:inline>
        </w:drawing>
      </w:r>
    </w:p>
    <w:p w14:paraId="018AC4FF" w14:textId="0E612A4F" w:rsidR="00507920" w:rsidRPr="00EC3C9A" w:rsidRDefault="00170942" w:rsidP="00263AC1">
      <w:pPr>
        <w:pStyle w:val="Caption"/>
        <w:rPr>
          <w:rFonts w:ascii="Times New Roman" w:hAnsi="Times New Roman" w:cs="Times New Roman"/>
        </w:rPr>
        <w:sectPr w:rsidR="00507920" w:rsidRPr="00EC3C9A" w:rsidSect="000340AC">
          <w:pgSz w:w="16838" w:h="11906" w:orient="landscape"/>
          <w:pgMar w:top="720" w:right="720" w:bottom="720" w:left="720" w:header="708" w:footer="708" w:gutter="0"/>
          <w:cols w:space="708"/>
          <w:docGrid w:linePitch="360"/>
        </w:sectPr>
      </w:pPr>
      <w:r w:rsidRPr="00EC3C9A">
        <w:rPr>
          <w:rFonts w:ascii="Times New Roman" w:hAnsi="Times New Roman" w:cs="Times New Roman"/>
        </w:rPr>
        <w:t>Fig</w:t>
      </w:r>
      <w:r w:rsidR="00263AC1">
        <w:rPr>
          <w:rFonts w:ascii="Times New Roman" w:hAnsi="Times New Roman" w:cs="Times New Roman"/>
        </w:rPr>
        <w:t>ure S</w:t>
      </w:r>
      <w:r w:rsidR="000920EA" w:rsidRPr="00EC3C9A">
        <w:rPr>
          <w:rFonts w:ascii="Times New Roman" w:hAnsi="Times New Roman" w:cs="Times New Roman"/>
        </w:rPr>
        <w:t>7</w:t>
      </w:r>
      <w:r w:rsidRPr="00EC3C9A">
        <w:rPr>
          <w:rFonts w:ascii="Times New Roman" w:hAnsi="Times New Roman" w:cs="Times New Roman"/>
        </w:rPr>
        <w:t xml:space="preserve">. </w:t>
      </w:r>
      <w:r w:rsidR="002D529B" w:rsidRPr="00EC3C9A">
        <w:rPr>
          <w:rFonts w:ascii="Times New Roman" w:hAnsi="Times New Roman" w:cs="Times New Roman"/>
        </w:rPr>
        <w:t>Probabilistic sensitivity analysis results for ACT</w:t>
      </w:r>
    </w:p>
    <w:p w14:paraId="42060417" w14:textId="04EC8A85" w:rsidR="00E35CA1" w:rsidRPr="00E35CA1" w:rsidRDefault="00145A39" w:rsidP="00E35CA1">
      <w:pPr>
        <w:pStyle w:val="EndNoteBibliographyTitle"/>
        <w:rPr>
          <w:b/>
        </w:rPr>
      </w:pPr>
      <w:r>
        <w:lastRenderedPageBreak/>
        <w:fldChar w:fldCharType="begin"/>
      </w:r>
      <w:r>
        <w:instrText xml:space="preserve"> ADDIN EN.REFLIST </w:instrText>
      </w:r>
      <w:r>
        <w:fldChar w:fldCharType="end"/>
      </w:r>
      <w:r w:rsidR="00E35CA1" w:rsidRPr="00E35CA1">
        <w:rPr>
          <w:b/>
        </w:rPr>
        <w:t>References</w:t>
      </w:r>
    </w:p>
    <w:p w14:paraId="3451D01B" w14:textId="77777777" w:rsidR="00E35CA1" w:rsidRPr="00E35CA1" w:rsidRDefault="00E35CA1" w:rsidP="00E35CA1">
      <w:pPr>
        <w:pStyle w:val="EndNoteBibliography"/>
        <w:spacing w:after="0"/>
      </w:pPr>
      <w:bookmarkStart w:id="12" w:name="_ENREF_1"/>
      <w:r w:rsidRPr="00E35CA1">
        <w:t>1.</w:t>
      </w:r>
      <w:r w:rsidRPr="00E35CA1">
        <w:tab/>
        <w:t>Australian Bureau of Statistics. Deaths, Year of occurrence, Age at death, Age-specific death rates, Sex, States, Territories and Australia 2017 [cited 2017 October 13]. Available from: http://stat.data.abs.gov.au/Index.aspx?DataSetCode=DEATHS_AGESPECIFIC_OCCURENCEYEAR.</w:t>
      </w:r>
      <w:bookmarkEnd w:id="12"/>
    </w:p>
    <w:p w14:paraId="1CD115F4" w14:textId="77777777" w:rsidR="00E35CA1" w:rsidRPr="00E35CA1" w:rsidRDefault="00E35CA1" w:rsidP="00E35CA1">
      <w:pPr>
        <w:pStyle w:val="EndNoteBibliography"/>
        <w:spacing w:after="0"/>
      </w:pPr>
      <w:bookmarkStart w:id="13" w:name="_ENREF_2"/>
      <w:r w:rsidRPr="00E35CA1">
        <w:t>2.</w:t>
      </w:r>
      <w:r w:rsidRPr="00E35CA1">
        <w:tab/>
        <w:t>Baker SR, Stacey MC. EPIDEMIOLOGY OF CHRONIC LEG ULCERS IN AUSTRALIA. Australian and New Zealand Journal of Surgery. 1994;64(4):258-61.</w:t>
      </w:r>
      <w:bookmarkEnd w:id="13"/>
    </w:p>
    <w:p w14:paraId="694FCBBB" w14:textId="77777777" w:rsidR="00E35CA1" w:rsidRPr="00E35CA1" w:rsidRDefault="00E35CA1" w:rsidP="00E35CA1">
      <w:pPr>
        <w:pStyle w:val="EndNoteBibliography"/>
        <w:spacing w:after="0"/>
      </w:pPr>
      <w:bookmarkStart w:id="14" w:name="_ENREF_3"/>
      <w:r w:rsidRPr="00E35CA1">
        <w:t>3.</w:t>
      </w:r>
      <w:r w:rsidRPr="00E35CA1">
        <w:tab/>
        <w:t>Australian Wound Management Association. KPMG Health Economics report: An economic evaluation of compression therapy for venous leg ulcers 2013. Available from: http://www.awma.com.au/publications/kpmg_report_brief_2013.pdf.</w:t>
      </w:r>
      <w:bookmarkEnd w:id="14"/>
    </w:p>
    <w:p w14:paraId="32BC84CB" w14:textId="77777777" w:rsidR="00E35CA1" w:rsidRPr="00E35CA1" w:rsidRDefault="00E35CA1" w:rsidP="00E35CA1">
      <w:pPr>
        <w:pStyle w:val="EndNoteBibliography"/>
        <w:spacing w:after="0"/>
      </w:pPr>
      <w:bookmarkStart w:id="15" w:name="_ENREF_4"/>
      <w:r w:rsidRPr="00E35CA1">
        <w:t>4.</w:t>
      </w:r>
      <w:r w:rsidRPr="00E35CA1">
        <w:tab/>
        <w:t>NSW Health. Increases to Salaries and Allowances – Public Health System and Crown Nurses' and Midwives' Awards 2015 [January 17, 2017]. Available from: http://www1.health.nsw.gov.au/PDS/pages/doc.aspx?dn=IB2015_034.</w:t>
      </w:r>
      <w:bookmarkEnd w:id="15"/>
    </w:p>
    <w:p w14:paraId="6399F7CB" w14:textId="77777777" w:rsidR="00E35CA1" w:rsidRPr="00E35CA1" w:rsidRDefault="00E35CA1" w:rsidP="00E35CA1">
      <w:pPr>
        <w:pStyle w:val="EndNoteBibliography"/>
        <w:spacing w:after="0"/>
      </w:pPr>
      <w:bookmarkStart w:id="16" w:name="_ENREF_5"/>
      <w:r w:rsidRPr="00E35CA1">
        <w:t>5.</w:t>
      </w:r>
      <w:r w:rsidRPr="00E35CA1">
        <w:tab/>
        <w:t>Fair Work Commission. Nurses and Midwives (Victorian Public Sector) (Single Interest Employers) Enterprise Agreement 2012-2016. 2012.</w:t>
      </w:r>
      <w:bookmarkEnd w:id="16"/>
    </w:p>
    <w:p w14:paraId="5EEA7295" w14:textId="77777777" w:rsidR="00E35CA1" w:rsidRPr="00E35CA1" w:rsidRDefault="00E35CA1" w:rsidP="00E35CA1">
      <w:pPr>
        <w:pStyle w:val="EndNoteBibliography"/>
        <w:spacing w:after="0"/>
      </w:pPr>
      <w:bookmarkStart w:id="17" w:name="_ENREF_6"/>
      <w:r w:rsidRPr="00E35CA1">
        <w:t>6.</w:t>
      </w:r>
      <w:r w:rsidRPr="00E35CA1">
        <w:tab/>
        <w:t>Queensland Health. Wage rates - Nursing Stream 2015 [January 17, 2017]. Available from: https://www.health.qld.gov.au/hrpolicies/wage_rates/nursing.</w:t>
      </w:r>
      <w:bookmarkEnd w:id="17"/>
    </w:p>
    <w:p w14:paraId="4C2DFB2B" w14:textId="77777777" w:rsidR="00E35CA1" w:rsidRPr="00E35CA1" w:rsidRDefault="00E35CA1" w:rsidP="00E35CA1">
      <w:pPr>
        <w:pStyle w:val="EndNoteBibliography"/>
        <w:spacing w:after="0"/>
      </w:pPr>
      <w:bookmarkStart w:id="18" w:name="_ENREF_7"/>
      <w:r w:rsidRPr="00E35CA1">
        <w:t>7.</w:t>
      </w:r>
      <w:r w:rsidRPr="00E35CA1">
        <w:tab/>
        <w:t>South Australian Industrial Relations Tribunals. Nurses (South Australian Local Government Sector) Award 2016 [January 17, 2017]. Available from: http://www.industrialcourt.sa.gov.au/index.cfm?objectid=7B94DD08-E7F2-2F96-3B05E8758A6CD135.</w:t>
      </w:r>
      <w:bookmarkEnd w:id="18"/>
    </w:p>
    <w:p w14:paraId="26317349" w14:textId="77777777" w:rsidR="00E35CA1" w:rsidRPr="00E35CA1" w:rsidRDefault="00E35CA1" w:rsidP="00E35CA1">
      <w:pPr>
        <w:pStyle w:val="EndNoteBibliography"/>
        <w:spacing w:after="0"/>
      </w:pPr>
      <w:bookmarkStart w:id="19" w:name="_ENREF_8"/>
      <w:r w:rsidRPr="00E35CA1">
        <w:t>8.</w:t>
      </w:r>
      <w:r w:rsidRPr="00E35CA1">
        <w:tab/>
        <w:t>Western Australian Industrial Relations Commission. WA Health System – Australian Nursing Federation - Registered Nurses, Midwives, Enrolled (Mental Health) and Enrolled (Mothercraft) Nurses – Industrial Agreement 2016 2016 [January 17, 2017]. Available from: http://www.health.wa.gov.au/awardsandagreements/index.cfm#NR.</w:t>
      </w:r>
      <w:bookmarkEnd w:id="19"/>
    </w:p>
    <w:p w14:paraId="78E86DE3" w14:textId="77777777" w:rsidR="00E35CA1" w:rsidRPr="00E35CA1" w:rsidRDefault="00E35CA1" w:rsidP="00E35CA1">
      <w:pPr>
        <w:pStyle w:val="EndNoteBibliography"/>
        <w:spacing w:after="0"/>
      </w:pPr>
      <w:bookmarkStart w:id="20" w:name="_ENREF_9"/>
      <w:r w:rsidRPr="00E35CA1">
        <w:t>9.</w:t>
      </w:r>
      <w:r w:rsidRPr="00E35CA1">
        <w:tab/>
        <w:t>The Office of the Commissioner for Public Employment. Northern Territory Public Sector Nurses and Midwives' 2014-2017 Enterprise Agreement 2016 [Janaury 17, 2017]. Available from: https://ocpe.nt.gov.au/nt-public-sector-employment/enterprise-agreement-negotiations/rates-of-pay.</w:t>
      </w:r>
      <w:bookmarkEnd w:id="20"/>
    </w:p>
    <w:p w14:paraId="099C5CBC" w14:textId="77777777" w:rsidR="00E35CA1" w:rsidRPr="00E35CA1" w:rsidRDefault="00E35CA1" w:rsidP="00E35CA1">
      <w:pPr>
        <w:pStyle w:val="EndNoteBibliography"/>
        <w:spacing w:after="0"/>
      </w:pPr>
      <w:bookmarkStart w:id="21" w:name="_ENREF_10"/>
      <w:r w:rsidRPr="00E35CA1">
        <w:t>10.</w:t>
      </w:r>
      <w:r w:rsidRPr="00E35CA1">
        <w:tab/>
        <w:t>Department of Health and Human Services. Nurses and Midwives (Tasmanian State Service ) Agreement 2016 2016 [January 17, 2017]. Available from: http://www.dhhs.tas.gov.au/career/home/working_for_dhhs/salaries__and__benefits_150_overview/salary_rates/nurses_and_midwives.</w:t>
      </w:r>
      <w:bookmarkEnd w:id="21"/>
    </w:p>
    <w:p w14:paraId="7A23499D" w14:textId="77777777" w:rsidR="00E35CA1" w:rsidRPr="00E35CA1" w:rsidRDefault="00E35CA1" w:rsidP="00E35CA1">
      <w:pPr>
        <w:pStyle w:val="EndNoteBibliography"/>
        <w:spacing w:after="0"/>
      </w:pPr>
      <w:bookmarkStart w:id="22" w:name="_ENREF_11"/>
      <w:r w:rsidRPr="00E35CA1">
        <w:t>11.</w:t>
      </w:r>
      <w:r w:rsidRPr="00E35CA1">
        <w:tab/>
        <w:t>ACT Health. ACT Public Service Nursing and Midwifery Enterprise Agreement 2013-2017 2014 [January 17, 2017]. Available from: http://www.health.act.gov.au/employment/enterprise-agreements/nursing-and-midwifery.</w:t>
      </w:r>
      <w:bookmarkEnd w:id="22"/>
    </w:p>
    <w:p w14:paraId="49BC25DF" w14:textId="77777777" w:rsidR="00E35CA1" w:rsidRPr="00E35CA1" w:rsidRDefault="00E35CA1" w:rsidP="00E35CA1">
      <w:pPr>
        <w:pStyle w:val="EndNoteBibliography"/>
        <w:spacing w:after="0"/>
      </w:pPr>
      <w:bookmarkStart w:id="23" w:name="_ENREF_12"/>
      <w:r w:rsidRPr="00E35CA1">
        <w:t>12.</w:t>
      </w:r>
      <w:r w:rsidRPr="00E35CA1">
        <w:tab/>
        <w:t>Kruger AJ, Raptis S, Fitridge RA. Management practices of Australian surgeons in the treatment of venous ulcers. ANZ journal of surgery. 2003;73(9):687-91.</w:t>
      </w:r>
      <w:bookmarkEnd w:id="23"/>
    </w:p>
    <w:p w14:paraId="3DFC1671" w14:textId="77777777" w:rsidR="00E35CA1" w:rsidRPr="00E35CA1" w:rsidRDefault="00E35CA1" w:rsidP="00E35CA1">
      <w:pPr>
        <w:pStyle w:val="EndNoteBibliography"/>
        <w:spacing w:after="0"/>
      </w:pPr>
      <w:bookmarkStart w:id="24" w:name="_ENREF_13"/>
      <w:r w:rsidRPr="00E35CA1">
        <w:t>13.</w:t>
      </w:r>
      <w:r w:rsidRPr="00E35CA1">
        <w:tab/>
        <w:t>Woodward M. Wound Management by Aged Care Specialists Primary Intention: The Australian Journal of Wound Management. 2002;10(2, May 2002):70-1, 3-6.</w:t>
      </w:r>
      <w:bookmarkEnd w:id="24"/>
    </w:p>
    <w:p w14:paraId="1008A392" w14:textId="77777777" w:rsidR="00E35CA1" w:rsidRPr="00E35CA1" w:rsidRDefault="00E35CA1" w:rsidP="00E35CA1">
      <w:pPr>
        <w:pStyle w:val="EndNoteBibliography"/>
      </w:pPr>
      <w:bookmarkStart w:id="25" w:name="_ENREF_14"/>
      <w:r w:rsidRPr="00E35CA1">
        <w:t>14.</w:t>
      </w:r>
      <w:r w:rsidRPr="00E35CA1">
        <w:tab/>
        <w:t>Independent Hospital Pricing Authority. National Hospital Cost Data Collection Australian Public Hospitals Cost Report 2014–2015, Round 19. 2017.</w:t>
      </w:r>
      <w:bookmarkEnd w:id="25"/>
    </w:p>
    <w:p w14:paraId="011CF5D0" w14:textId="68742343" w:rsidR="00326751" w:rsidRPr="00430FEB" w:rsidRDefault="00326751" w:rsidP="00AD4E16">
      <w:pPr>
        <w:pStyle w:val="Caption"/>
        <w:jc w:val="both"/>
        <w:rPr>
          <w:rFonts w:ascii="Times New Roman" w:hAnsi="Times New Roman" w:cs="Times New Roman"/>
        </w:rPr>
      </w:pPr>
    </w:p>
    <w:sectPr w:rsidR="00326751" w:rsidRPr="00430FEB" w:rsidSect="005079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D7DCE"/>
    <w:multiLevelType w:val="hybridMultilevel"/>
    <w:tmpl w:val="556A4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E3C3475"/>
    <w:multiLevelType w:val="hybridMultilevel"/>
    <w:tmpl w:val="6AE65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0&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 w:name="Total_Editing_Time" w:val="1"/>
  </w:docVars>
  <w:rsids>
    <w:rsidRoot w:val="00995FA0"/>
    <w:rsid w:val="0002321F"/>
    <w:rsid w:val="000307F0"/>
    <w:rsid w:val="000340AC"/>
    <w:rsid w:val="000920EA"/>
    <w:rsid w:val="00093D41"/>
    <w:rsid w:val="00145A39"/>
    <w:rsid w:val="00170942"/>
    <w:rsid w:val="00182485"/>
    <w:rsid w:val="001B195A"/>
    <w:rsid w:val="001F0726"/>
    <w:rsid w:val="00252A8B"/>
    <w:rsid w:val="00255222"/>
    <w:rsid w:val="00263AC1"/>
    <w:rsid w:val="00273508"/>
    <w:rsid w:val="00287349"/>
    <w:rsid w:val="002C29D8"/>
    <w:rsid w:val="002D529B"/>
    <w:rsid w:val="002F7F6B"/>
    <w:rsid w:val="00305D14"/>
    <w:rsid w:val="003120F7"/>
    <w:rsid w:val="00326751"/>
    <w:rsid w:val="00397537"/>
    <w:rsid w:val="0040774F"/>
    <w:rsid w:val="00430FEB"/>
    <w:rsid w:val="00440C25"/>
    <w:rsid w:val="00443DE7"/>
    <w:rsid w:val="004931C6"/>
    <w:rsid w:val="00495764"/>
    <w:rsid w:val="00507920"/>
    <w:rsid w:val="005379E0"/>
    <w:rsid w:val="00547DB2"/>
    <w:rsid w:val="00562AB7"/>
    <w:rsid w:val="00566751"/>
    <w:rsid w:val="005B5056"/>
    <w:rsid w:val="005E0E7C"/>
    <w:rsid w:val="00600F0B"/>
    <w:rsid w:val="0063710C"/>
    <w:rsid w:val="006B1E53"/>
    <w:rsid w:val="006C0B21"/>
    <w:rsid w:val="006C39B2"/>
    <w:rsid w:val="006D029F"/>
    <w:rsid w:val="006F5B5C"/>
    <w:rsid w:val="0074024F"/>
    <w:rsid w:val="00755279"/>
    <w:rsid w:val="007A17E8"/>
    <w:rsid w:val="007C3D84"/>
    <w:rsid w:val="007E5D67"/>
    <w:rsid w:val="007F0E7A"/>
    <w:rsid w:val="007F3F51"/>
    <w:rsid w:val="007F43E8"/>
    <w:rsid w:val="00803712"/>
    <w:rsid w:val="00885609"/>
    <w:rsid w:val="00890CFA"/>
    <w:rsid w:val="00890D15"/>
    <w:rsid w:val="008C5187"/>
    <w:rsid w:val="00922FA6"/>
    <w:rsid w:val="009423F8"/>
    <w:rsid w:val="00992885"/>
    <w:rsid w:val="00995FA0"/>
    <w:rsid w:val="009F25D0"/>
    <w:rsid w:val="00A46A4D"/>
    <w:rsid w:val="00A545DD"/>
    <w:rsid w:val="00A55849"/>
    <w:rsid w:val="00A665FC"/>
    <w:rsid w:val="00AB1344"/>
    <w:rsid w:val="00AD4E16"/>
    <w:rsid w:val="00AE4B62"/>
    <w:rsid w:val="00AF6172"/>
    <w:rsid w:val="00B2560E"/>
    <w:rsid w:val="00B45746"/>
    <w:rsid w:val="00B72627"/>
    <w:rsid w:val="00B81E4A"/>
    <w:rsid w:val="00B900CB"/>
    <w:rsid w:val="00B97DA5"/>
    <w:rsid w:val="00BB4F24"/>
    <w:rsid w:val="00BF5929"/>
    <w:rsid w:val="00C07826"/>
    <w:rsid w:val="00C43565"/>
    <w:rsid w:val="00C8351F"/>
    <w:rsid w:val="00C9353F"/>
    <w:rsid w:val="00C93E82"/>
    <w:rsid w:val="00CB01F9"/>
    <w:rsid w:val="00CB0A77"/>
    <w:rsid w:val="00CC43DD"/>
    <w:rsid w:val="00D02221"/>
    <w:rsid w:val="00D42C5F"/>
    <w:rsid w:val="00D844E0"/>
    <w:rsid w:val="00DC5232"/>
    <w:rsid w:val="00DD2511"/>
    <w:rsid w:val="00DD5538"/>
    <w:rsid w:val="00DE0277"/>
    <w:rsid w:val="00DE14FE"/>
    <w:rsid w:val="00DE4165"/>
    <w:rsid w:val="00E35CA1"/>
    <w:rsid w:val="00E67523"/>
    <w:rsid w:val="00EA22E9"/>
    <w:rsid w:val="00EC3C9A"/>
    <w:rsid w:val="00ED2551"/>
    <w:rsid w:val="00ED778C"/>
    <w:rsid w:val="00F312E4"/>
    <w:rsid w:val="00F444B4"/>
    <w:rsid w:val="00F631F7"/>
    <w:rsid w:val="00F769DF"/>
    <w:rsid w:val="00FA1AA7"/>
    <w:rsid w:val="00FC7199"/>
    <w:rsid w:val="4D0D958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5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67523"/>
    <w:pPr>
      <w:spacing w:line="240" w:lineRule="auto"/>
    </w:pPr>
    <w:rPr>
      <w:i/>
      <w:iCs/>
      <w:color w:val="1F497D" w:themeColor="text2"/>
      <w:sz w:val="18"/>
      <w:szCs w:val="18"/>
    </w:rPr>
  </w:style>
  <w:style w:type="table" w:customStyle="1" w:styleId="ListTable3-Accent11">
    <w:name w:val="List Table 3 - Accent 11"/>
    <w:basedOn w:val="TableNormal"/>
    <w:uiPriority w:val="48"/>
    <w:rsid w:val="00B4574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BalloonText">
    <w:name w:val="Balloon Text"/>
    <w:basedOn w:val="Normal"/>
    <w:link w:val="BalloonTextChar"/>
    <w:uiPriority w:val="99"/>
    <w:semiHidden/>
    <w:unhideWhenUsed/>
    <w:rsid w:val="00252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A8B"/>
    <w:rPr>
      <w:rFonts w:ascii="Tahoma" w:hAnsi="Tahoma" w:cs="Tahoma"/>
      <w:sz w:val="16"/>
      <w:szCs w:val="16"/>
    </w:rPr>
  </w:style>
  <w:style w:type="character" w:styleId="CommentReference">
    <w:name w:val="annotation reference"/>
    <w:basedOn w:val="DefaultParagraphFont"/>
    <w:uiPriority w:val="99"/>
    <w:unhideWhenUsed/>
    <w:rsid w:val="00992885"/>
    <w:rPr>
      <w:sz w:val="16"/>
      <w:szCs w:val="16"/>
    </w:rPr>
  </w:style>
  <w:style w:type="paragraph" w:styleId="CommentText">
    <w:name w:val="annotation text"/>
    <w:basedOn w:val="Normal"/>
    <w:link w:val="CommentTextChar"/>
    <w:uiPriority w:val="99"/>
    <w:semiHidden/>
    <w:unhideWhenUsed/>
    <w:rsid w:val="00992885"/>
    <w:pPr>
      <w:spacing w:line="240" w:lineRule="auto"/>
    </w:pPr>
    <w:rPr>
      <w:sz w:val="20"/>
      <w:szCs w:val="20"/>
    </w:rPr>
  </w:style>
  <w:style w:type="character" w:customStyle="1" w:styleId="CommentTextChar">
    <w:name w:val="Comment Text Char"/>
    <w:basedOn w:val="DefaultParagraphFont"/>
    <w:link w:val="CommentText"/>
    <w:uiPriority w:val="99"/>
    <w:semiHidden/>
    <w:rsid w:val="00992885"/>
    <w:rPr>
      <w:sz w:val="20"/>
      <w:szCs w:val="20"/>
    </w:rPr>
  </w:style>
  <w:style w:type="paragraph" w:styleId="CommentSubject">
    <w:name w:val="annotation subject"/>
    <w:basedOn w:val="CommentText"/>
    <w:next w:val="CommentText"/>
    <w:link w:val="CommentSubjectChar"/>
    <w:uiPriority w:val="99"/>
    <w:semiHidden/>
    <w:unhideWhenUsed/>
    <w:rsid w:val="00992885"/>
    <w:rPr>
      <w:b/>
      <w:bCs/>
    </w:rPr>
  </w:style>
  <w:style w:type="character" w:customStyle="1" w:styleId="CommentSubjectChar">
    <w:name w:val="Comment Subject Char"/>
    <w:basedOn w:val="CommentTextChar"/>
    <w:link w:val="CommentSubject"/>
    <w:uiPriority w:val="99"/>
    <w:semiHidden/>
    <w:rsid w:val="00992885"/>
    <w:rPr>
      <w:b/>
      <w:bCs/>
      <w:sz w:val="20"/>
      <w:szCs w:val="20"/>
    </w:rPr>
  </w:style>
  <w:style w:type="paragraph" w:customStyle="1" w:styleId="EndNoteBibliographyTitle">
    <w:name w:val="EndNote Bibliography Title"/>
    <w:basedOn w:val="Normal"/>
    <w:link w:val="EndNoteBibliographyTitleChar"/>
    <w:rsid w:val="00922FA6"/>
    <w:pPr>
      <w:spacing w:after="0"/>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922FA6"/>
    <w:rPr>
      <w:rFonts w:ascii="Times New Roman" w:hAnsi="Times New Roman" w:cs="Times New Roman"/>
      <w:noProof/>
      <w:sz w:val="20"/>
    </w:rPr>
  </w:style>
  <w:style w:type="paragraph" w:customStyle="1" w:styleId="EndNoteBibliography">
    <w:name w:val="EndNote Bibliography"/>
    <w:basedOn w:val="Normal"/>
    <w:link w:val="EndNoteBibliographyChar"/>
    <w:rsid w:val="00922FA6"/>
    <w:pPr>
      <w:spacing w:line="240" w:lineRule="auto"/>
      <w:jc w:val="both"/>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922FA6"/>
    <w:rPr>
      <w:rFonts w:ascii="Times New Roman" w:hAnsi="Times New Roman" w:cs="Times New Roman"/>
      <w:noProof/>
      <w:sz w:val="20"/>
    </w:rPr>
  </w:style>
  <w:style w:type="character" w:styleId="Hyperlink">
    <w:name w:val="Hyperlink"/>
    <w:basedOn w:val="DefaultParagraphFont"/>
    <w:uiPriority w:val="99"/>
    <w:unhideWhenUsed/>
    <w:rsid w:val="00922FA6"/>
    <w:rPr>
      <w:color w:val="0000FF" w:themeColor="hyperlink"/>
      <w:u w:val="single"/>
    </w:rPr>
  </w:style>
  <w:style w:type="character" w:customStyle="1" w:styleId="Mention1">
    <w:name w:val="Mention1"/>
    <w:basedOn w:val="DefaultParagraphFont"/>
    <w:uiPriority w:val="99"/>
    <w:semiHidden/>
    <w:unhideWhenUsed/>
    <w:rsid w:val="00B72627"/>
    <w:rPr>
      <w:color w:val="2B579A"/>
      <w:shd w:val="clear" w:color="auto" w:fill="E6E6E6"/>
    </w:rPr>
  </w:style>
  <w:style w:type="table" w:customStyle="1" w:styleId="ListTable3-Accent111">
    <w:name w:val="List Table 3 - Accent 111"/>
    <w:basedOn w:val="TableNormal"/>
    <w:uiPriority w:val="48"/>
    <w:rsid w:val="00443DE7"/>
    <w:pPr>
      <w:spacing w:after="0" w:line="240" w:lineRule="auto"/>
    </w:pPr>
    <w:rPr>
      <w:rFonts w:ascii="Calibri" w:eastAsia="SimSun" w:hAnsi="Calibri" w:cs="Times New Roman"/>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112">
    <w:name w:val="List Table 3 - Accent 112"/>
    <w:basedOn w:val="TableNormal"/>
    <w:uiPriority w:val="48"/>
    <w:rsid w:val="00885609"/>
    <w:pPr>
      <w:spacing w:after="0" w:line="240" w:lineRule="auto"/>
    </w:pPr>
    <w:rPr>
      <w:rFonts w:ascii="Calibri" w:eastAsia="SimSun" w:hAnsi="Calibri" w:cs="Times New Roman"/>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113">
    <w:name w:val="List Table 3 - Accent 113"/>
    <w:basedOn w:val="TableNormal"/>
    <w:uiPriority w:val="48"/>
    <w:rsid w:val="00F312E4"/>
    <w:pPr>
      <w:spacing w:after="0" w:line="240" w:lineRule="auto"/>
    </w:pPr>
    <w:rPr>
      <w:rFonts w:ascii="Calibri" w:eastAsia="SimSun" w:hAnsi="Calibri" w:cs="Times New Roman"/>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114">
    <w:name w:val="List Table 3 - Accent 114"/>
    <w:basedOn w:val="TableNormal"/>
    <w:uiPriority w:val="48"/>
    <w:rsid w:val="00562AB7"/>
    <w:pPr>
      <w:spacing w:after="0" w:line="240" w:lineRule="auto"/>
    </w:pPr>
    <w:rPr>
      <w:rFonts w:ascii="Calibri" w:eastAsia="SimSun" w:hAnsi="Calibri" w:cs="Times New Roman"/>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LineNumber">
    <w:name w:val="line number"/>
    <w:basedOn w:val="DefaultParagraphFont"/>
    <w:uiPriority w:val="99"/>
    <w:semiHidden/>
    <w:unhideWhenUsed/>
    <w:rsid w:val="00DC5232"/>
  </w:style>
  <w:style w:type="character" w:customStyle="1" w:styleId="UnresolvedMention">
    <w:name w:val="Unresolved Mention"/>
    <w:basedOn w:val="DefaultParagraphFont"/>
    <w:uiPriority w:val="99"/>
    <w:semiHidden/>
    <w:unhideWhenUsed/>
    <w:rsid w:val="00DC5232"/>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67523"/>
    <w:pPr>
      <w:spacing w:line="240" w:lineRule="auto"/>
    </w:pPr>
    <w:rPr>
      <w:i/>
      <w:iCs/>
      <w:color w:val="1F497D" w:themeColor="text2"/>
      <w:sz w:val="18"/>
      <w:szCs w:val="18"/>
    </w:rPr>
  </w:style>
  <w:style w:type="table" w:customStyle="1" w:styleId="ListTable3-Accent11">
    <w:name w:val="List Table 3 - Accent 11"/>
    <w:basedOn w:val="TableNormal"/>
    <w:uiPriority w:val="48"/>
    <w:rsid w:val="00B4574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BalloonText">
    <w:name w:val="Balloon Text"/>
    <w:basedOn w:val="Normal"/>
    <w:link w:val="BalloonTextChar"/>
    <w:uiPriority w:val="99"/>
    <w:semiHidden/>
    <w:unhideWhenUsed/>
    <w:rsid w:val="00252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A8B"/>
    <w:rPr>
      <w:rFonts w:ascii="Tahoma" w:hAnsi="Tahoma" w:cs="Tahoma"/>
      <w:sz w:val="16"/>
      <w:szCs w:val="16"/>
    </w:rPr>
  </w:style>
  <w:style w:type="character" w:styleId="CommentReference">
    <w:name w:val="annotation reference"/>
    <w:basedOn w:val="DefaultParagraphFont"/>
    <w:uiPriority w:val="99"/>
    <w:unhideWhenUsed/>
    <w:rsid w:val="00992885"/>
    <w:rPr>
      <w:sz w:val="16"/>
      <w:szCs w:val="16"/>
    </w:rPr>
  </w:style>
  <w:style w:type="paragraph" w:styleId="CommentText">
    <w:name w:val="annotation text"/>
    <w:basedOn w:val="Normal"/>
    <w:link w:val="CommentTextChar"/>
    <w:uiPriority w:val="99"/>
    <w:semiHidden/>
    <w:unhideWhenUsed/>
    <w:rsid w:val="00992885"/>
    <w:pPr>
      <w:spacing w:line="240" w:lineRule="auto"/>
    </w:pPr>
    <w:rPr>
      <w:sz w:val="20"/>
      <w:szCs w:val="20"/>
    </w:rPr>
  </w:style>
  <w:style w:type="character" w:customStyle="1" w:styleId="CommentTextChar">
    <w:name w:val="Comment Text Char"/>
    <w:basedOn w:val="DefaultParagraphFont"/>
    <w:link w:val="CommentText"/>
    <w:uiPriority w:val="99"/>
    <w:semiHidden/>
    <w:rsid w:val="00992885"/>
    <w:rPr>
      <w:sz w:val="20"/>
      <w:szCs w:val="20"/>
    </w:rPr>
  </w:style>
  <w:style w:type="paragraph" w:styleId="CommentSubject">
    <w:name w:val="annotation subject"/>
    <w:basedOn w:val="CommentText"/>
    <w:next w:val="CommentText"/>
    <w:link w:val="CommentSubjectChar"/>
    <w:uiPriority w:val="99"/>
    <w:semiHidden/>
    <w:unhideWhenUsed/>
    <w:rsid w:val="00992885"/>
    <w:rPr>
      <w:b/>
      <w:bCs/>
    </w:rPr>
  </w:style>
  <w:style w:type="character" w:customStyle="1" w:styleId="CommentSubjectChar">
    <w:name w:val="Comment Subject Char"/>
    <w:basedOn w:val="CommentTextChar"/>
    <w:link w:val="CommentSubject"/>
    <w:uiPriority w:val="99"/>
    <w:semiHidden/>
    <w:rsid w:val="00992885"/>
    <w:rPr>
      <w:b/>
      <w:bCs/>
      <w:sz w:val="20"/>
      <w:szCs w:val="20"/>
    </w:rPr>
  </w:style>
  <w:style w:type="paragraph" w:customStyle="1" w:styleId="EndNoteBibliographyTitle">
    <w:name w:val="EndNote Bibliography Title"/>
    <w:basedOn w:val="Normal"/>
    <w:link w:val="EndNoteBibliographyTitleChar"/>
    <w:rsid w:val="00922FA6"/>
    <w:pPr>
      <w:spacing w:after="0"/>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922FA6"/>
    <w:rPr>
      <w:rFonts w:ascii="Times New Roman" w:hAnsi="Times New Roman" w:cs="Times New Roman"/>
      <w:noProof/>
      <w:sz w:val="20"/>
    </w:rPr>
  </w:style>
  <w:style w:type="paragraph" w:customStyle="1" w:styleId="EndNoteBibliography">
    <w:name w:val="EndNote Bibliography"/>
    <w:basedOn w:val="Normal"/>
    <w:link w:val="EndNoteBibliographyChar"/>
    <w:rsid w:val="00922FA6"/>
    <w:pPr>
      <w:spacing w:line="240" w:lineRule="auto"/>
      <w:jc w:val="both"/>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922FA6"/>
    <w:rPr>
      <w:rFonts w:ascii="Times New Roman" w:hAnsi="Times New Roman" w:cs="Times New Roman"/>
      <w:noProof/>
      <w:sz w:val="20"/>
    </w:rPr>
  </w:style>
  <w:style w:type="character" w:styleId="Hyperlink">
    <w:name w:val="Hyperlink"/>
    <w:basedOn w:val="DefaultParagraphFont"/>
    <w:uiPriority w:val="99"/>
    <w:unhideWhenUsed/>
    <w:rsid w:val="00922FA6"/>
    <w:rPr>
      <w:color w:val="0000FF" w:themeColor="hyperlink"/>
      <w:u w:val="single"/>
    </w:rPr>
  </w:style>
  <w:style w:type="character" w:customStyle="1" w:styleId="Mention1">
    <w:name w:val="Mention1"/>
    <w:basedOn w:val="DefaultParagraphFont"/>
    <w:uiPriority w:val="99"/>
    <w:semiHidden/>
    <w:unhideWhenUsed/>
    <w:rsid w:val="00B72627"/>
    <w:rPr>
      <w:color w:val="2B579A"/>
      <w:shd w:val="clear" w:color="auto" w:fill="E6E6E6"/>
    </w:rPr>
  </w:style>
  <w:style w:type="table" w:customStyle="1" w:styleId="ListTable3-Accent111">
    <w:name w:val="List Table 3 - Accent 111"/>
    <w:basedOn w:val="TableNormal"/>
    <w:uiPriority w:val="48"/>
    <w:rsid w:val="00443DE7"/>
    <w:pPr>
      <w:spacing w:after="0" w:line="240" w:lineRule="auto"/>
    </w:pPr>
    <w:rPr>
      <w:rFonts w:ascii="Calibri" w:eastAsia="SimSun" w:hAnsi="Calibri" w:cs="Times New Roman"/>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112">
    <w:name w:val="List Table 3 - Accent 112"/>
    <w:basedOn w:val="TableNormal"/>
    <w:uiPriority w:val="48"/>
    <w:rsid w:val="00885609"/>
    <w:pPr>
      <w:spacing w:after="0" w:line="240" w:lineRule="auto"/>
    </w:pPr>
    <w:rPr>
      <w:rFonts w:ascii="Calibri" w:eastAsia="SimSun" w:hAnsi="Calibri" w:cs="Times New Roman"/>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113">
    <w:name w:val="List Table 3 - Accent 113"/>
    <w:basedOn w:val="TableNormal"/>
    <w:uiPriority w:val="48"/>
    <w:rsid w:val="00F312E4"/>
    <w:pPr>
      <w:spacing w:after="0" w:line="240" w:lineRule="auto"/>
    </w:pPr>
    <w:rPr>
      <w:rFonts w:ascii="Calibri" w:eastAsia="SimSun" w:hAnsi="Calibri" w:cs="Times New Roman"/>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114">
    <w:name w:val="List Table 3 - Accent 114"/>
    <w:basedOn w:val="TableNormal"/>
    <w:uiPriority w:val="48"/>
    <w:rsid w:val="00562AB7"/>
    <w:pPr>
      <w:spacing w:after="0" w:line="240" w:lineRule="auto"/>
    </w:pPr>
    <w:rPr>
      <w:rFonts w:ascii="Calibri" w:eastAsia="SimSun" w:hAnsi="Calibri" w:cs="Times New Roman"/>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LineNumber">
    <w:name w:val="line number"/>
    <w:basedOn w:val="DefaultParagraphFont"/>
    <w:uiPriority w:val="99"/>
    <w:semiHidden/>
    <w:unhideWhenUsed/>
    <w:rsid w:val="00DC5232"/>
  </w:style>
  <w:style w:type="character" w:customStyle="1" w:styleId="UnresolvedMention">
    <w:name w:val="Unresolved Mention"/>
    <w:basedOn w:val="DefaultParagraphFont"/>
    <w:uiPriority w:val="99"/>
    <w:semiHidden/>
    <w:unhideWhenUsed/>
    <w:rsid w:val="00DC523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34523">
      <w:bodyDiv w:val="1"/>
      <w:marLeft w:val="0"/>
      <w:marRight w:val="0"/>
      <w:marTop w:val="0"/>
      <w:marBottom w:val="0"/>
      <w:divBdr>
        <w:top w:val="none" w:sz="0" w:space="0" w:color="auto"/>
        <w:left w:val="none" w:sz="0" w:space="0" w:color="auto"/>
        <w:bottom w:val="none" w:sz="0" w:space="0" w:color="auto"/>
        <w:right w:val="none" w:sz="0" w:space="0" w:color="auto"/>
      </w:divBdr>
    </w:div>
    <w:div w:id="1011642572">
      <w:bodyDiv w:val="1"/>
      <w:marLeft w:val="0"/>
      <w:marRight w:val="0"/>
      <w:marTop w:val="0"/>
      <w:marBottom w:val="0"/>
      <w:divBdr>
        <w:top w:val="none" w:sz="0" w:space="0" w:color="auto"/>
        <w:left w:val="none" w:sz="0" w:space="0" w:color="auto"/>
        <w:bottom w:val="none" w:sz="0" w:space="0" w:color="auto"/>
        <w:right w:val="none" w:sz="0" w:space="0" w:color="auto"/>
      </w:divBdr>
    </w:div>
    <w:div w:id="1594163754">
      <w:bodyDiv w:val="1"/>
      <w:marLeft w:val="0"/>
      <w:marRight w:val="0"/>
      <w:marTop w:val="0"/>
      <w:marBottom w:val="0"/>
      <w:divBdr>
        <w:top w:val="none" w:sz="0" w:space="0" w:color="auto"/>
        <w:left w:val="none" w:sz="0" w:space="0" w:color="auto"/>
        <w:bottom w:val="none" w:sz="0" w:space="0" w:color="auto"/>
        <w:right w:val="none" w:sz="0" w:space="0" w:color="auto"/>
      </w:divBdr>
    </w:div>
    <w:div w:id="1909925680">
      <w:bodyDiv w:val="1"/>
      <w:marLeft w:val="0"/>
      <w:marRight w:val="0"/>
      <w:marTop w:val="0"/>
      <w:marBottom w:val="0"/>
      <w:divBdr>
        <w:top w:val="none" w:sz="0" w:space="0" w:color="auto"/>
        <w:left w:val="none" w:sz="0" w:space="0" w:color="auto"/>
        <w:bottom w:val="none" w:sz="0" w:space="0" w:color="auto"/>
        <w:right w:val="none" w:sz="0" w:space="0" w:color="auto"/>
      </w:divBdr>
    </w:div>
    <w:div w:id="1940285858">
      <w:bodyDiv w:val="1"/>
      <w:marLeft w:val="0"/>
      <w:marRight w:val="0"/>
      <w:marTop w:val="0"/>
      <w:marBottom w:val="0"/>
      <w:divBdr>
        <w:top w:val="none" w:sz="0" w:space="0" w:color="auto"/>
        <w:left w:val="none" w:sz="0" w:space="0" w:color="auto"/>
        <w:bottom w:val="none" w:sz="0" w:space="0" w:color="auto"/>
        <w:right w:val="none" w:sz="0" w:space="0" w:color="auto"/>
      </w:divBdr>
    </w:div>
    <w:div w:id="19546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45186-142B-4A31-AD97-33DB5BC3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7036</Words>
  <Characters>42850</Characters>
  <Application>Microsoft Office Word</Application>
  <DocSecurity>0</DocSecurity>
  <Lines>3570</Lines>
  <Paragraphs>2494</Paragraphs>
  <ScaleCrop>false</ScaleCrop>
  <Company>University of Technology, Sydney</Company>
  <LinksUpToDate>false</LinksUpToDate>
  <CharactersWithSpaces>47392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Qinglu Cheng</dc:creator>
  <cp:lastModifiedBy>MATUBLE</cp:lastModifiedBy>
  <cp:revision>12</cp:revision>
  <dcterms:created xsi:type="dcterms:W3CDTF">2018-03-20T22:17:00Z</dcterms:created>
  <dcterms:modified xsi:type="dcterms:W3CDTF">2018-05-29T04:45:00Z</dcterms:modified>
</cp:coreProperties>
</file>