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D23" w:rsidRPr="00180572" w:rsidRDefault="00180572">
      <w:pPr>
        <w:rPr>
          <w:rFonts w:ascii="Arial" w:hAnsi="Arial" w:cs="Arial"/>
          <w:sz w:val="20"/>
        </w:rPr>
      </w:pPr>
      <w:r w:rsidRPr="00180572">
        <w:rPr>
          <w:rFonts w:ascii="Arial" w:hAnsi="Arial" w:cs="Arial"/>
          <w:sz w:val="20"/>
        </w:rPr>
        <w:t>Description of NPT constructs and subconstructs</w:t>
      </w:r>
    </w:p>
    <w:p w:rsidR="00180572" w:rsidRPr="00180572" w:rsidRDefault="00180572">
      <w:pPr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345"/>
        <w:gridCol w:w="1933"/>
        <w:gridCol w:w="1740"/>
        <w:gridCol w:w="1922"/>
        <w:gridCol w:w="2066"/>
      </w:tblGrid>
      <w:tr w:rsidR="00180572" w:rsidRPr="00180572" w:rsidTr="00E76565">
        <w:tc>
          <w:tcPr>
            <w:tcW w:w="747" w:type="pct"/>
            <w:shd w:val="clear" w:color="auto" w:fill="000000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Construct</w:t>
            </w:r>
          </w:p>
        </w:tc>
        <w:tc>
          <w:tcPr>
            <w:tcW w:w="1073" w:type="pct"/>
            <w:shd w:val="clear" w:color="auto" w:fill="000000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Coherence</w:t>
            </w:r>
          </w:p>
        </w:tc>
        <w:tc>
          <w:tcPr>
            <w:tcW w:w="966" w:type="pct"/>
            <w:shd w:val="clear" w:color="auto" w:fill="000000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Cognitive participation</w:t>
            </w:r>
          </w:p>
        </w:tc>
        <w:tc>
          <w:tcPr>
            <w:tcW w:w="1067" w:type="pct"/>
            <w:shd w:val="clear" w:color="auto" w:fill="000000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Collective action</w:t>
            </w:r>
          </w:p>
        </w:tc>
        <w:tc>
          <w:tcPr>
            <w:tcW w:w="1147" w:type="pct"/>
            <w:shd w:val="clear" w:color="auto" w:fill="000000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Reflexive monitoring</w:t>
            </w:r>
          </w:p>
        </w:tc>
      </w:tr>
      <w:tr w:rsidR="00180572" w:rsidRPr="00180572" w:rsidTr="00E76565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Definition</w:t>
            </w:r>
          </w:p>
        </w:tc>
        <w:tc>
          <w:tcPr>
            <w:tcW w:w="107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The </w:t>
            </w:r>
            <w:r w:rsidRPr="00180572">
              <w:rPr>
                <w:rStyle w:val="Strong"/>
                <w:rFonts w:ascii="Arial" w:hAnsi="Arial" w:cs="Arial"/>
                <w:b w:val="0"/>
                <w:sz w:val="20"/>
                <w:shd w:val="clear" w:color="auto" w:fill="FFFFFF"/>
              </w:rPr>
              <w:t>sense-making work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 that people do individually and collectively when they are faced with the problem of operationalizing some set of practices.</w:t>
            </w:r>
          </w:p>
        </w:tc>
        <w:tc>
          <w:tcPr>
            <w:tcW w:w="96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The </w:t>
            </w:r>
            <w:r w:rsidRPr="00180572">
              <w:rPr>
                <w:rStyle w:val="Strong"/>
                <w:rFonts w:ascii="Arial" w:hAnsi="Arial" w:cs="Arial"/>
                <w:b w:val="0"/>
                <w:sz w:val="20"/>
                <w:shd w:val="clear" w:color="auto" w:fill="FFFFFF"/>
              </w:rPr>
              <w:t>relational work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 that people do to build and sustain a community of practice around a new technology or complex intervention.</w:t>
            </w:r>
          </w:p>
        </w:tc>
        <w:tc>
          <w:tcPr>
            <w:tcW w:w="106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The </w:t>
            </w:r>
            <w:r w:rsidRPr="00180572">
              <w:rPr>
                <w:rStyle w:val="Strong"/>
                <w:rFonts w:ascii="Arial" w:hAnsi="Arial" w:cs="Arial"/>
                <w:b w:val="0"/>
                <w:sz w:val="20"/>
                <w:shd w:val="clear" w:color="auto" w:fill="FFFFFF"/>
              </w:rPr>
              <w:t>operational work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 that people do to enact a set of practices.</w:t>
            </w:r>
          </w:p>
        </w:tc>
        <w:tc>
          <w:tcPr>
            <w:tcW w:w="114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The </w:t>
            </w:r>
            <w:r w:rsidRPr="00180572">
              <w:rPr>
                <w:rStyle w:val="Strong"/>
                <w:rFonts w:ascii="Arial" w:hAnsi="Arial" w:cs="Arial"/>
                <w:b w:val="0"/>
                <w:sz w:val="20"/>
                <w:shd w:val="clear" w:color="auto" w:fill="FFFFFF"/>
              </w:rPr>
              <w:t xml:space="preserve">appraisal </w:t>
            </w:r>
            <w:proofErr w:type="gramStart"/>
            <w:r w:rsidRPr="00180572">
              <w:rPr>
                <w:rStyle w:val="Strong"/>
                <w:rFonts w:ascii="Arial" w:hAnsi="Arial" w:cs="Arial"/>
                <w:b w:val="0"/>
                <w:sz w:val="20"/>
                <w:shd w:val="clear" w:color="auto" w:fill="FFFFFF"/>
              </w:rPr>
              <w:t>work</w:t>
            </w:r>
            <w:proofErr w:type="gramEnd"/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 that people do to assess and understand the ways that a new set of practices affect them and others around them.</w:t>
            </w:r>
          </w:p>
        </w:tc>
      </w:tr>
      <w:tr w:rsidR="00180572" w:rsidRPr="00180572" w:rsidTr="00E76565">
        <w:tc>
          <w:tcPr>
            <w:tcW w:w="74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i/>
                <w:sz w:val="20"/>
              </w:rPr>
              <w:t>Sub-construct</w:t>
            </w:r>
          </w:p>
        </w:tc>
        <w:tc>
          <w:tcPr>
            <w:tcW w:w="1073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Differentiation</w:t>
            </w:r>
          </w:p>
        </w:tc>
        <w:tc>
          <w:tcPr>
            <w:tcW w:w="966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Initiation</w:t>
            </w:r>
          </w:p>
        </w:tc>
        <w:tc>
          <w:tcPr>
            <w:tcW w:w="106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i/>
                <w:sz w:val="20"/>
              </w:rPr>
              <w:t>Interactional workability</w:t>
            </w:r>
          </w:p>
        </w:tc>
        <w:tc>
          <w:tcPr>
            <w:tcW w:w="114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Systematization</w:t>
            </w:r>
          </w:p>
        </w:tc>
      </w:tr>
      <w:tr w:rsidR="00180572" w:rsidRPr="00180572" w:rsidTr="00E76565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Definition</w:t>
            </w:r>
          </w:p>
        </w:tc>
        <w:tc>
          <w:tcPr>
            <w:tcW w:w="107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Sense-making work to understand how a set of practices and their objects are different from each other.</w:t>
            </w:r>
          </w:p>
        </w:tc>
        <w:tc>
          <w:tcPr>
            <w:tcW w:w="96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 xml:space="preserve">Relational work to drive a set of practices forward. </w:t>
            </w:r>
          </w:p>
        </w:tc>
        <w:tc>
          <w:tcPr>
            <w:tcW w:w="106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The interactional work that people do with each other, with artefacts, and with other elements of a set of practices, when they seek to operationalize them in everyday settings.</w:t>
            </w:r>
          </w:p>
        </w:tc>
        <w:tc>
          <w:tcPr>
            <w:tcW w:w="114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 xml:space="preserve">Appraisal work to 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determine how effective and useful a set of practices are. This involves the work of collecting information in a variety of ways.</w:t>
            </w:r>
          </w:p>
        </w:tc>
      </w:tr>
      <w:tr w:rsidR="00180572" w:rsidRPr="00180572" w:rsidTr="00E76565">
        <w:tc>
          <w:tcPr>
            <w:tcW w:w="74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i/>
                <w:sz w:val="20"/>
              </w:rPr>
              <w:t>Sub-construct</w:t>
            </w:r>
          </w:p>
        </w:tc>
        <w:tc>
          <w:tcPr>
            <w:tcW w:w="1073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Communal specification</w:t>
            </w:r>
          </w:p>
        </w:tc>
        <w:tc>
          <w:tcPr>
            <w:tcW w:w="966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i/>
                <w:sz w:val="20"/>
              </w:rPr>
              <w:t>Enrolment</w:t>
            </w:r>
          </w:p>
        </w:tc>
        <w:tc>
          <w:tcPr>
            <w:tcW w:w="106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i/>
                <w:sz w:val="20"/>
              </w:rPr>
              <w:t>Relational Integration</w:t>
            </w:r>
          </w:p>
        </w:tc>
        <w:tc>
          <w:tcPr>
            <w:tcW w:w="114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Communal appraisal</w:t>
            </w:r>
          </w:p>
        </w:tc>
      </w:tr>
      <w:tr w:rsidR="00180572" w:rsidRPr="00180572" w:rsidTr="00E76565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Definition</w:t>
            </w:r>
          </w:p>
        </w:tc>
        <w:tc>
          <w:tcPr>
            <w:tcW w:w="107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 xml:space="preserve">Sense-making work to 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build a shared understanding of the aims, objectives, and expected benefits of a set of practices.</w:t>
            </w:r>
          </w:p>
        </w:tc>
        <w:tc>
          <w:tcPr>
            <w:tcW w:w="96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 xml:space="preserve">Relational work involved in 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collectively contributing to the work involved in new practices.</w:t>
            </w:r>
          </w:p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The knowledge work that people do to build accountability and maintain confidence in a set of practices and in each other as they use them.</w:t>
            </w:r>
          </w:p>
        </w:tc>
        <w:tc>
          <w:tcPr>
            <w:tcW w:w="114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 xml:space="preserve">Appraisal work 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to communally evaluate the worth of a set of practices.</w:t>
            </w:r>
          </w:p>
        </w:tc>
      </w:tr>
      <w:tr w:rsidR="00180572" w:rsidRPr="00180572" w:rsidTr="00E76565">
        <w:tc>
          <w:tcPr>
            <w:tcW w:w="74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i/>
                <w:sz w:val="20"/>
              </w:rPr>
              <w:t>Sub-construct</w:t>
            </w:r>
          </w:p>
        </w:tc>
        <w:tc>
          <w:tcPr>
            <w:tcW w:w="1073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Individual specification</w:t>
            </w:r>
          </w:p>
        </w:tc>
        <w:tc>
          <w:tcPr>
            <w:tcW w:w="966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Legitimation</w:t>
            </w:r>
          </w:p>
        </w:tc>
        <w:tc>
          <w:tcPr>
            <w:tcW w:w="106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i/>
                <w:sz w:val="20"/>
              </w:rPr>
              <w:t>Skill set workability</w:t>
            </w:r>
          </w:p>
        </w:tc>
        <w:tc>
          <w:tcPr>
            <w:tcW w:w="114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Individual appraisal</w:t>
            </w:r>
          </w:p>
        </w:tc>
      </w:tr>
      <w:tr w:rsidR="00180572" w:rsidRPr="00180572" w:rsidTr="00E76565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lastRenderedPageBreak/>
              <w:t>Definition</w:t>
            </w:r>
          </w:p>
        </w:tc>
        <w:tc>
          <w:tcPr>
            <w:tcW w:w="107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Sense-making work to understand specific tasks and responsibilities around a set of practices.</w:t>
            </w:r>
            <w:r w:rsidRPr="0018057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96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 xml:space="preserve">Relational work of 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ensuring that other participants believe it is right for them to be involved, and that they can make a valid contribution to it.</w:t>
            </w:r>
          </w:p>
        </w:tc>
        <w:tc>
          <w:tcPr>
            <w:tcW w:w="106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The allocation work that underpins the division of labour that is built up around a set of practices as they are operationalized in the real world.</w:t>
            </w:r>
          </w:p>
        </w:tc>
        <w:tc>
          <w:tcPr>
            <w:tcW w:w="114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 xml:space="preserve">Appraisal work by individuals to appraise the effects on 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t</w:t>
            </w:r>
            <w:r w:rsidRPr="00180572">
              <w:rPr>
                <w:rFonts w:ascii="Arial" w:hAnsi="Arial" w:cs="Arial"/>
                <w:sz w:val="20"/>
              </w:rPr>
              <w:t xml:space="preserve">hem and the contexts in which they are set. </w:t>
            </w:r>
          </w:p>
        </w:tc>
      </w:tr>
      <w:tr w:rsidR="00180572" w:rsidRPr="00180572" w:rsidTr="00E76565">
        <w:tc>
          <w:tcPr>
            <w:tcW w:w="74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i/>
                <w:sz w:val="20"/>
              </w:rPr>
              <w:t>Sub-construct</w:t>
            </w:r>
          </w:p>
        </w:tc>
        <w:tc>
          <w:tcPr>
            <w:tcW w:w="1073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Internalization</w:t>
            </w:r>
          </w:p>
        </w:tc>
        <w:tc>
          <w:tcPr>
            <w:tcW w:w="966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Activation</w:t>
            </w:r>
          </w:p>
        </w:tc>
        <w:tc>
          <w:tcPr>
            <w:tcW w:w="106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Fonts w:ascii="Arial" w:hAnsi="Arial" w:cs="Arial"/>
                <w:b/>
                <w:i/>
                <w:sz w:val="20"/>
              </w:rPr>
              <w:t>Contextual Integration</w:t>
            </w:r>
          </w:p>
        </w:tc>
        <w:tc>
          <w:tcPr>
            <w:tcW w:w="1147" w:type="pct"/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i/>
                <w:sz w:val="20"/>
              </w:rPr>
            </w:pPr>
            <w:r w:rsidRPr="00180572">
              <w:rPr>
                <w:rStyle w:val="Strong"/>
                <w:rFonts w:ascii="Arial" w:hAnsi="Arial" w:cs="Arial"/>
                <w:i/>
                <w:sz w:val="20"/>
                <w:shd w:val="clear" w:color="auto" w:fill="FFFFFF"/>
              </w:rPr>
              <w:t>Reconfiguration</w:t>
            </w:r>
          </w:p>
        </w:tc>
      </w:tr>
      <w:tr w:rsidR="00180572" w:rsidRPr="00180572" w:rsidTr="00E76565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80572">
              <w:rPr>
                <w:rFonts w:ascii="Arial" w:hAnsi="Arial" w:cs="Arial"/>
                <w:b/>
                <w:bCs/>
                <w:sz w:val="20"/>
              </w:rPr>
              <w:t>Definition</w:t>
            </w:r>
          </w:p>
        </w:tc>
        <w:tc>
          <w:tcPr>
            <w:tcW w:w="107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Sense-making work to understand the value, benefits and importance of a set of practices.</w:t>
            </w:r>
          </w:p>
        </w:tc>
        <w:tc>
          <w:tcPr>
            <w:tcW w:w="96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 xml:space="preserve">Relational work of participants to 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collectively define the actions and procedures needed to sustain a practice and to stay involved.</w:t>
            </w:r>
          </w:p>
        </w:tc>
        <w:tc>
          <w:tcPr>
            <w:tcW w:w="1067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 xml:space="preserve">The resource </w:t>
            </w:r>
            <w:proofErr w:type="gramStart"/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work</w:t>
            </w:r>
            <w:proofErr w:type="gramEnd"/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>. Managing a set of practices through the allocation of different kinds of resources and the execution of protocols, policies and procedures.</w:t>
            </w:r>
          </w:p>
        </w:tc>
        <w:tc>
          <w:tcPr>
            <w:tcW w:w="1147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0572" w:rsidRPr="00180572" w:rsidRDefault="00180572" w:rsidP="00E765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80572">
              <w:rPr>
                <w:rFonts w:ascii="Arial" w:hAnsi="Arial" w:cs="Arial"/>
                <w:sz w:val="20"/>
              </w:rPr>
              <w:t>Appraisal work by individuals or groups which may lead to attempts to redefine procedures or modify practices - and even to change the shape of a new</w:t>
            </w:r>
            <w:r w:rsidRPr="00180572">
              <w:rPr>
                <w:rFonts w:ascii="Arial" w:hAnsi="Arial" w:cs="Arial"/>
                <w:sz w:val="20"/>
                <w:shd w:val="clear" w:color="auto" w:fill="FFFFFF"/>
              </w:rPr>
              <w:t xml:space="preserve"> technology itself.</w:t>
            </w:r>
          </w:p>
        </w:tc>
      </w:tr>
    </w:tbl>
    <w:p w:rsidR="00180572" w:rsidRPr="00180572" w:rsidRDefault="00180572">
      <w:pPr>
        <w:rPr>
          <w:rFonts w:ascii="Arial" w:hAnsi="Arial" w:cs="Arial"/>
          <w:sz w:val="20"/>
        </w:rPr>
      </w:pPr>
    </w:p>
    <w:sectPr w:rsidR="00180572" w:rsidRPr="001805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22BB3"/>
    <w:multiLevelType w:val="multilevel"/>
    <w:tmpl w:val="1E46D78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4C"/>
    <w:rsid w:val="00180572"/>
    <w:rsid w:val="003B584C"/>
    <w:rsid w:val="005F2B9D"/>
    <w:rsid w:val="007F7744"/>
    <w:rsid w:val="00BD7697"/>
    <w:rsid w:val="00E47504"/>
    <w:rsid w:val="00F37F05"/>
    <w:rsid w:val="00F9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9897"/>
  <w15:chartTrackingRefBased/>
  <w15:docId w15:val="{6D814DBB-4EB3-48E1-8D16-FE169A45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84C"/>
    <w:rPr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F37F05"/>
    <w:pPr>
      <w:keepNext/>
      <w:numPr>
        <w:numId w:val="9"/>
      </w:numPr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F37F05"/>
    <w:pPr>
      <w:keepNext/>
      <w:numPr>
        <w:ilvl w:val="1"/>
        <w:numId w:val="9"/>
      </w:numPr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F37F05"/>
    <w:pPr>
      <w:keepNext/>
      <w:numPr>
        <w:ilvl w:val="2"/>
        <w:numId w:val="9"/>
      </w:numPr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rsid w:val="00F37F05"/>
    <w:pPr>
      <w:keepNext/>
      <w:numPr>
        <w:ilvl w:val="3"/>
        <w:numId w:val="9"/>
      </w:numPr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autoRedefine/>
    <w:qFormat/>
    <w:rsid w:val="00F37F05"/>
    <w:pPr>
      <w:numPr>
        <w:ilvl w:val="4"/>
        <w:numId w:val="9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37F05"/>
    <w:pPr>
      <w:numPr>
        <w:ilvl w:val="5"/>
        <w:numId w:val="9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F37F05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F37F05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F37F05"/>
    <w:pPr>
      <w:numPr>
        <w:ilvl w:val="8"/>
        <w:numId w:val="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7F05"/>
    <w:rPr>
      <w:rFonts w:ascii="Arial" w:hAnsi="Arial"/>
      <w:b/>
      <w:sz w:val="28"/>
    </w:rPr>
  </w:style>
  <w:style w:type="character" w:customStyle="1" w:styleId="Heading2Char">
    <w:name w:val="Heading 2 Char"/>
    <w:basedOn w:val="DefaultParagraphFont"/>
    <w:link w:val="Heading2"/>
    <w:rsid w:val="00F37F05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F37F05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rsid w:val="00F37F05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F37F05"/>
    <w:rPr>
      <w:sz w:val="24"/>
    </w:rPr>
  </w:style>
  <w:style w:type="character" w:customStyle="1" w:styleId="Heading6Char">
    <w:name w:val="Heading 6 Char"/>
    <w:basedOn w:val="DefaultParagraphFont"/>
    <w:link w:val="Heading6"/>
    <w:rsid w:val="00F37F05"/>
    <w:rPr>
      <w:i/>
      <w:sz w:val="22"/>
    </w:rPr>
  </w:style>
  <w:style w:type="character" w:customStyle="1" w:styleId="Heading7Char">
    <w:name w:val="Heading 7 Char"/>
    <w:basedOn w:val="DefaultParagraphFont"/>
    <w:link w:val="Heading7"/>
    <w:rsid w:val="00F37F05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F37F05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F37F05"/>
    <w:rPr>
      <w:rFonts w:ascii="Arial" w:hAnsi="Arial"/>
      <w:b/>
      <w:i/>
      <w:sz w:val="18"/>
    </w:rPr>
  </w:style>
  <w:style w:type="paragraph" w:styleId="Caption">
    <w:name w:val="caption"/>
    <w:basedOn w:val="Normal"/>
    <w:next w:val="Normal"/>
    <w:qFormat/>
    <w:rsid w:val="00F37F05"/>
    <w:rPr>
      <w:i/>
    </w:rPr>
  </w:style>
  <w:style w:type="paragraph" w:styleId="Title">
    <w:name w:val="Title"/>
    <w:basedOn w:val="Normal"/>
    <w:link w:val="TitleChar"/>
    <w:qFormat/>
    <w:rsid w:val="00F37F05"/>
    <w:pPr>
      <w:jc w:val="center"/>
      <w:outlineLvl w:val="0"/>
    </w:pPr>
    <w:rPr>
      <w:rFonts w:ascii="Arial" w:hAnsi="Arial"/>
      <w:b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F37F05"/>
    <w:rPr>
      <w:rFonts w:ascii="Arial" w:hAnsi="Arial"/>
      <w:b/>
      <w:kern w:val="28"/>
      <w:sz w:val="28"/>
    </w:rPr>
  </w:style>
  <w:style w:type="character" w:styleId="Strong">
    <w:name w:val="Strong"/>
    <w:uiPriority w:val="22"/>
    <w:qFormat/>
    <w:rsid w:val="003B5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4ABA93A1.dotm</Template>
  <TotalTime>2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Ross</dc:creator>
  <cp:keywords/>
  <dc:description/>
  <cp:lastModifiedBy>Jamie Ross</cp:lastModifiedBy>
  <cp:revision>2</cp:revision>
  <dcterms:created xsi:type="dcterms:W3CDTF">2018-07-31T09:44:00Z</dcterms:created>
  <dcterms:modified xsi:type="dcterms:W3CDTF">2018-07-31T11:56:00Z</dcterms:modified>
</cp:coreProperties>
</file>