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ADC75" w14:textId="12C3D27A" w:rsidR="00192EF9" w:rsidRPr="00E35147" w:rsidRDefault="002D1B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 w:rsidR="00C56E01">
        <w:rPr>
          <w:rFonts w:ascii="Times New Roman" w:hAnsi="Times New Roman" w:cs="Times New Roman"/>
          <w:sz w:val="24"/>
        </w:rPr>
        <w:t>S</w:t>
      </w:r>
      <w:bookmarkStart w:id="0" w:name="_GoBack"/>
      <w:bookmarkEnd w:id="0"/>
      <w:r w:rsidR="0084640E">
        <w:rPr>
          <w:rFonts w:ascii="Times New Roman" w:hAnsi="Times New Roman" w:cs="Times New Roman"/>
          <w:sz w:val="24"/>
        </w:rPr>
        <w:t>1</w:t>
      </w:r>
    </w:p>
    <w:tbl>
      <w:tblPr>
        <w:tblStyle w:val="TableGrid"/>
        <w:tblpPr w:leftFromText="180" w:rightFromText="180" w:horzAnchor="margin" w:tblpY="420"/>
        <w:tblW w:w="14242" w:type="dxa"/>
        <w:tblLayout w:type="fixed"/>
        <w:tblLook w:val="04A0" w:firstRow="1" w:lastRow="0" w:firstColumn="1" w:lastColumn="0" w:noHBand="0" w:noVBand="1"/>
      </w:tblPr>
      <w:tblGrid>
        <w:gridCol w:w="2263"/>
        <w:gridCol w:w="2994"/>
        <w:gridCol w:w="2995"/>
        <w:gridCol w:w="2995"/>
        <w:gridCol w:w="2995"/>
      </w:tblGrid>
      <w:tr w:rsidR="00E35147" w:rsidRPr="003D088D" w14:paraId="748E8D02" w14:textId="77777777" w:rsidTr="002D1B1B">
        <w:trPr>
          <w:trHeight w:val="1123"/>
          <w:tblHeader/>
        </w:trPr>
        <w:tc>
          <w:tcPr>
            <w:tcW w:w="2263" w:type="dxa"/>
          </w:tcPr>
          <w:p w14:paraId="19BC08E5" w14:textId="77777777" w:rsidR="00E35147" w:rsidRPr="003D088D" w:rsidRDefault="00E35147" w:rsidP="004C60F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Type of review paper</w:t>
            </w:r>
          </w:p>
        </w:tc>
        <w:tc>
          <w:tcPr>
            <w:tcW w:w="2994" w:type="dxa"/>
          </w:tcPr>
          <w:p w14:paraId="5DADEC71" w14:textId="77777777" w:rsidR="00E35147" w:rsidRPr="003D088D" w:rsidRDefault="00E35147" w:rsidP="004C60F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b/>
                <w:sz w:val="24"/>
                <w:szCs w:val="24"/>
              </w:rPr>
              <w:t>Number of papers that used framework</w:t>
            </w:r>
          </w:p>
        </w:tc>
        <w:tc>
          <w:tcPr>
            <w:tcW w:w="2995" w:type="dxa"/>
          </w:tcPr>
          <w:p w14:paraId="74548E2E" w14:textId="77777777" w:rsidR="00E35147" w:rsidRPr="003D088D" w:rsidRDefault="00E35147" w:rsidP="004C60F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b/>
                <w:sz w:val="24"/>
                <w:szCs w:val="24"/>
              </w:rPr>
              <w:t>Number of papers that meaningfully used</w:t>
            </w:r>
          </w:p>
        </w:tc>
        <w:tc>
          <w:tcPr>
            <w:tcW w:w="2995" w:type="dxa"/>
          </w:tcPr>
          <w:p w14:paraId="6ADF6076" w14:textId="77777777" w:rsidR="00E35147" w:rsidRPr="003D088D" w:rsidRDefault="00E35147" w:rsidP="004C60F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b/>
                <w:sz w:val="24"/>
                <w:szCs w:val="24"/>
              </w:rPr>
              <w:t>How the framework was used</w:t>
            </w:r>
          </w:p>
        </w:tc>
        <w:tc>
          <w:tcPr>
            <w:tcW w:w="2995" w:type="dxa"/>
          </w:tcPr>
          <w:p w14:paraId="1684827C" w14:textId="77777777" w:rsidR="00E35147" w:rsidRPr="003D088D" w:rsidRDefault="00E35147" w:rsidP="004C60F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b/>
                <w:sz w:val="24"/>
                <w:szCs w:val="24"/>
              </w:rPr>
              <w:t>How the framework was not used</w:t>
            </w:r>
          </w:p>
        </w:tc>
      </w:tr>
      <w:tr w:rsidR="002D3214" w:rsidRPr="003D088D" w14:paraId="5CCAD0E0" w14:textId="77777777" w:rsidTr="0052272E">
        <w:trPr>
          <w:trHeight w:val="818"/>
        </w:trPr>
        <w:tc>
          <w:tcPr>
            <w:tcW w:w="14242" w:type="dxa"/>
            <w:gridSpan w:val="5"/>
          </w:tcPr>
          <w:p w14:paraId="3EB236E7" w14:textId="77777777" w:rsidR="002D3214" w:rsidRDefault="002D3214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Knowledge to Action</w:t>
            </w:r>
          </w:p>
          <w:p w14:paraId="0D2EF071" w14:textId="6F0CE88A" w:rsidR="002D3214" w:rsidRPr="003D088D" w:rsidRDefault="002D3214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Field B, Booth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Ilott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Gerrish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K: </w:t>
            </w:r>
            <w:r>
              <w:t xml:space="preserve"> </w:t>
            </w:r>
            <w:r w:rsidRPr="002D3214">
              <w:rPr>
                <w:rFonts w:ascii="Times New Roman" w:hAnsi="Times New Roman" w:cs="Times New Roman"/>
                <w:sz w:val="24"/>
                <w:szCs w:val="24"/>
              </w:rPr>
              <w:t>Using the Knowledge to Action Framework in practice: a citation analysis and systematic review</w:t>
            </w:r>
            <w:r w:rsidR="002D1B1B">
              <w:rPr>
                <w:rFonts w:ascii="Times New Roman" w:hAnsi="Times New Roman" w:cs="Times New Roman"/>
                <w:sz w:val="24"/>
                <w:szCs w:val="24"/>
              </w:rPr>
              <w:t>. Implement Sci.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2014; 9:172</w:t>
            </w:r>
          </w:p>
        </w:tc>
      </w:tr>
      <w:tr w:rsidR="00E35147" w:rsidRPr="003D088D" w14:paraId="5D5916B4" w14:textId="77777777" w:rsidTr="002D1B1B">
        <w:trPr>
          <w:trHeight w:val="818"/>
        </w:trPr>
        <w:tc>
          <w:tcPr>
            <w:tcW w:w="2263" w:type="dxa"/>
          </w:tcPr>
          <w:p w14:paraId="1D221459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Citation analysis and systematic review</w:t>
            </w:r>
          </w:p>
        </w:tc>
        <w:tc>
          <w:tcPr>
            <w:tcW w:w="2994" w:type="dxa"/>
          </w:tcPr>
          <w:p w14:paraId="3F73638A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95" w:type="dxa"/>
          </w:tcPr>
          <w:p w14:paraId="48BE6A5E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5" w:type="dxa"/>
          </w:tcPr>
          <w:p w14:paraId="4C036BB1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Used to inform through to fully integrated into the project.</w:t>
            </w:r>
          </w:p>
        </w:tc>
        <w:tc>
          <w:tcPr>
            <w:tcW w:w="2995" w:type="dxa"/>
          </w:tcPr>
          <w:p w14:paraId="3A475372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Not used to its full capacity – no one study used every phase of the framework.</w:t>
            </w:r>
          </w:p>
        </w:tc>
      </w:tr>
      <w:tr w:rsidR="00E35147" w:rsidRPr="003D088D" w14:paraId="689EE4E4" w14:textId="77777777" w:rsidTr="00BF75FF">
        <w:trPr>
          <w:trHeight w:val="1413"/>
        </w:trPr>
        <w:tc>
          <w:tcPr>
            <w:tcW w:w="14242" w:type="dxa"/>
            <w:gridSpan w:val="5"/>
          </w:tcPr>
          <w:p w14:paraId="6CB1898C" w14:textId="77777777" w:rsidR="00E35147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Theoretical Domains Framework</w:t>
            </w:r>
          </w:p>
          <w:p w14:paraId="03838C02" w14:textId="71F6A23D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41">
              <w:rPr>
                <w:rFonts w:ascii="Times New Roman" w:hAnsi="Times New Roman" w:cs="Times New Roman"/>
                <w:noProof/>
                <w:sz w:val="24"/>
              </w:rPr>
              <w:t>Francis JJ, O'Connor D, Curran J. Theories of behaviour change synthesised into a set of theoretical groupings: introducing a thematic series on the theoretical domains framework. Implement Sci. 2012;7:35.</w:t>
            </w:r>
          </w:p>
        </w:tc>
      </w:tr>
      <w:tr w:rsidR="00E35147" w:rsidRPr="003D088D" w14:paraId="1D869545" w14:textId="77777777" w:rsidTr="002D1B1B">
        <w:trPr>
          <w:trHeight w:val="1413"/>
        </w:trPr>
        <w:tc>
          <w:tcPr>
            <w:tcW w:w="2263" w:type="dxa"/>
          </w:tcPr>
          <w:p w14:paraId="39AA5416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Thematical grouping/</w:t>
            </w:r>
          </w:p>
          <w:p w14:paraId="5668ACFA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tabling of studies</w:t>
            </w:r>
          </w:p>
        </w:tc>
        <w:tc>
          <w:tcPr>
            <w:tcW w:w="2994" w:type="dxa"/>
          </w:tcPr>
          <w:p w14:paraId="08C0DC9F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995" w:type="dxa"/>
          </w:tcPr>
          <w:p w14:paraId="69DC8585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5" w:type="dxa"/>
          </w:tcPr>
          <w:p w14:paraId="4BFB1D47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 xml:space="preserve">Considerable breadth - exploratory studies to identify barriers, questionnaire and interview studies, randomised trials, 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etc.</w:t>
            </w:r>
          </w:p>
        </w:tc>
        <w:tc>
          <w:tcPr>
            <w:tcW w:w="2995" w:type="dxa"/>
          </w:tcPr>
          <w:p w14:paraId="7B9EFE16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 framework’s 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 xml:space="preserve">focus on behaviour change theory means many poorly used or applied the framework without appropriate 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understanding or training.</w:t>
            </w:r>
          </w:p>
        </w:tc>
      </w:tr>
      <w:tr w:rsidR="00E35147" w:rsidRPr="003D088D" w14:paraId="288C2BF5" w14:textId="77777777" w:rsidTr="00C47526">
        <w:trPr>
          <w:trHeight w:val="1413"/>
        </w:trPr>
        <w:tc>
          <w:tcPr>
            <w:tcW w:w="14242" w:type="dxa"/>
            <w:gridSpan w:val="5"/>
          </w:tcPr>
          <w:p w14:paraId="442E89EC" w14:textId="24A5C4F4" w:rsidR="00E35147" w:rsidRDefault="002D1B1B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1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Reach, Effectiveness, Adoption, Implementation, and Maintenance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5147">
              <w:rPr>
                <w:rFonts w:ascii="Times New Roman" w:hAnsi="Times New Roman" w:cs="Times New Roman"/>
                <w:sz w:val="24"/>
                <w:szCs w:val="24"/>
              </w:rPr>
              <w:t>RE-AIM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framework</w:t>
            </w:r>
          </w:p>
          <w:p w14:paraId="58C21428" w14:textId="0CDD7DE8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41">
              <w:rPr>
                <w:rFonts w:ascii="Times New Roman" w:hAnsi="Times New Roman" w:cs="Times New Roman"/>
                <w:noProof/>
                <w:sz w:val="24"/>
              </w:rPr>
              <w:t xml:space="preserve">Gaglio B, Shoup JA, Glasgow RE. The RE-AIM framework: a systematic review of use over time. </w:t>
            </w:r>
            <w:r>
              <w:rPr>
                <w:rFonts w:ascii="Times New Roman" w:hAnsi="Times New Roman" w:cs="Times New Roman"/>
                <w:noProof/>
                <w:sz w:val="24"/>
              </w:rPr>
              <w:t>Am J Public Health</w:t>
            </w:r>
            <w:r w:rsidRPr="00D62C41">
              <w:rPr>
                <w:rFonts w:ascii="Times New Roman" w:hAnsi="Times New Roman" w:cs="Times New Roman"/>
                <w:noProof/>
                <w:sz w:val="24"/>
              </w:rPr>
              <w:t>. 2013;103:e38-46.</w:t>
            </w:r>
          </w:p>
        </w:tc>
      </w:tr>
      <w:tr w:rsidR="00E35147" w:rsidRPr="003D088D" w14:paraId="41901D79" w14:textId="77777777" w:rsidTr="002D1B1B">
        <w:trPr>
          <w:trHeight w:val="1129"/>
        </w:trPr>
        <w:tc>
          <w:tcPr>
            <w:tcW w:w="2263" w:type="dxa"/>
          </w:tcPr>
          <w:p w14:paraId="6A73FEE3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</w:p>
        </w:tc>
        <w:tc>
          <w:tcPr>
            <w:tcW w:w="2994" w:type="dxa"/>
          </w:tcPr>
          <w:p w14:paraId="7F0645A5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995" w:type="dxa"/>
          </w:tcPr>
          <w:p w14:paraId="2EAABC76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95" w:type="dxa"/>
          </w:tcPr>
          <w:p w14:paraId="670CB589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Effectively used as a checklist to guide reporting of public health interventions.</w:t>
            </w:r>
          </w:p>
        </w:tc>
        <w:tc>
          <w:tcPr>
            <w:tcW w:w="2995" w:type="dxa"/>
          </w:tcPr>
          <w:p w14:paraId="6D9D2B39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The criteria and dimensions were not interpreted or reported in the way the authors intended – not all studies reported on all 5 dimensions and none of the studies utilised all 34 of the criteria.</w:t>
            </w:r>
          </w:p>
        </w:tc>
      </w:tr>
      <w:tr w:rsidR="00E35147" w:rsidRPr="003D088D" w14:paraId="655DD981" w14:textId="77777777" w:rsidTr="00E747C1">
        <w:trPr>
          <w:trHeight w:val="1129"/>
        </w:trPr>
        <w:tc>
          <w:tcPr>
            <w:tcW w:w="14242" w:type="dxa"/>
            <w:gridSpan w:val="5"/>
          </w:tcPr>
          <w:p w14:paraId="6E24C2D6" w14:textId="7B5B5D91" w:rsidR="00E35147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Consolidated Framework for </w:t>
            </w:r>
            <w:r w:rsidR="002D1B1B">
              <w:rPr>
                <w:rFonts w:ascii="Times New Roman" w:hAnsi="Times New Roman" w:cs="Times New Roman"/>
                <w:sz w:val="24"/>
                <w:szCs w:val="24"/>
              </w:rPr>
              <w:t>Implementation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Research (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CFIR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E8D5C6" w14:textId="135375FE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41">
              <w:rPr>
                <w:rFonts w:ascii="Times New Roman" w:hAnsi="Times New Roman" w:cs="Times New Roman"/>
                <w:noProof/>
                <w:sz w:val="24"/>
              </w:rPr>
              <w:t>Kirk MA, Kelley C, Yankey N, Birken SA, Abadie B, Damschroder L. A systematic review of the use of the Consolidated Framework for Implementation Research. Implement Sci. 2016;11:72.</w:t>
            </w:r>
          </w:p>
        </w:tc>
      </w:tr>
      <w:tr w:rsidR="00E35147" w:rsidRPr="003D088D" w14:paraId="379A6159" w14:textId="77777777" w:rsidTr="002D1B1B">
        <w:trPr>
          <w:trHeight w:val="278"/>
        </w:trPr>
        <w:tc>
          <w:tcPr>
            <w:tcW w:w="2263" w:type="dxa"/>
          </w:tcPr>
          <w:p w14:paraId="00917D63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Systematic review</w:t>
            </w:r>
          </w:p>
        </w:tc>
        <w:tc>
          <w:tcPr>
            <w:tcW w:w="2994" w:type="dxa"/>
          </w:tcPr>
          <w:p w14:paraId="6883EDDE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995" w:type="dxa"/>
          </w:tcPr>
          <w:p w14:paraId="2849529D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95" w:type="dxa"/>
          </w:tcPr>
          <w:p w14:paraId="1FF324BB" w14:textId="2F76EB70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 xml:space="preserve">The use of CFIR maps well onto its intended and suggested use (planning, guiding and evaluation). </w:t>
            </w:r>
          </w:p>
          <w:p w14:paraId="4DD4EFA7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It was also used to gain understanding of practitioners’ experiences of implementation (i.e. processes, barriers and facilitators).</w:t>
            </w:r>
          </w:p>
        </w:tc>
        <w:tc>
          <w:tcPr>
            <w:tcW w:w="2995" w:type="dxa"/>
          </w:tcPr>
          <w:p w14:paraId="7CFAABB6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Some studies utilised the domains and others utilised the domains and the constructs. Some studies incorrectly applied CFIR post-implementation, where their application was more aligned with the CFIRs pre-implementation guidance.</w:t>
            </w:r>
          </w:p>
        </w:tc>
      </w:tr>
      <w:tr w:rsidR="00E35147" w:rsidRPr="003D088D" w14:paraId="221B2578" w14:textId="77777777" w:rsidTr="00892747">
        <w:trPr>
          <w:trHeight w:val="278"/>
        </w:trPr>
        <w:tc>
          <w:tcPr>
            <w:tcW w:w="14242" w:type="dxa"/>
            <w:gridSpan w:val="5"/>
          </w:tcPr>
          <w:p w14:paraId="54FDBEED" w14:textId="51513790" w:rsidR="00E35147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Promoting Action on Research Implementation in Health Services (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PARIHS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502A907" w14:textId="74E1D14D" w:rsidR="00E35147" w:rsidRPr="003D088D" w:rsidRDefault="00E35147" w:rsidP="00E3514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41">
              <w:rPr>
                <w:rFonts w:ascii="Times New Roman" w:hAnsi="Times New Roman" w:cs="Times New Roman"/>
                <w:noProof/>
                <w:sz w:val="24"/>
              </w:rPr>
              <w:t>Helfrich CD, Damschroder LJ, Hagedorn HJ, Daggett GS, Sahay A, Ritchie M et al. A critical synthesis of literature on the promoting action on research implementation in health services (PARIHS) framework. Implement Sci. 2010;5:82.</w:t>
            </w:r>
          </w:p>
        </w:tc>
      </w:tr>
      <w:tr w:rsidR="00E35147" w:rsidRPr="003D088D" w14:paraId="5E0D334C" w14:textId="77777777" w:rsidTr="002D1B1B">
        <w:trPr>
          <w:trHeight w:val="278"/>
        </w:trPr>
        <w:tc>
          <w:tcPr>
            <w:tcW w:w="2263" w:type="dxa"/>
          </w:tcPr>
          <w:p w14:paraId="13AF7F3D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Critical synthesis</w:t>
            </w:r>
          </w:p>
        </w:tc>
        <w:tc>
          <w:tcPr>
            <w:tcW w:w="2994" w:type="dxa"/>
          </w:tcPr>
          <w:p w14:paraId="4EB10E7E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95" w:type="dxa"/>
          </w:tcPr>
          <w:p w14:paraId="7985CE9D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95" w:type="dxa"/>
          </w:tcPr>
          <w:p w14:paraId="1D544AE2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Framework was utilised as a way to organise analyses.</w:t>
            </w:r>
          </w:p>
        </w:tc>
        <w:tc>
          <w:tcPr>
            <w:tcW w:w="2995" w:type="dxa"/>
          </w:tcPr>
          <w:p w14:paraId="45C97EAB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 xml:space="preserve">None of the studies utilised the framework to prospectively design their 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implementation strategies, despite the frameworks utility to be used in this way.</w:t>
            </w:r>
          </w:p>
        </w:tc>
      </w:tr>
      <w:tr w:rsidR="00E35147" w:rsidRPr="003D088D" w14:paraId="100C999D" w14:textId="77777777" w:rsidTr="00854CEF">
        <w:trPr>
          <w:trHeight w:val="278"/>
        </w:trPr>
        <w:tc>
          <w:tcPr>
            <w:tcW w:w="14242" w:type="dxa"/>
            <w:gridSpan w:val="5"/>
          </w:tcPr>
          <w:p w14:paraId="0FC9792D" w14:textId="77777777" w:rsidR="00E35147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Normalization Process Theory (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NPT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BBB6B34" w14:textId="3F3A750F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41">
              <w:rPr>
                <w:rFonts w:ascii="Times New Roman" w:hAnsi="Times New Roman" w:cs="Times New Roman"/>
                <w:noProof/>
                <w:sz w:val="24"/>
              </w:rPr>
              <w:t>McEvoy R, Ballini L, Maltoni S, O’Donnell CA, Mair FS, MacFarlane A. A qualitative systematic review of studies using the normalization process theory to research implementation processes. Implement Sci. 2014;9:2-2.</w:t>
            </w:r>
          </w:p>
        </w:tc>
      </w:tr>
      <w:tr w:rsidR="00E35147" w:rsidRPr="003D088D" w14:paraId="76F9066F" w14:textId="77777777" w:rsidTr="002D1B1B">
        <w:trPr>
          <w:trHeight w:val="294"/>
        </w:trPr>
        <w:tc>
          <w:tcPr>
            <w:tcW w:w="2263" w:type="dxa"/>
          </w:tcPr>
          <w:p w14:paraId="18C8B924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</w:p>
        </w:tc>
        <w:tc>
          <w:tcPr>
            <w:tcW w:w="2994" w:type="dxa"/>
          </w:tcPr>
          <w:p w14:paraId="6773532C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995" w:type="dxa"/>
          </w:tcPr>
          <w:p w14:paraId="4E4AA88F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95" w:type="dxa"/>
          </w:tcPr>
          <w:p w14:paraId="21314D2B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Used to study the implementation processes of complex interventions and to develop tools to support the implementation process.</w:t>
            </w:r>
          </w:p>
        </w:tc>
        <w:tc>
          <w:tcPr>
            <w:tcW w:w="2995" w:type="dxa"/>
          </w:tcPr>
          <w:p w14:paraId="7B6A2E94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Some issues surrounding coding decisions as well that few studies reported their rationale for using NPT.</w:t>
            </w:r>
          </w:p>
          <w:p w14:paraId="3389DA4E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>Some studies took a single-stakeholder perspective despite NPT endorsing a whole-systems approach.</w:t>
            </w:r>
          </w:p>
          <w:p w14:paraId="4A88A399" w14:textId="77777777" w:rsidR="00E35147" w:rsidRPr="003D088D" w:rsidRDefault="00E35147" w:rsidP="004C60F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088D">
              <w:rPr>
                <w:rFonts w:ascii="Times New Roman" w:hAnsi="Times New Roman" w:cs="Times New Roman"/>
                <w:sz w:val="24"/>
                <w:szCs w:val="24"/>
              </w:rPr>
              <w:t xml:space="preserve">Further, only one study used </w:t>
            </w:r>
            <w:r w:rsidRPr="003D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NPT prospectively – more should use it in this way.</w:t>
            </w:r>
          </w:p>
        </w:tc>
      </w:tr>
    </w:tbl>
    <w:p w14:paraId="739321EC" w14:textId="77777777" w:rsidR="002D3214" w:rsidRDefault="002D3214"/>
    <w:sectPr w:rsidR="002D3214" w:rsidSect="002D32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D3214"/>
    <w:rsid w:val="0027499B"/>
    <w:rsid w:val="002D1B1B"/>
    <w:rsid w:val="002D3214"/>
    <w:rsid w:val="00494430"/>
    <w:rsid w:val="00566246"/>
    <w:rsid w:val="006F769B"/>
    <w:rsid w:val="0084640E"/>
    <w:rsid w:val="00B92288"/>
    <w:rsid w:val="00C56E01"/>
    <w:rsid w:val="00E35147"/>
    <w:rsid w:val="00F2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12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1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A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A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1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A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A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523</Words>
  <Characters>3050</Characters>
  <Application>Microsoft Office Word</Application>
  <DocSecurity>0</DocSecurity>
  <Lines>127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Lynch</dc:creator>
  <cp:keywords/>
  <dc:description/>
  <cp:lastModifiedBy>TBANIGA</cp:lastModifiedBy>
  <cp:revision>3</cp:revision>
  <dcterms:created xsi:type="dcterms:W3CDTF">2018-06-12T08:38:00Z</dcterms:created>
  <dcterms:modified xsi:type="dcterms:W3CDTF">2018-11-02T11:55:00Z</dcterms:modified>
</cp:coreProperties>
</file>