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10" w:rsidRPr="006B40EB" w:rsidRDefault="00DE152D" w:rsidP="006B40EB">
      <w:pPr>
        <w:pStyle w:val="Caption"/>
        <w:rPr>
          <w:lang w:val="en-GB"/>
        </w:rPr>
      </w:pPr>
      <w:r>
        <w:rPr>
          <w:lang w:val="en-GB"/>
        </w:rPr>
        <w:t>Additional file 7:</w:t>
      </w:r>
      <w:r w:rsidR="006B40EB">
        <w:rPr>
          <w:lang w:val="en-GB"/>
        </w:rPr>
        <w:t xml:space="preserve"> </w:t>
      </w:r>
      <w:r w:rsidR="006B40EB" w:rsidRPr="004626E9">
        <w:rPr>
          <w:lang w:val="en-GB"/>
        </w:rPr>
        <w:t xml:space="preserve">Table </w:t>
      </w:r>
      <w:r>
        <w:rPr>
          <w:lang w:val="en-GB"/>
        </w:rPr>
        <w:t>S</w:t>
      </w:r>
      <w:bookmarkStart w:id="0" w:name="_GoBack"/>
      <w:bookmarkEnd w:id="0"/>
      <w:r w:rsidR="006B40EB">
        <w:rPr>
          <w:lang w:val="en-GB"/>
        </w:rPr>
        <w:t>1</w:t>
      </w:r>
      <w:r w:rsidR="006B40EB" w:rsidRPr="004626E9">
        <w:rPr>
          <w:lang w:val="en-GB"/>
        </w:rPr>
        <w:t xml:space="preserve"> </w:t>
      </w:r>
    </w:p>
    <w:tbl>
      <w:tblPr>
        <w:tblStyle w:val="BlueTable1"/>
        <w:tblpPr w:leftFromText="141" w:rightFromText="141" w:vertAnchor="text" w:horzAnchor="margin" w:tblpY="177"/>
        <w:tblW w:w="5000" w:type="pct"/>
        <w:tblLook w:val="04A0" w:firstRow="1" w:lastRow="0" w:firstColumn="1" w:lastColumn="0" w:noHBand="0" w:noVBand="1"/>
      </w:tblPr>
      <w:tblGrid>
        <w:gridCol w:w="1865"/>
        <w:gridCol w:w="1534"/>
        <w:gridCol w:w="1535"/>
        <w:gridCol w:w="787"/>
        <w:gridCol w:w="781"/>
        <w:gridCol w:w="1535"/>
        <w:gridCol w:w="1539"/>
      </w:tblGrid>
      <w:tr w:rsidR="006B40EB" w:rsidRPr="004626E9" w:rsidTr="001A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rPr>
                <w:sz w:val="20"/>
              </w:rPr>
            </w:pPr>
          </w:p>
        </w:tc>
        <w:tc>
          <w:tcPr>
            <w:tcW w:w="2012" w:type="pct"/>
            <w:gridSpan w:val="3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Pseudophakic population</w:t>
            </w:r>
          </w:p>
        </w:tc>
        <w:tc>
          <w:tcPr>
            <w:tcW w:w="2011" w:type="pct"/>
            <w:gridSpan w:val="3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Phakic population</w:t>
            </w:r>
          </w:p>
        </w:tc>
      </w:tr>
      <w:tr w:rsidR="006B40EB" w:rsidRPr="004626E9" w:rsidTr="001A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rPr>
                <w:sz w:val="20"/>
              </w:rPr>
            </w:pP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FAc 0.2 µg/day implant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Usual Care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Dexamethasone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FAc  0.2 µg/day implant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Usual care</w:t>
            </w:r>
          </w:p>
        </w:tc>
      </w:tr>
      <w:tr w:rsidR="006B40EB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r w:rsidRPr="004626E9">
              <w:t>Costs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0EB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Drug – SE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£7,982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£3,238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£4,841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£8,079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£3,331</w:t>
            </w:r>
          </w:p>
        </w:tc>
      </w:tr>
      <w:tr w:rsidR="006B40EB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Drug – FE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£5,580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£5,193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£5,319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£5,822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£5,347</w:t>
            </w:r>
          </w:p>
        </w:tc>
      </w:tr>
      <w:tr w:rsidR="006B40EB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Monitoring – SE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£4,539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£6,368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£5,945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£4,677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£6,551</w:t>
            </w:r>
          </w:p>
        </w:tc>
      </w:tr>
      <w:tr w:rsidR="006B40EB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Monitoring – FE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£525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£551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£544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£535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£567</w:t>
            </w:r>
          </w:p>
        </w:tc>
      </w:tr>
      <w:tr w:rsidR="006B40EB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Adverse event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£1,937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£1,435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£1,417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£3,658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£3,078</w:t>
            </w:r>
          </w:p>
        </w:tc>
      </w:tr>
      <w:tr w:rsidR="006B40EB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Blindness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£113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£185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£159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£18</w:t>
            </w:r>
            <w:r>
              <w:t>8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£21</w:t>
            </w:r>
            <w:r>
              <w:t>6</w:t>
            </w:r>
          </w:p>
        </w:tc>
      </w:tr>
      <w:tr w:rsidR="006B40EB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pPr>
              <w:jc w:val="right"/>
            </w:pPr>
            <w:r w:rsidRPr="004626E9">
              <w:t>Administration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£1,442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£2,078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£2,114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£1,460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£2,139</w:t>
            </w:r>
          </w:p>
        </w:tc>
      </w:tr>
      <w:tr w:rsidR="006B40EB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r w:rsidRPr="004626E9">
              <w:t xml:space="preserve">Total costs 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£22,118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£19,048</w:t>
            </w:r>
          </w:p>
        </w:tc>
        <w:tc>
          <w:tcPr>
            <w:tcW w:w="805" w:type="pct"/>
            <w:gridSpan w:val="2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£20,340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£24,41</w:t>
            </w:r>
            <w:r>
              <w:rPr>
                <w:b/>
              </w:rPr>
              <w:t>8</w:t>
            </w:r>
          </w:p>
        </w:tc>
        <w:tc>
          <w:tcPr>
            <w:tcW w:w="806" w:type="pct"/>
          </w:tcPr>
          <w:p w:rsidR="006B40EB" w:rsidRPr="004626E9" w:rsidRDefault="006B40EB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£21,22</w:t>
            </w:r>
            <w:r>
              <w:rPr>
                <w:b/>
              </w:rPr>
              <w:t>9</w:t>
            </w:r>
          </w:p>
        </w:tc>
      </w:tr>
      <w:tr w:rsidR="006B40EB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</w:tcPr>
          <w:p w:rsidR="006B40EB" w:rsidRPr="004626E9" w:rsidRDefault="006B40EB" w:rsidP="001A3280">
            <w:r w:rsidRPr="004626E9">
              <w:t>QALYs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5.7912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5.6108</w:t>
            </w:r>
          </w:p>
        </w:tc>
        <w:tc>
          <w:tcPr>
            <w:tcW w:w="805" w:type="pct"/>
            <w:gridSpan w:val="2"/>
            <w:vAlign w:val="bottom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5.6670</w:t>
            </w:r>
          </w:p>
        </w:tc>
        <w:tc>
          <w:tcPr>
            <w:tcW w:w="804" w:type="pct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6.</w:t>
            </w:r>
            <w:r>
              <w:rPr>
                <w:b/>
              </w:rPr>
              <w:t>3561</w:t>
            </w:r>
          </w:p>
        </w:tc>
        <w:tc>
          <w:tcPr>
            <w:tcW w:w="806" w:type="pct"/>
            <w:vAlign w:val="bottom"/>
          </w:tcPr>
          <w:p w:rsidR="006B40EB" w:rsidRPr="004626E9" w:rsidRDefault="006B40EB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6.</w:t>
            </w:r>
            <w:r>
              <w:rPr>
                <w:b/>
              </w:rPr>
              <w:t>2676</w:t>
            </w:r>
          </w:p>
        </w:tc>
      </w:tr>
    </w:tbl>
    <w:p w:rsidR="006B40EB" w:rsidRDefault="006B40EB"/>
    <w:sectPr w:rsidR="006B4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EB"/>
    <w:rsid w:val="006B40EB"/>
    <w:rsid w:val="008D5510"/>
    <w:rsid w:val="00C04553"/>
    <w:rsid w:val="00D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lueTable1">
    <w:name w:val="BlueTable1"/>
    <w:basedOn w:val="TableNormal"/>
    <w:uiPriority w:val="99"/>
    <w:qFormat/>
    <w:rsid w:val="006B40EB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6B40EB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6B40EB"/>
    <w:rPr>
      <w:rFonts w:eastAsia="Calibri" w:cs="Times New Roman"/>
      <w:b/>
      <w:bCs/>
      <w:color w:val="71787D"/>
      <w:spacing w:val="-10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lueTable1">
    <w:name w:val="BlueTable1"/>
    <w:basedOn w:val="TableNormal"/>
    <w:uiPriority w:val="99"/>
    <w:qFormat/>
    <w:rsid w:val="006B40EB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6B40EB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6B40EB"/>
    <w:rPr>
      <w:rFonts w:eastAsia="Calibri" w:cs="Times New Roman"/>
      <w:b/>
      <w:bCs/>
      <w:color w:val="71787D"/>
      <w:spacing w:val="-10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3</cp:revision>
  <dcterms:created xsi:type="dcterms:W3CDTF">2018-11-30T16:55:00Z</dcterms:created>
  <dcterms:modified xsi:type="dcterms:W3CDTF">2018-12-17T06:35:00Z</dcterms:modified>
</cp:coreProperties>
</file>