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22" w:rsidRPr="004626E9" w:rsidRDefault="00900323" w:rsidP="00BD4322">
      <w:pPr>
        <w:pStyle w:val="Caption"/>
        <w:rPr>
          <w:lang w:val="en-GB"/>
        </w:rPr>
      </w:pPr>
      <w:bookmarkStart w:id="0" w:name="_Ref487467563"/>
      <w:bookmarkStart w:id="1" w:name="_Toc486417035"/>
      <w:r>
        <w:rPr>
          <w:lang w:val="en-GB"/>
        </w:rPr>
        <w:t xml:space="preserve">Additional file </w:t>
      </w:r>
      <w:r>
        <w:rPr>
          <w:lang w:val="en-GB"/>
        </w:rPr>
        <w:t>8</w:t>
      </w:r>
      <w:r>
        <w:rPr>
          <w:lang w:val="en-GB"/>
        </w:rPr>
        <w:t xml:space="preserve">: </w:t>
      </w:r>
      <w:r w:rsidR="00BD4322" w:rsidRPr="004626E9">
        <w:rPr>
          <w:lang w:val="en-GB"/>
        </w:rPr>
        <w:t xml:space="preserve">Table </w:t>
      </w:r>
      <w:bookmarkEnd w:id="0"/>
      <w:r>
        <w:rPr>
          <w:lang w:val="en-GB"/>
        </w:rPr>
        <w:t>S</w:t>
      </w:r>
      <w:r w:rsidR="00BD4322">
        <w:rPr>
          <w:lang w:val="en-GB"/>
        </w:rPr>
        <w:t>2</w:t>
      </w:r>
      <w:bookmarkStart w:id="2" w:name="_GoBack"/>
      <w:bookmarkEnd w:id="1"/>
      <w:bookmarkEnd w:id="2"/>
    </w:p>
    <w:tbl>
      <w:tblPr>
        <w:tblStyle w:val="BlueTable1"/>
        <w:tblW w:w="5000" w:type="pct"/>
        <w:tblLook w:val="04A0" w:firstRow="1" w:lastRow="0" w:firstColumn="1" w:lastColumn="0" w:noHBand="0" w:noVBand="1"/>
      </w:tblPr>
      <w:tblGrid>
        <w:gridCol w:w="2270"/>
        <w:gridCol w:w="1867"/>
        <w:gridCol w:w="1703"/>
        <w:gridCol w:w="1867"/>
        <w:gridCol w:w="1869"/>
      </w:tblGrid>
      <w:tr w:rsidR="00BD4322" w:rsidRPr="004626E9" w:rsidTr="001A3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</w:tcPr>
          <w:p w:rsidR="00BD4322" w:rsidRPr="004626E9" w:rsidRDefault="00BD4322" w:rsidP="001A3280">
            <w:pPr>
              <w:rPr>
                <w:sz w:val="20"/>
              </w:rPr>
            </w:pPr>
          </w:p>
        </w:tc>
        <w:tc>
          <w:tcPr>
            <w:tcW w:w="1864" w:type="pct"/>
            <w:gridSpan w:val="2"/>
          </w:tcPr>
          <w:p w:rsidR="00BD4322" w:rsidRPr="004626E9" w:rsidRDefault="00BD4322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Pseudophakic population</w:t>
            </w:r>
          </w:p>
        </w:tc>
        <w:tc>
          <w:tcPr>
            <w:tcW w:w="1951" w:type="pct"/>
            <w:gridSpan w:val="2"/>
          </w:tcPr>
          <w:p w:rsidR="00BD4322" w:rsidRPr="004626E9" w:rsidRDefault="00BD4322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Phakic population</w:t>
            </w:r>
          </w:p>
        </w:tc>
      </w:tr>
      <w:tr w:rsidR="00BD4322" w:rsidRPr="004626E9" w:rsidTr="001A32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</w:tcPr>
          <w:p w:rsidR="00BD4322" w:rsidRPr="004626E9" w:rsidRDefault="00BD4322" w:rsidP="001A3280">
            <w:pPr>
              <w:rPr>
                <w:sz w:val="20"/>
              </w:rPr>
            </w:pP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FAc 0.2 µg/day implant</w:t>
            </w:r>
          </w:p>
        </w:tc>
        <w:tc>
          <w:tcPr>
            <w:tcW w:w="889" w:type="pct"/>
          </w:tcPr>
          <w:p w:rsidR="00BD4322" w:rsidRPr="004626E9" w:rsidRDefault="00BD4322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Usual Care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FAc 0.2 µg/day implant</w:t>
            </w:r>
          </w:p>
        </w:tc>
        <w:tc>
          <w:tcPr>
            <w:tcW w:w="976" w:type="pct"/>
          </w:tcPr>
          <w:p w:rsidR="00BD4322" w:rsidRPr="004626E9" w:rsidRDefault="00BD4322" w:rsidP="001A32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626E9">
              <w:rPr>
                <w:sz w:val="20"/>
              </w:rPr>
              <w:t>Usual care</w:t>
            </w:r>
          </w:p>
        </w:tc>
      </w:tr>
      <w:tr w:rsidR="00BD4322" w:rsidRPr="004626E9" w:rsidTr="001A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</w:tcPr>
          <w:p w:rsidR="00BD4322" w:rsidRPr="004626E9" w:rsidRDefault="00BD4322" w:rsidP="001A3280">
            <w:r w:rsidRPr="004626E9">
              <w:t>Costs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89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6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4322" w:rsidRPr="004626E9" w:rsidTr="001A32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</w:tcPr>
          <w:p w:rsidR="00BD4322" w:rsidRPr="004626E9" w:rsidRDefault="00BD4322" w:rsidP="001A3280">
            <w:pPr>
              <w:jc w:val="right"/>
            </w:pPr>
            <w:r w:rsidRPr="004626E9">
              <w:t>Drug – SE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£7,982</w:t>
            </w:r>
          </w:p>
        </w:tc>
        <w:tc>
          <w:tcPr>
            <w:tcW w:w="889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£0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£8,078</w:t>
            </w:r>
          </w:p>
        </w:tc>
        <w:tc>
          <w:tcPr>
            <w:tcW w:w="976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£0</w:t>
            </w:r>
          </w:p>
        </w:tc>
      </w:tr>
      <w:tr w:rsidR="00BD4322" w:rsidRPr="004626E9" w:rsidTr="001A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</w:tcPr>
          <w:p w:rsidR="00BD4322" w:rsidRPr="004626E9" w:rsidRDefault="00BD4322" w:rsidP="001A3280">
            <w:pPr>
              <w:jc w:val="right"/>
            </w:pPr>
            <w:r w:rsidRPr="004626E9">
              <w:t>Drug – FE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£5,580</w:t>
            </w:r>
          </w:p>
        </w:tc>
        <w:tc>
          <w:tcPr>
            <w:tcW w:w="889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£5,193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£5,822</w:t>
            </w:r>
          </w:p>
        </w:tc>
        <w:tc>
          <w:tcPr>
            <w:tcW w:w="976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£5,348</w:t>
            </w:r>
          </w:p>
        </w:tc>
      </w:tr>
      <w:tr w:rsidR="00BD4322" w:rsidRPr="004626E9" w:rsidTr="001A32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</w:tcPr>
          <w:p w:rsidR="00BD4322" w:rsidRPr="004626E9" w:rsidRDefault="00BD4322" w:rsidP="001A3280">
            <w:pPr>
              <w:jc w:val="right"/>
            </w:pPr>
            <w:r w:rsidRPr="004626E9">
              <w:t>Monitoring – SE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£4,538</w:t>
            </w:r>
          </w:p>
        </w:tc>
        <w:tc>
          <w:tcPr>
            <w:tcW w:w="889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£3,625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£4,676</w:t>
            </w:r>
          </w:p>
        </w:tc>
        <w:tc>
          <w:tcPr>
            <w:tcW w:w="976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£3,729</w:t>
            </w:r>
          </w:p>
        </w:tc>
      </w:tr>
      <w:tr w:rsidR="00BD4322" w:rsidRPr="004626E9" w:rsidTr="001A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</w:tcPr>
          <w:p w:rsidR="00BD4322" w:rsidRPr="004626E9" w:rsidRDefault="00BD4322" w:rsidP="001A3280">
            <w:pPr>
              <w:jc w:val="right"/>
            </w:pPr>
            <w:r w:rsidRPr="004626E9">
              <w:t>Monitoring – FE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£525</w:t>
            </w:r>
          </w:p>
        </w:tc>
        <w:tc>
          <w:tcPr>
            <w:tcW w:w="889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£551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£535</w:t>
            </w:r>
          </w:p>
        </w:tc>
        <w:tc>
          <w:tcPr>
            <w:tcW w:w="976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£567</w:t>
            </w:r>
          </w:p>
        </w:tc>
      </w:tr>
      <w:tr w:rsidR="00BD4322" w:rsidRPr="004626E9" w:rsidTr="001A32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</w:tcPr>
          <w:p w:rsidR="00BD4322" w:rsidRPr="004626E9" w:rsidRDefault="00BD4322" w:rsidP="001A3280">
            <w:pPr>
              <w:jc w:val="right"/>
            </w:pPr>
            <w:r w:rsidRPr="004626E9">
              <w:t>Adverse event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£1,935</w:t>
            </w:r>
          </w:p>
        </w:tc>
        <w:tc>
          <w:tcPr>
            <w:tcW w:w="889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£1,431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£3,666</w:t>
            </w:r>
          </w:p>
        </w:tc>
        <w:tc>
          <w:tcPr>
            <w:tcW w:w="976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rPr>
                <w:rFonts w:ascii="Calibri" w:hAnsi="Calibri" w:cs="Calibri"/>
                <w:sz w:val="22"/>
              </w:rPr>
              <w:t>£3,062</w:t>
            </w:r>
          </w:p>
        </w:tc>
      </w:tr>
      <w:tr w:rsidR="00BD4322" w:rsidRPr="004626E9" w:rsidTr="001A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</w:tcPr>
          <w:p w:rsidR="00BD4322" w:rsidRPr="004626E9" w:rsidRDefault="00BD4322" w:rsidP="001A3280">
            <w:pPr>
              <w:jc w:val="right"/>
            </w:pPr>
            <w:r w:rsidRPr="004626E9">
              <w:t>Blindness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£114</w:t>
            </w:r>
          </w:p>
        </w:tc>
        <w:tc>
          <w:tcPr>
            <w:tcW w:w="889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£299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t>£188</w:t>
            </w:r>
          </w:p>
        </w:tc>
        <w:tc>
          <w:tcPr>
            <w:tcW w:w="976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26E9">
              <w:rPr>
                <w:rFonts w:ascii="Calibri" w:hAnsi="Calibri" w:cs="Calibri"/>
                <w:sz w:val="22"/>
              </w:rPr>
              <w:t>£364</w:t>
            </w:r>
          </w:p>
        </w:tc>
      </w:tr>
      <w:tr w:rsidR="00BD4322" w:rsidRPr="004626E9" w:rsidTr="001A32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</w:tcPr>
          <w:p w:rsidR="00BD4322" w:rsidRPr="004626E9" w:rsidRDefault="00BD4322" w:rsidP="001A3280">
            <w:pPr>
              <w:jc w:val="right"/>
            </w:pPr>
            <w:r w:rsidRPr="004626E9">
              <w:t>Administration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£1,442</w:t>
            </w:r>
          </w:p>
        </w:tc>
        <w:tc>
          <w:tcPr>
            <w:tcW w:w="889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£1,705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£1,460</w:t>
            </w:r>
          </w:p>
        </w:tc>
        <w:tc>
          <w:tcPr>
            <w:tcW w:w="976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626E9">
              <w:t>£1,755</w:t>
            </w:r>
          </w:p>
        </w:tc>
      </w:tr>
      <w:tr w:rsidR="00BD4322" w:rsidRPr="004626E9" w:rsidTr="001A3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</w:tcPr>
          <w:p w:rsidR="00BD4322" w:rsidRPr="004626E9" w:rsidRDefault="00BD4322" w:rsidP="001A3280">
            <w:r w:rsidRPr="004626E9">
              <w:t xml:space="preserve">Total costs 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£22,117</w:t>
            </w:r>
          </w:p>
        </w:tc>
        <w:tc>
          <w:tcPr>
            <w:tcW w:w="889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£12,804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£24,425</w:t>
            </w:r>
          </w:p>
        </w:tc>
        <w:tc>
          <w:tcPr>
            <w:tcW w:w="976" w:type="pct"/>
          </w:tcPr>
          <w:p w:rsidR="00BD4322" w:rsidRPr="004626E9" w:rsidRDefault="00BD4322" w:rsidP="001A32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</w:rPr>
              <w:t>£14,825</w:t>
            </w:r>
          </w:p>
        </w:tc>
      </w:tr>
      <w:tr w:rsidR="00BD4322" w:rsidRPr="004626E9" w:rsidTr="001A32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</w:tcPr>
          <w:p w:rsidR="00BD4322" w:rsidRPr="004626E9" w:rsidRDefault="00BD4322" w:rsidP="001A3280">
            <w:r w:rsidRPr="004626E9">
              <w:t>QALYs</w:t>
            </w:r>
          </w:p>
        </w:tc>
        <w:tc>
          <w:tcPr>
            <w:tcW w:w="975" w:type="pct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626E9">
              <w:rPr>
                <w:b/>
                <w:color w:val="000000" w:themeColor="text1"/>
              </w:rPr>
              <w:t>5.7762</w:t>
            </w:r>
          </w:p>
        </w:tc>
        <w:tc>
          <w:tcPr>
            <w:tcW w:w="889" w:type="pct"/>
            <w:vAlign w:val="bottom"/>
          </w:tcPr>
          <w:p w:rsidR="00BD4322" w:rsidRPr="004626E9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7220BE">
              <w:rPr>
                <w:b/>
                <w:color w:val="000000" w:themeColor="text1"/>
              </w:rPr>
              <w:t>5.4618</w:t>
            </w:r>
          </w:p>
        </w:tc>
        <w:tc>
          <w:tcPr>
            <w:tcW w:w="975" w:type="pct"/>
          </w:tcPr>
          <w:p w:rsidR="00BD4322" w:rsidRPr="007220BE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4626E9">
              <w:rPr>
                <w:b/>
                <w:color w:val="000000" w:themeColor="text1"/>
              </w:rPr>
              <w:t>6.</w:t>
            </w:r>
            <w:r>
              <w:rPr>
                <w:b/>
                <w:color w:val="000000" w:themeColor="text1"/>
              </w:rPr>
              <w:t>3599</w:t>
            </w:r>
          </w:p>
        </w:tc>
        <w:tc>
          <w:tcPr>
            <w:tcW w:w="976" w:type="pct"/>
            <w:vAlign w:val="bottom"/>
          </w:tcPr>
          <w:p w:rsidR="00BD4322" w:rsidRPr="007220BE" w:rsidRDefault="00BD4322" w:rsidP="001A32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7220BE">
              <w:rPr>
                <w:b/>
                <w:color w:val="000000" w:themeColor="text1"/>
              </w:rPr>
              <w:t>6.</w:t>
            </w:r>
            <w:r>
              <w:rPr>
                <w:b/>
                <w:color w:val="000000" w:themeColor="text1"/>
              </w:rPr>
              <w:t>0482</w:t>
            </w:r>
          </w:p>
        </w:tc>
      </w:tr>
    </w:tbl>
    <w:p w:rsidR="008D5510" w:rsidRDefault="008D5510"/>
    <w:sectPr w:rsidR="008D5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322"/>
    <w:rsid w:val="008C464D"/>
    <w:rsid w:val="008D5510"/>
    <w:rsid w:val="00900323"/>
    <w:rsid w:val="00BD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2,Inset title"/>
    <w:basedOn w:val="Normal"/>
    <w:next w:val="Normal"/>
    <w:link w:val="CaptionChar"/>
    <w:uiPriority w:val="99"/>
    <w:qFormat/>
    <w:rsid w:val="00BD4322"/>
    <w:pPr>
      <w:keepNext/>
      <w:keepLines/>
      <w:spacing w:after="200" w:line="240" w:lineRule="auto"/>
      <w:jc w:val="both"/>
    </w:pPr>
    <w:rPr>
      <w:rFonts w:eastAsia="Calibri" w:cs="Times New Roman"/>
      <w:b/>
      <w:bCs/>
      <w:color w:val="71787D"/>
      <w:spacing w:val="-10"/>
      <w:sz w:val="24"/>
      <w:szCs w:val="18"/>
    </w:rPr>
  </w:style>
  <w:style w:type="character" w:customStyle="1" w:styleId="CaptionChar">
    <w:name w:val="Caption Char"/>
    <w:aliases w:val="Caption2 Char,Inset title Char"/>
    <w:link w:val="Caption"/>
    <w:uiPriority w:val="99"/>
    <w:locked/>
    <w:rsid w:val="00BD4322"/>
    <w:rPr>
      <w:rFonts w:eastAsia="Calibri" w:cs="Times New Roman"/>
      <w:b/>
      <w:bCs/>
      <w:color w:val="71787D"/>
      <w:spacing w:val="-10"/>
      <w:sz w:val="24"/>
      <w:szCs w:val="18"/>
    </w:rPr>
  </w:style>
  <w:style w:type="table" w:customStyle="1" w:styleId="BlueTable1">
    <w:name w:val="BlueTable1"/>
    <w:basedOn w:val="TableNormal"/>
    <w:uiPriority w:val="99"/>
    <w:qFormat/>
    <w:rsid w:val="00BD4322"/>
    <w:pPr>
      <w:spacing w:before="80" w:after="80" w:line="240" w:lineRule="auto"/>
    </w:pPr>
    <w:rPr>
      <w:sz w:val="20"/>
      <w:lang w:val="en-GB"/>
    </w:rPr>
    <w:tblPr>
      <w:tblStyleRowBandSize w:val="1"/>
      <w:tblStyleColBandSize w:val="1"/>
      <w:tblBorders>
        <w:bottom w:val="single" w:sz="4" w:space="0" w:color="808080" w:themeColor="background1" w:themeShade="80"/>
        <w:insideH w:val="single" w:sz="4" w:space="0" w:color="808080" w:themeColor="background1" w:themeShade="80"/>
      </w:tblBorders>
      <w:tblCellMar>
        <w:top w:w="57" w:type="dxa"/>
        <w:bottom w:w="57" w:type="dxa"/>
      </w:tblCellMar>
    </w:tbl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2,Inset title"/>
    <w:basedOn w:val="Normal"/>
    <w:next w:val="Normal"/>
    <w:link w:val="CaptionChar"/>
    <w:uiPriority w:val="99"/>
    <w:qFormat/>
    <w:rsid w:val="00BD4322"/>
    <w:pPr>
      <w:keepNext/>
      <w:keepLines/>
      <w:spacing w:after="200" w:line="240" w:lineRule="auto"/>
      <w:jc w:val="both"/>
    </w:pPr>
    <w:rPr>
      <w:rFonts w:eastAsia="Calibri" w:cs="Times New Roman"/>
      <w:b/>
      <w:bCs/>
      <w:color w:val="71787D"/>
      <w:spacing w:val="-10"/>
      <w:sz w:val="24"/>
      <w:szCs w:val="18"/>
    </w:rPr>
  </w:style>
  <w:style w:type="character" w:customStyle="1" w:styleId="CaptionChar">
    <w:name w:val="Caption Char"/>
    <w:aliases w:val="Caption2 Char,Inset title Char"/>
    <w:link w:val="Caption"/>
    <w:uiPriority w:val="99"/>
    <w:locked/>
    <w:rsid w:val="00BD4322"/>
    <w:rPr>
      <w:rFonts w:eastAsia="Calibri" w:cs="Times New Roman"/>
      <w:b/>
      <w:bCs/>
      <w:color w:val="71787D"/>
      <w:spacing w:val="-10"/>
      <w:sz w:val="24"/>
      <w:szCs w:val="18"/>
    </w:rPr>
  </w:style>
  <w:style w:type="table" w:customStyle="1" w:styleId="BlueTable1">
    <w:name w:val="BlueTable1"/>
    <w:basedOn w:val="TableNormal"/>
    <w:uiPriority w:val="99"/>
    <w:qFormat/>
    <w:rsid w:val="00BD4322"/>
    <w:pPr>
      <w:spacing w:before="80" w:after="80" w:line="240" w:lineRule="auto"/>
    </w:pPr>
    <w:rPr>
      <w:sz w:val="20"/>
      <w:lang w:val="en-GB"/>
    </w:rPr>
    <w:tblPr>
      <w:tblStyleRowBandSize w:val="1"/>
      <w:tblStyleColBandSize w:val="1"/>
      <w:tblBorders>
        <w:bottom w:val="single" w:sz="4" w:space="0" w:color="808080" w:themeColor="background1" w:themeShade="80"/>
        <w:insideH w:val="single" w:sz="4" w:space="0" w:color="808080" w:themeColor="background1" w:themeShade="80"/>
      </w:tblBorders>
      <w:tblCellMar>
        <w:top w:w="57" w:type="dxa"/>
        <w:bottom w:w="57" w:type="dxa"/>
      </w:tblCellMar>
    </w:tbl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008FC1"/>
      </w:tcPr>
    </w:tblStylePr>
    <w:tblStylePr w:type="firstCol">
      <w:rPr>
        <w:b/>
      </w:rPr>
    </w:tblStylePr>
    <w:tblStylePr w:type="band1Vert">
      <w:tblPr/>
      <w:tcPr>
        <w:shd w:val="clear" w:color="auto" w:fill="CCE9F3"/>
      </w:tcPr>
    </w:tblStylePr>
    <w:tblStylePr w:type="band1Horz">
      <w:tblPr/>
      <w:tcPr>
        <w:shd w:val="clear" w:color="auto" w:fill="CCE9F3"/>
      </w:tcPr>
    </w:tblStylePr>
    <w:tblStylePr w:type="band2Horz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CREATIV CEUTICAL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Dabbous</dc:creator>
  <cp:keywords/>
  <dc:description/>
  <cp:lastModifiedBy>DLAMBO</cp:lastModifiedBy>
  <cp:revision>3</cp:revision>
  <dcterms:created xsi:type="dcterms:W3CDTF">2018-11-30T16:55:00Z</dcterms:created>
  <dcterms:modified xsi:type="dcterms:W3CDTF">2018-12-17T06:36:00Z</dcterms:modified>
</cp:coreProperties>
</file>