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870" w:rsidRPr="000B51F7" w:rsidRDefault="000A2D10">
      <w:pPr>
        <w:rPr>
          <w:rFonts w:ascii="Arial" w:hAnsi="Arial" w:cs="Arial"/>
          <w:lang w:val="en-CA"/>
        </w:rPr>
      </w:pPr>
      <w:r w:rsidRPr="000B51F7">
        <w:rPr>
          <w:rFonts w:ascii="Arial" w:hAnsi="Arial" w:cs="Arial"/>
          <w:lang w:val="en-CA"/>
        </w:rPr>
        <w:t>Supplementary table 2 – linear regression coefficients for outcome score</w:t>
      </w:r>
    </w:p>
    <w:p w:rsidR="000A2D10" w:rsidRPr="000B51F7" w:rsidRDefault="000A2D10">
      <w:pPr>
        <w:rPr>
          <w:rFonts w:ascii="Arial" w:hAnsi="Arial" w:cs="Arial"/>
          <w:lang w:val="en-CA"/>
        </w:rPr>
      </w:pPr>
    </w:p>
    <w:tbl>
      <w:tblPr>
        <w:tblW w:w="9316" w:type="dxa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596"/>
        <w:gridCol w:w="1417"/>
        <w:gridCol w:w="1193"/>
        <w:gridCol w:w="1275"/>
        <w:gridCol w:w="1276"/>
        <w:gridCol w:w="1559"/>
      </w:tblGrid>
      <w:tr w:rsidR="000A2D10" w:rsidRPr="000B51F7" w:rsidTr="000A2D10">
        <w:trPr>
          <w:trHeight w:val="198"/>
        </w:trPr>
        <w:tc>
          <w:tcPr>
            <w:tcW w:w="2596" w:type="dxa"/>
            <w:shd w:val="clear" w:color="auto" w:fill="auto"/>
            <w:vAlign w:val="center"/>
            <w:hideMark/>
          </w:tcPr>
          <w:p w:rsidR="000A2D10" w:rsidRPr="000B51F7" w:rsidRDefault="000A2D10" w:rsidP="000A2D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B51F7">
              <w:rPr>
                <w:rFonts w:ascii="Arial" w:hAnsi="Arial" w:cs="Arial"/>
                <w:b/>
                <w:color w:val="000000"/>
                <w:sz w:val="20"/>
                <w:szCs w:val="20"/>
              </w:rPr>
              <w:t>Client Outcome Linear Regression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0A2D10" w:rsidRPr="000B51F7" w:rsidRDefault="000A2D10" w:rsidP="000A2D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B51F7">
              <w:rPr>
                <w:rFonts w:ascii="Arial" w:hAnsi="Arial" w:cs="Arial"/>
                <w:b/>
                <w:color w:val="000000"/>
                <w:sz w:val="20"/>
                <w:szCs w:val="20"/>
              </w:rPr>
              <w:t>Beta coefficient</w:t>
            </w:r>
          </w:p>
        </w:tc>
        <w:tc>
          <w:tcPr>
            <w:tcW w:w="1193" w:type="dxa"/>
            <w:shd w:val="clear" w:color="auto" w:fill="auto"/>
            <w:vAlign w:val="bottom"/>
            <w:hideMark/>
          </w:tcPr>
          <w:p w:rsidR="000A2D10" w:rsidRPr="000B51F7" w:rsidRDefault="000A2D10" w:rsidP="000A2D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B51F7">
              <w:rPr>
                <w:rFonts w:ascii="Arial" w:hAnsi="Arial" w:cs="Arial"/>
                <w:b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0A2D10" w:rsidRPr="000B51F7" w:rsidRDefault="000A2D10" w:rsidP="000A2D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B51F7">
              <w:rPr>
                <w:rFonts w:ascii="Arial" w:hAnsi="Arial" w:cs="Arial"/>
                <w:b/>
                <w:color w:val="000000"/>
                <w:sz w:val="20"/>
                <w:szCs w:val="20"/>
              </w:rPr>
              <w:t>Lower 95% confidence interval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A2D10" w:rsidRPr="000B51F7" w:rsidRDefault="000A2D10" w:rsidP="000A2D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B51F7">
              <w:rPr>
                <w:rFonts w:ascii="Arial" w:hAnsi="Arial" w:cs="Arial"/>
                <w:b/>
                <w:color w:val="000000"/>
                <w:sz w:val="20"/>
                <w:szCs w:val="20"/>
              </w:rPr>
              <w:t>Upper 95% confidence interval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A2D10" w:rsidRPr="000B51F7" w:rsidRDefault="000A2D10" w:rsidP="000A2D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B51F7">
              <w:rPr>
                <w:rFonts w:ascii="Arial" w:hAnsi="Arial" w:cs="Arial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52111D" w:rsidRPr="000B51F7" w:rsidTr="00A37A39">
        <w:trPr>
          <w:trHeight w:val="288"/>
        </w:trPr>
        <w:tc>
          <w:tcPr>
            <w:tcW w:w="2596" w:type="dxa"/>
            <w:hideMark/>
          </w:tcPr>
          <w:p w:rsidR="0052111D" w:rsidRPr="000B51F7" w:rsidRDefault="0052111D" w:rsidP="0052111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b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17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7.18</w:t>
            </w:r>
          </w:p>
        </w:tc>
        <w:tc>
          <w:tcPr>
            <w:tcW w:w="1193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1275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3.42</w:t>
            </w:r>
          </w:p>
        </w:tc>
        <w:tc>
          <w:tcPr>
            <w:tcW w:w="1276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10.95</w:t>
            </w:r>
          </w:p>
        </w:tc>
        <w:tc>
          <w:tcPr>
            <w:tcW w:w="1559" w:type="dxa"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52111D" w:rsidRPr="000B51F7" w:rsidTr="002A0AAB">
        <w:trPr>
          <w:trHeight w:val="288"/>
        </w:trPr>
        <w:tc>
          <w:tcPr>
            <w:tcW w:w="2596" w:type="dxa"/>
            <w:hideMark/>
          </w:tcPr>
          <w:p w:rsidR="0052111D" w:rsidRPr="000B51F7" w:rsidRDefault="0052111D" w:rsidP="0052111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b/>
                <w:color w:val="000000"/>
                <w:sz w:val="18"/>
                <w:szCs w:val="18"/>
              </w:rPr>
              <w:t>Facility Typ</w:t>
            </w:r>
            <w:r w:rsidR="00CA097E">
              <w:rPr>
                <w:rFonts w:ascii="Arial" w:hAnsi="Arial" w:cs="Arial"/>
                <w:b/>
                <w:color w:val="000000"/>
                <w:sz w:val="18"/>
                <w:szCs w:val="18"/>
              </w:rPr>
              <w:t>e (ref=</w:t>
            </w:r>
            <w:r w:rsidRPr="000B51F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PHC)</w:t>
            </w:r>
          </w:p>
        </w:tc>
        <w:tc>
          <w:tcPr>
            <w:tcW w:w="1417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193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275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-0.53</w:t>
            </w:r>
          </w:p>
        </w:tc>
        <w:tc>
          <w:tcPr>
            <w:tcW w:w="1276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2.54</w:t>
            </w:r>
          </w:p>
        </w:tc>
        <w:tc>
          <w:tcPr>
            <w:tcW w:w="1559" w:type="dxa"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0.189</w:t>
            </w:r>
          </w:p>
        </w:tc>
      </w:tr>
      <w:tr w:rsidR="0052111D" w:rsidRPr="000B51F7" w:rsidTr="002A0AAB">
        <w:trPr>
          <w:trHeight w:val="288"/>
        </w:trPr>
        <w:tc>
          <w:tcPr>
            <w:tcW w:w="2596" w:type="dxa"/>
          </w:tcPr>
          <w:p w:rsidR="0052111D" w:rsidRPr="000B51F7" w:rsidRDefault="0052111D" w:rsidP="0052111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b/>
                <w:color w:val="000000"/>
                <w:sz w:val="18"/>
                <w:szCs w:val="18"/>
              </w:rPr>
              <w:t>Age in completed years</w:t>
            </w:r>
          </w:p>
        </w:tc>
        <w:tc>
          <w:tcPr>
            <w:tcW w:w="1417" w:type="dxa"/>
            <w:noWrap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93" w:type="dxa"/>
            <w:noWrap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75" w:type="dxa"/>
            <w:noWrap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276" w:type="dxa"/>
            <w:noWrap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559" w:type="dxa"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0.782</w:t>
            </w:r>
          </w:p>
        </w:tc>
      </w:tr>
      <w:tr w:rsidR="000A2D10" w:rsidRPr="000B51F7" w:rsidTr="000A2D10">
        <w:trPr>
          <w:trHeight w:val="288"/>
        </w:trPr>
        <w:tc>
          <w:tcPr>
            <w:tcW w:w="2596" w:type="dxa"/>
            <w:hideMark/>
          </w:tcPr>
          <w:p w:rsidR="00CA097E" w:rsidRDefault="000A2D10" w:rsidP="000A2D1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b/>
                <w:color w:val="000000"/>
                <w:sz w:val="18"/>
                <w:szCs w:val="18"/>
              </w:rPr>
              <w:t>Socioeconomic Status</w:t>
            </w:r>
            <w:r w:rsidR="00CA097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0A2D10" w:rsidRPr="000B51F7" w:rsidRDefault="00CA097E" w:rsidP="000A2D1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(ref= low)</w:t>
            </w:r>
          </w:p>
        </w:tc>
        <w:tc>
          <w:tcPr>
            <w:tcW w:w="1417" w:type="dxa"/>
            <w:noWrap/>
            <w:vAlign w:val="center"/>
            <w:hideMark/>
          </w:tcPr>
          <w:p w:rsidR="000A2D10" w:rsidRPr="000B51F7" w:rsidRDefault="000A2D10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3" w:type="dxa"/>
            <w:noWrap/>
            <w:vAlign w:val="center"/>
            <w:hideMark/>
          </w:tcPr>
          <w:p w:rsidR="000A2D10" w:rsidRPr="000B51F7" w:rsidRDefault="000A2D10" w:rsidP="00302E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0A2D10" w:rsidRPr="000B51F7" w:rsidRDefault="000A2D10" w:rsidP="00302E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A2D10" w:rsidRPr="000B51F7" w:rsidRDefault="000A2D10" w:rsidP="00302E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2D10" w:rsidRPr="000B51F7" w:rsidRDefault="000A2D10" w:rsidP="00302E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11D" w:rsidRPr="000B51F7" w:rsidTr="0008734A">
        <w:trPr>
          <w:trHeight w:val="288"/>
        </w:trPr>
        <w:tc>
          <w:tcPr>
            <w:tcW w:w="2596" w:type="dxa"/>
            <w:hideMark/>
          </w:tcPr>
          <w:p w:rsidR="0052111D" w:rsidRPr="000B51F7" w:rsidRDefault="0052111D" w:rsidP="0052111D">
            <w:pPr>
              <w:ind w:left="31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 xml:space="preserve">Medium </w:t>
            </w:r>
          </w:p>
        </w:tc>
        <w:tc>
          <w:tcPr>
            <w:tcW w:w="1417" w:type="dxa"/>
            <w:noWrap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-1.16</w:t>
            </w:r>
          </w:p>
        </w:tc>
        <w:tc>
          <w:tcPr>
            <w:tcW w:w="1193" w:type="dxa"/>
            <w:noWrap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75" w:type="dxa"/>
            <w:noWrap/>
            <w:vAlign w:val="center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-2.82</w:t>
            </w:r>
          </w:p>
        </w:tc>
        <w:tc>
          <w:tcPr>
            <w:tcW w:w="1276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59" w:type="dxa"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0.071</w:t>
            </w:r>
          </w:p>
        </w:tc>
      </w:tr>
      <w:tr w:rsidR="0052111D" w:rsidRPr="000B51F7" w:rsidTr="0008734A">
        <w:trPr>
          <w:trHeight w:val="288"/>
        </w:trPr>
        <w:tc>
          <w:tcPr>
            <w:tcW w:w="2596" w:type="dxa"/>
            <w:hideMark/>
          </w:tcPr>
          <w:p w:rsidR="0052111D" w:rsidRPr="000B51F7" w:rsidRDefault="0052111D" w:rsidP="0052111D">
            <w:pPr>
              <w:ind w:left="31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 xml:space="preserve">High </w:t>
            </w:r>
          </w:p>
        </w:tc>
        <w:tc>
          <w:tcPr>
            <w:tcW w:w="1417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-1.42</w:t>
            </w:r>
          </w:p>
        </w:tc>
        <w:tc>
          <w:tcPr>
            <w:tcW w:w="1193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275" w:type="dxa"/>
            <w:noWrap/>
            <w:vAlign w:val="center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-3.42</w:t>
            </w:r>
          </w:p>
        </w:tc>
        <w:tc>
          <w:tcPr>
            <w:tcW w:w="1276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559" w:type="dxa"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  <w:bookmarkStart w:id="0" w:name="_GoBack"/>
            <w:bookmarkEnd w:id="0"/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0A2D10" w:rsidRPr="000B51F7" w:rsidTr="000A2D10">
        <w:trPr>
          <w:trHeight w:val="288"/>
        </w:trPr>
        <w:tc>
          <w:tcPr>
            <w:tcW w:w="2596" w:type="dxa"/>
            <w:hideMark/>
          </w:tcPr>
          <w:p w:rsidR="000A2D10" w:rsidRPr="000B51F7" w:rsidRDefault="000A2D10" w:rsidP="000A2D1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b/>
                <w:color w:val="000000"/>
                <w:sz w:val="18"/>
                <w:szCs w:val="18"/>
              </w:rPr>
              <w:t>Education</w:t>
            </w:r>
            <w:r w:rsidR="00CA097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(ref=none)</w:t>
            </w:r>
          </w:p>
        </w:tc>
        <w:tc>
          <w:tcPr>
            <w:tcW w:w="1417" w:type="dxa"/>
            <w:noWrap/>
            <w:vAlign w:val="center"/>
            <w:hideMark/>
          </w:tcPr>
          <w:p w:rsidR="000A2D10" w:rsidRPr="000B51F7" w:rsidRDefault="000A2D10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3" w:type="dxa"/>
            <w:noWrap/>
            <w:vAlign w:val="center"/>
            <w:hideMark/>
          </w:tcPr>
          <w:p w:rsidR="000A2D10" w:rsidRPr="000B51F7" w:rsidRDefault="000A2D10" w:rsidP="00302E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0A2D10" w:rsidRPr="000B51F7" w:rsidRDefault="000A2D10" w:rsidP="00302E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A2D10" w:rsidRPr="000B51F7" w:rsidRDefault="000A2D10" w:rsidP="00302E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2D10" w:rsidRPr="000B51F7" w:rsidRDefault="000A2D10" w:rsidP="00302E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11D" w:rsidRPr="000B51F7" w:rsidTr="00D96F38">
        <w:trPr>
          <w:trHeight w:val="288"/>
        </w:trPr>
        <w:tc>
          <w:tcPr>
            <w:tcW w:w="2596" w:type="dxa"/>
            <w:hideMark/>
          </w:tcPr>
          <w:p w:rsidR="0052111D" w:rsidRPr="000B51F7" w:rsidRDefault="0052111D" w:rsidP="0052111D">
            <w:pPr>
              <w:ind w:left="31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 xml:space="preserve">Nursery </w:t>
            </w:r>
          </w:p>
        </w:tc>
        <w:tc>
          <w:tcPr>
            <w:tcW w:w="1417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1193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275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-1.88</w:t>
            </w:r>
          </w:p>
        </w:tc>
        <w:tc>
          <w:tcPr>
            <w:tcW w:w="1276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559" w:type="dxa"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0.556</w:t>
            </w:r>
          </w:p>
        </w:tc>
      </w:tr>
      <w:tr w:rsidR="0052111D" w:rsidRPr="000B51F7" w:rsidTr="00D96F38">
        <w:trPr>
          <w:trHeight w:val="288"/>
        </w:trPr>
        <w:tc>
          <w:tcPr>
            <w:tcW w:w="2596" w:type="dxa"/>
            <w:hideMark/>
          </w:tcPr>
          <w:p w:rsidR="0052111D" w:rsidRPr="000B51F7" w:rsidRDefault="0052111D" w:rsidP="0052111D">
            <w:pPr>
              <w:ind w:left="31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 xml:space="preserve">Primary </w:t>
            </w:r>
          </w:p>
        </w:tc>
        <w:tc>
          <w:tcPr>
            <w:tcW w:w="1417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1193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75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-2.52</w:t>
            </w:r>
          </w:p>
        </w:tc>
        <w:tc>
          <w:tcPr>
            <w:tcW w:w="1276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559" w:type="dxa"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0.727</w:t>
            </w:r>
          </w:p>
        </w:tc>
      </w:tr>
      <w:tr w:rsidR="0052111D" w:rsidRPr="000B51F7" w:rsidTr="00D96F38">
        <w:trPr>
          <w:trHeight w:val="288"/>
        </w:trPr>
        <w:tc>
          <w:tcPr>
            <w:tcW w:w="2596" w:type="dxa"/>
            <w:hideMark/>
          </w:tcPr>
          <w:p w:rsidR="0052111D" w:rsidRPr="000B51F7" w:rsidRDefault="0052111D" w:rsidP="0052111D">
            <w:pPr>
              <w:ind w:left="31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 xml:space="preserve">Secondary </w:t>
            </w:r>
          </w:p>
        </w:tc>
        <w:tc>
          <w:tcPr>
            <w:tcW w:w="1417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-0.60</w:t>
            </w:r>
          </w:p>
        </w:tc>
        <w:tc>
          <w:tcPr>
            <w:tcW w:w="1193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275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-1.96</w:t>
            </w:r>
          </w:p>
        </w:tc>
        <w:tc>
          <w:tcPr>
            <w:tcW w:w="1276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559" w:type="dxa"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0.374</w:t>
            </w:r>
          </w:p>
        </w:tc>
      </w:tr>
      <w:tr w:rsidR="0052111D" w:rsidRPr="000B51F7" w:rsidTr="00D96F38">
        <w:trPr>
          <w:trHeight w:val="288"/>
        </w:trPr>
        <w:tc>
          <w:tcPr>
            <w:tcW w:w="2596" w:type="dxa"/>
            <w:hideMark/>
          </w:tcPr>
          <w:p w:rsidR="0052111D" w:rsidRPr="000B51F7" w:rsidRDefault="0052111D" w:rsidP="0052111D">
            <w:pPr>
              <w:ind w:left="31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 xml:space="preserve">Postsecondary </w:t>
            </w:r>
          </w:p>
        </w:tc>
        <w:tc>
          <w:tcPr>
            <w:tcW w:w="1417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193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275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-1.34</w:t>
            </w:r>
          </w:p>
        </w:tc>
        <w:tc>
          <w:tcPr>
            <w:tcW w:w="1276" w:type="dxa"/>
            <w:noWrap/>
            <w:vAlign w:val="bottom"/>
            <w:hideMark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559" w:type="dxa"/>
            <w:vAlign w:val="bottom"/>
          </w:tcPr>
          <w:p w:rsidR="0052111D" w:rsidRPr="000B51F7" w:rsidRDefault="0052111D" w:rsidP="00302E1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1F7">
              <w:rPr>
                <w:rFonts w:ascii="Arial" w:hAnsi="Arial" w:cs="Arial"/>
                <w:color w:val="000000"/>
                <w:sz w:val="18"/>
                <w:szCs w:val="18"/>
              </w:rPr>
              <w:t>0.776</w:t>
            </w:r>
          </w:p>
        </w:tc>
      </w:tr>
    </w:tbl>
    <w:p w:rsidR="000A2D10" w:rsidRPr="000B51F7" w:rsidRDefault="000A2D10">
      <w:pPr>
        <w:rPr>
          <w:rFonts w:ascii="Arial" w:hAnsi="Arial" w:cs="Arial"/>
          <w:lang w:val="en-CA"/>
        </w:rPr>
      </w:pPr>
    </w:p>
    <w:sectPr w:rsidR="000A2D10" w:rsidRPr="000B51F7" w:rsidSect="004A49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10"/>
    <w:rsid w:val="000A2D10"/>
    <w:rsid w:val="000B51F7"/>
    <w:rsid w:val="001D7FF6"/>
    <w:rsid w:val="00302E15"/>
    <w:rsid w:val="0037057C"/>
    <w:rsid w:val="004A49CF"/>
    <w:rsid w:val="0052111D"/>
    <w:rsid w:val="008B5AC3"/>
    <w:rsid w:val="008F4FE3"/>
    <w:rsid w:val="00AF7767"/>
    <w:rsid w:val="00CA097E"/>
    <w:rsid w:val="00D01B69"/>
    <w:rsid w:val="00EF3C18"/>
    <w:rsid w:val="00F7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  <w15:docId w15:val="{0C9C31DD-433B-1344-B273-52444B5C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2018-03-31T02:39:00Z</dcterms:created>
  <dcterms:modified xsi:type="dcterms:W3CDTF">2018-03-31T02:48:00Z</dcterms:modified>
</cp:coreProperties>
</file>