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13" w:rsidRPr="00775AB8" w:rsidRDefault="004A467C" w:rsidP="00A42613">
      <w:pPr>
        <w:spacing w:line="480" w:lineRule="auto"/>
        <w:jc w:val="both"/>
        <w:rPr>
          <w:rFonts w:ascii="Arial Narrow" w:hAnsi="Arial Narrow" w:cs="Arial"/>
          <w:b/>
          <w:color w:val="auto"/>
          <w:sz w:val="32"/>
          <w:szCs w:val="32"/>
        </w:rPr>
      </w:pPr>
      <w:r>
        <w:rPr>
          <w:rFonts w:ascii="Arial Narrow" w:hAnsi="Arial Narrow" w:cs="Arial"/>
          <w:b/>
          <w:color w:val="auto"/>
          <w:sz w:val="32"/>
          <w:szCs w:val="32"/>
        </w:rPr>
        <w:t>International</w:t>
      </w:r>
      <w:r w:rsidR="00A42613" w:rsidRPr="00775AB8">
        <w:rPr>
          <w:rFonts w:ascii="Arial Narrow" w:hAnsi="Arial Narrow" w:cs="Arial"/>
          <w:b/>
          <w:color w:val="auto"/>
          <w:sz w:val="32"/>
          <w:szCs w:val="32"/>
        </w:rPr>
        <w:t xml:space="preserve"> survey of de-implementation of initiating parenteral nutrition early in pediatric intensive care units</w:t>
      </w:r>
    </w:p>
    <w:p w:rsidR="00A42613" w:rsidRPr="00775AB8" w:rsidRDefault="00A42613" w:rsidP="00A42613">
      <w:pPr>
        <w:spacing w:line="480" w:lineRule="auto"/>
        <w:jc w:val="both"/>
        <w:rPr>
          <w:rFonts w:ascii="Arial Narrow" w:hAnsi="Arial Narrow" w:cs="Arial"/>
          <w:b/>
          <w:color w:val="auto"/>
          <w:sz w:val="20"/>
          <w:szCs w:val="20"/>
        </w:rPr>
      </w:pPr>
    </w:p>
    <w:p w:rsidR="00A42613" w:rsidRPr="004A467C" w:rsidRDefault="00A42613" w:rsidP="00A42613">
      <w:pPr>
        <w:pStyle w:val="NoSpacing"/>
        <w:spacing w:line="480" w:lineRule="auto"/>
        <w:rPr>
          <w:rFonts w:ascii="Arial Narrow" w:hAnsi="Arial Narrow" w:cs="Arial"/>
          <w:sz w:val="24"/>
          <w:szCs w:val="24"/>
          <w:lang w:val="nl-NL"/>
        </w:rPr>
      </w:pPr>
      <w:r w:rsidRPr="009828D8">
        <w:rPr>
          <w:rFonts w:ascii="Arial Narrow" w:hAnsi="Arial Narrow" w:cs="Arial"/>
          <w:sz w:val="24"/>
          <w:szCs w:val="24"/>
          <w:lang w:val="nl-NL"/>
        </w:rPr>
        <w:t xml:space="preserve">Esther van Puffelen, An Jacobs, Charlotte J.M. Verdoorn, Koen F.M. Joosten, Greet van den Berghe, Erwin </w:t>
      </w:r>
      <w:r w:rsidRPr="004A467C">
        <w:rPr>
          <w:rFonts w:ascii="Arial Narrow" w:hAnsi="Arial Narrow" w:cs="Arial"/>
          <w:sz w:val="24"/>
          <w:szCs w:val="24"/>
          <w:lang w:val="nl-NL"/>
        </w:rPr>
        <w:t>Ista, Sascha C.A.T. Verbruggen</w:t>
      </w:r>
    </w:p>
    <w:p w:rsidR="00A42613" w:rsidRPr="004A467C" w:rsidRDefault="00A42613" w:rsidP="00A42613">
      <w:pPr>
        <w:pStyle w:val="NoSpacing"/>
        <w:spacing w:line="480" w:lineRule="auto"/>
        <w:rPr>
          <w:rFonts w:ascii="Arial Narrow" w:hAnsi="Arial Narrow" w:cs="Arial"/>
          <w:b/>
          <w:u w:val="single"/>
          <w:lang w:val="nl-NL"/>
        </w:rPr>
      </w:pPr>
    </w:p>
    <w:p w:rsidR="00A42613" w:rsidRPr="00A42613" w:rsidRDefault="00A42613" w:rsidP="00A42613">
      <w:pPr>
        <w:spacing w:line="480" w:lineRule="auto"/>
        <w:rPr>
          <w:rFonts w:ascii="Arial Narrow" w:hAnsi="Arial Narrow" w:cs="Arial"/>
          <w:b/>
        </w:rPr>
      </w:pPr>
      <w:r w:rsidRPr="00A42613">
        <w:rPr>
          <w:rFonts w:ascii="Arial Narrow" w:hAnsi="Arial Narrow" w:cs="Arial"/>
          <w:b/>
        </w:rPr>
        <w:t xml:space="preserve">Additional File 3 </w:t>
      </w:r>
    </w:p>
    <w:p w:rsidR="009828D8" w:rsidRDefault="00A42613" w:rsidP="00A42613">
      <w:pPr>
        <w:spacing w:line="480" w:lineRule="auto"/>
        <w:rPr>
          <w:rFonts w:ascii="Arial Narrow" w:hAnsi="Arial Narrow" w:cs="Arial"/>
        </w:rPr>
      </w:pPr>
      <w:r w:rsidRPr="00A42613">
        <w:rPr>
          <w:rFonts w:ascii="Arial Narrow" w:hAnsi="Arial Narrow" w:cs="Arial"/>
          <w:b/>
        </w:rPr>
        <w:t xml:space="preserve">Table </w:t>
      </w:r>
      <w:r w:rsidR="00E05095">
        <w:rPr>
          <w:rFonts w:ascii="Arial Narrow" w:hAnsi="Arial Narrow" w:cs="Arial"/>
          <w:b/>
        </w:rPr>
        <w:t>S</w:t>
      </w:r>
      <w:r w:rsidRPr="00A42613">
        <w:rPr>
          <w:rFonts w:ascii="Arial Narrow" w:hAnsi="Arial Narrow" w:cs="Arial"/>
          <w:b/>
        </w:rPr>
        <w:t xml:space="preserve">2: </w:t>
      </w:r>
      <w:r w:rsidRPr="00A42613">
        <w:rPr>
          <w:rFonts w:ascii="Arial Narrow" w:hAnsi="Arial Narrow" w:cs="Arial"/>
        </w:rPr>
        <w:t>Distribution of the degree of de-implementation within the characteristics of the 43 PICUs/respondents who have answered part D of the questionnaire</w:t>
      </w:r>
    </w:p>
    <w:p w:rsidR="009828D8" w:rsidRDefault="009828D8">
      <w:pPr>
        <w:widowControl/>
        <w:spacing w:after="200" w:line="276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br w:type="page"/>
      </w:r>
    </w:p>
    <w:p w:rsidR="009828D8" w:rsidRDefault="009828D8" w:rsidP="009828D8">
      <w:pPr>
        <w:tabs>
          <w:tab w:val="left" w:pos="851"/>
        </w:tabs>
        <w:jc w:val="both"/>
        <w:rPr>
          <w:rFonts w:ascii="Arial Narrow" w:hAnsi="Arial Narrow" w:cs="Arial"/>
          <w:b/>
          <w:sz w:val="20"/>
          <w:szCs w:val="20"/>
          <w:lang w:val="en-GB"/>
        </w:rPr>
        <w:sectPr w:rsidR="009828D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828D8" w:rsidRPr="005D15E9" w:rsidRDefault="009828D8" w:rsidP="009828D8">
      <w:pPr>
        <w:tabs>
          <w:tab w:val="left" w:pos="851"/>
        </w:tabs>
        <w:jc w:val="both"/>
        <w:rPr>
          <w:rFonts w:ascii="Arial Narrow" w:hAnsi="Arial Narrow" w:cs="Arial"/>
          <w:b/>
          <w:sz w:val="20"/>
          <w:szCs w:val="20"/>
          <w:lang w:val="en-GB"/>
        </w:rPr>
      </w:pPr>
      <w:r w:rsidRPr="005D15E9">
        <w:rPr>
          <w:rFonts w:ascii="Arial Narrow" w:hAnsi="Arial Narrow" w:cs="Arial"/>
          <w:b/>
          <w:sz w:val="20"/>
          <w:szCs w:val="20"/>
          <w:lang w:val="en-GB"/>
        </w:rPr>
        <w:lastRenderedPageBreak/>
        <w:t xml:space="preserve">Table </w:t>
      </w:r>
      <w:r w:rsidR="00E05095">
        <w:rPr>
          <w:rFonts w:ascii="Arial Narrow" w:hAnsi="Arial Narrow" w:cs="Arial"/>
          <w:b/>
          <w:sz w:val="20"/>
          <w:szCs w:val="20"/>
          <w:lang w:val="en-GB"/>
        </w:rPr>
        <w:t>S</w:t>
      </w:r>
      <w:bookmarkStart w:id="0" w:name="_GoBack"/>
      <w:bookmarkEnd w:id="0"/>
      <w:r w:rsidRPr="005D15E9">
        <w:rPr>
          <w:rFonts w:ascii="Arial Narrow" w:hAnsi="Arial Narrow" w:cs="Arial"/>
          <w:b/>
          <w:sz w:val="20"/>
          <w:szCs w:val="20"/>
          <w:lang w:val="en-GB"/>
        </w:rPr>
        <w:t>2</w:t>
      </w:r>
      <w:r>
        <w:rPr>
          <w:rFonts w:ascii="Arial Narrow" w:hAnsi="Arial Narrow" w:cs="Arial"/>
          <w:b/>
          <w:sz w:val="20"/>
          <w:szCs w:val="20"/>
          <w:lang w:val="en-GB"/>
        </w:rPr>
        <w:t>:</w:t>
      </w:r>
      <w:r w:rsidRPr="005D15E9">
        <w:rPr>
          <w:rFonts w:ascii="Arial Narrow" w:hAnsi="Arial Narrow" w:cs="Arial"/>
          <w:b/>
          <w:sz w:val="20"/>
          <w:szCs w:val="20"/>
          <w:lang w:val="en-GB"/>
        </w:rPr>
        <w:t xml:space="preserve"> Distribution of the degree of de-implementation within the characteristics of the 43 PICUs/respondents who have answered part D of the questionnaire</w:t>
      </w:r>
    </w:p>
    <w:tbl>
      <w:tblPr>
        <w:tblW w:w="11781" w:type="dxa"/>
        <w:tblInd w:w="93" w:type="dxa"/>
        <w:tblLook w:val="04A0" w:firstRow="1" w:lastRow="0" w:firstColumn="1" w:lastColumn="0" w:noHBand="0" w:noVBand="1"/>
      </w:tblPr>
      <w:tblGrid>
        <w:gridCol w:w="2992"/>
        <w:gridCol w:w="2126"/>
        <w:gridCol w:w="2268"/>
        <w:gridCol w:w="2552"/>
        <w:gridCol w:w="1843"/>
      </w:tblGrid>
      <w:tr w:rsidR="009828D8" w:rsidRPr="005D15E9" w:rsidTr="008C4D96">
        <w:trPr>
          <w:trHeight w:val="228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b/>
                <w:sz w:val="20"/>
                <w:szCs w:val="20"/>
                <w:lang w:val="en-GB"/>
              </w:rPr>
              <w:t> Characteristic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b/>
                <w:sz w:val="20"/>
                <w:szCs w:val="20"/>
                <w:lang w:val="en-GB"/>
              </w:rPr>
              <w:t>No de-implementation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b/>
                <w:sz w:val="20"/>
                <w:szCs w:val="20"/>
                <w:lang w:val="en-GB"/>
              </w:rPr>
              <w:t>Partial de-implementation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b/>
                <w:sz w:val="20"/>
                <w:szCs w:val="20"/>
                <w:lang w:val="en-GB"/>
              </w:rPr>
              <w:t>Complete de-implementation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b/>
                <w:sz w:val="20"/>
                <w:szCs w:val="20"/>
                <w:lang w:val="en-GB"/>
              </w:rPr>
              <w:t>Already withheld PN</w:t>
            </w:r>
          </w:p>
        </w:tc>
      </w:tr>
      <w:tr w:rsidR="009828D8" w:rsidRPr="005D15E9" w:rsidTr="008C4D96">
        <w:trPr>
          <w:trHeight w:val="121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 xml:space="preserve">Continent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</w:tr>
      <w:tr w:rsidR="009828D8" w:rsidRPr="005D15E9" w:rsidTr="008C4D96">
        <w:trPr>
          <w:trHeight w:val="165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Europe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(9%)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8 (36%)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8 (36%)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(9%)</w:t>
            </w:r>
          </w:p>
        </w:tc>
      </w:tr>
      <w:tr w:rsidR="009828D8" w:rsidRPr="005D15E9" w:rsidTr="008C4D96">
        <w:trPr>
          <w:trHeight w:val="225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  <w:t>South America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(25%)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4 (50%)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(25%)</w:t>
            </w:r>
          </w:p>
        </w:tc>
      </w:tr>
      <w:tr w:rsidR="009828D8" w:rsidRPr="005D15E9" w:rsidTr="008C4D96">
        <w:trPr>
          <w:trHeight w:val="144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  <w:t>Asia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(100%)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0%)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  <w:tr w:rsidR="009828D8" w:rsidRPr="005D15E9" w:rsidTr="008C4D96">
        <w:trPr>
          <w:trHeight w:val="189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  <w:t>North America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(39%)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(38%)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(13%)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(13%)</w:t>
            </w:r>
          </w:p>
        </w:tc>
      </w:tr>
      <w:tr w:rsidR="009828D8" w:rsidRPr="005D15E9" w:rsidTr="008C4D96">
        <w:trPr>
          <w:trHeight w:val="94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  <w:t>Africa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(50%)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(50%)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Oceania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(100%)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  <w:tr w:rsidR="009828D8" w:rsidRPr="005D15E9" w:rsidTr="008C4D96">
        <w:trPr>
          <w:trHeight w:val="4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Combination of PICU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  <w:t xml:space="preserve">Not combined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14 (40%)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15 (43%)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(9%)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  <w:t>With neonatal ICU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(40%)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(40%)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(20%)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  <w:t>With adult ICU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(67%)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(33%)</w:t>
            </w:r>
          </w:p>
        </w:tc>
      </w:tr>
      <w:tr w:rsidR="009828D8" w:rsidRPr="005D15E9" w:rsidTr="008C4D96">
        <w:trPr>
          <w:trHeight w:val="87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With adult and neonatal ICU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  <w:tr w:rsidR="009828D8" w:rsidRPr="005D15E9" w:rsidTr="008C4D96">
        <w:trPr>
          <w:trHeight w:val="12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Size of PICU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</w:tr>
      <w:tr w:rsidR="009828D8" w:rsidRPr="005D15E9" w:rsidTr="008C4D96">
        <w:trPr>
          <w:trHeight w:val="165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  <w:t>1-10 beds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5 (42%)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4 (33%)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(7%)</w:t>
            </w:r>
          </w:p>
        </w:tc>
      </w:tr>
      <w:tr w:rsidR="009828D8" w:rsidRPr="005D15E9" w:rsidTr="008C4D96">
        <w:trPr>
          <w:trHeight w:val="83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  <w:t>11-20 beds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5 (31%)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6 (38%)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(19%)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(13%)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color w:val="auto"/>
                <w:sz w:val="20"/>
                <w:szCs w:val="20"/>
                <w:lang w:val="en-GB"/>
              </w:rPr>
              <w:t>21-30 beds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6 (50%)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5 (42%)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&gt;30 beds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(67%)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(33%)</w:t>
            </w:r>
          </w:p>
        </w:tc>
      </w:tr>
      <w:tr w:rsidR="009828D8" w:rsidRPr="005D15E9" w:rsidTr="008C4D96">
        <w:trPr>
          <w:trHeight w:val="4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Experience of respondent (years)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  <w:t>1-5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(50%)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(33%)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(17%)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  <w:t>6-10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5 (71%)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(29%)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  <w:t>11-20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6 (46%)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(23%)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(23%)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&gt;20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5 (29%)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9 (53%)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(12%)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(6%)</w:t>
            </w:r>
          </w:p>
        </w:tc>
      </w:tr>
      <w:tr w:rsidR="009828D8" w:rsidRPr="005D15E9" w:rsidTr="008C4D96">
        <w:trPr>
          <w:trHeight w:val="4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Nutritional protocol present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12 (41%)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10 (35%)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4 (14%)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(10%)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(29%)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7 (50%)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 (7%)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(14%)</w:t>
            </w:r>
          </w:p>
        </w:tc>
      </w:tr>
      <w:tr w:rsidR="009828D8" w:rsidRPr="005D15E9" w:rsidTr="008C4D96">
        <w:trPr>
          <w:trHeight w:val="4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 xml:space="preserve">Rated level of evidence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7 (78%)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(22%)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7 (28%)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11 (44%)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5 (20%)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(22%)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4 (44%)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(33%)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  <w:tr w:rsidR="009828D8" w:rsidRPr="005D15E9" w:rsidTr="004A467C">
        <w:trPr>
          <w:trHeight w:val="47"/>
        </w:trPr>
        <w:tc>
          <w:tcPr>
            <w:tcW w:w="2992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Rated grade of recommendation</w:t>
            </w:r>
          </w:p>
        </w:tc>
        <w:tc>
          <w:tcPr>
            <w:tcW w:w="2126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 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Good Practice Points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10 (56%)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6 (33%)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(11%)</w:t>
            </w:r>
          </w:p>
        </w:tc>
      </w:tr>
      <w:tr w:rsidR="009828D8" w:rsidRPr="005D15E9" w:rsidTr="008C4D96">
        <w:trPr>
          <w:trHeight w:val="67"/>
        </w:trPr>
        <w:tc>
          <w:tcPr>
            <w:tcW w:w="2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B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(18%)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9 (53%)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(12%)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(18%)</w:t>
            </w:r>
          </w:p>
        </w:tc>
      </w:tr>
      <w:tr w:rsidR="009828D8" w:rsidRPr="005D15E9" w:rsidTr="004A467C">
        <w:trPr>
          <w:trHeight w:val="31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(38%)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2 (25%)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3 (38%)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8D8" w:rsidRPr="005D15E9" w:rsidRDefault="009828D8" w:rsidP="008C4D96">
            <w:pPr>
              <w:widowControl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/>
              </w:rPr>
            </w:pPr>
            <w:r w:rsidRPr="005D15E9">
              <w:rPr>
                <w:rFonts w:ascii="Arial Narrow" w:eastAsia="Times New Roman" w:hAnsi="Arial Narrow" w:cs="Arial"/>
                <w:sz w:val="20"/>
                <w:szCs w:val="20"/>
                <w:lang w:val="en-GB"/>
              </w:rPr>
              <w:t>0 (0%)</w:t>
            </w:r>
          </w:p>
        </w:tc>
      </w:tr>
    </w:tbl>
    <w:p w:rsidR="00FB09DE" w:rsidRDefault="009828D8" w:rsidP="004A467C">
      <w:pPr>
        <w:spacing w:line="480" w:lineRule="auto"/>
        <w:jc w:val="both"/>
      </w:pPr>
      <w:r w:rsidRPr="005D15E9">
        <w:rPr>
          <w:rFonts w:ascii="Arial Narrow" w:hAnsi="Arial Narrow" w:cs="Arial"/>
          <w:sz w:val="20"/>
          <w:szCs w:val="20"/>
          <w:lang w:val="en-GB"/>
        </w:rPr>
        <w:t>PICU = paediatric intensive care unit; ICU = intensive care unit; PN = parenteral nutrition</w:t>
      </w:r>
    </w:p>
    <w:sectPr w:rsidR="00FB09DE" w:rsidSect="009828D8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13"/>
    <w:rsid w:val="004A467C"/>
    <w:rsid w:val="007B6881"/>
    <w:rsid w:val="009828D8"/>
    <w:rsid w:val="00A42613"/>
    <w:rsid w:val="00E05095"/>
    <w:rsid w:val="00FB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42613"/>
    <w:pPr>
      <w:widowControl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42613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42613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42613"/>
    <w:pPr>
      <w:widowControl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42613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4261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1819</Characters>
  <Application>Microsoft Office Word</Application>
  <DocSecurity>0</DocSecurity>
  <Lines>15</Lines>
  <Paragraphs>4</Paragraphs>
  <ScaleCrop>false</ScaleCrop>
  <Company>Erasmus MC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 van Puffelen</dc:creator>
  <cp:lastModifiedBy>MCREDO</cp:lastModifiedBy>
  <cp:revision>5</cp:revision>
  <dcterms:created xsi:type="dcterms:W3CDTF">2019-01-09T13:18:00Z</dcterms:created>
  <dcterms:modified xsi:type="dcterms:W3CDTF">2019-06-10T18:06:00Z</dcterms:modified>
</cp:coreProperties>
</file>