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97" w:rsidRPr="00312897" w:rsidRDefault="00312897" w:rsidP="00312897">
      <w:pPr>
        <w:pStyle w:val="NoSpacing"/>
        <w:rPr>
          <w:rFonts w:eastAsia="Calibri"/>
          <w:lang w:val="en-US" w:eastAsia="en-US"/>
        </w:rPr>
      </w:pPr>
      <w:r>
        <w:rPr>
          <w:rFonts w:eastAsia="Calibri"/>
          <w:b/>
          <w:lang w:eastAsia="en-US"/>
        </w:rPr>
        <w:t xml:space="preserve">Additional File 1. </w:t>
      </w:r>
      <w:r w:rsidRPr="00C16856">
        <w:rPr>
          <w:rFonts w:eastAsia="Calibri"/>
          <w:lang w:val="en-US" w:eastAsia="en-US"/>
        </w:rPr>
        <w:t>Correlations between EQ-5D-3L and Other Outcome Measures Using Complete Case Analysis</w:t>
      </w:r>
      <w:r w:rsidRPr="00312897">
        <w:rPr>
          <w:rFonts w:eastAsia="Calibri"/>
          <w:vertAlign w:val="superscript"/>
          <w:lang w:val="en-US" w:eastAsia="en-US"/>
        </w:rPr>
        <w:t>1</w:t>
      </w:r>
    </w:p>
    <w:tbl>
      <w:tblPr>
        <w:tblW w:w="11070" w:type="dxa"/>
        <w:tblInd w:w="-630" w:type="dxa"/>
        <w:tblLook w:val="04A0" w:firstRow="1" w:lastRow="0" w:firstColumn="1" w:lastColumn="0" w:noHBand="0" w:noVBand="1"/>
      </w:tblPr>
      <w:tblGrid>
        <w:gridCol w:w="810"/>
        <w:gridCol w:w="313"/>
        <w:gridCol w:w="2182"/>
        <w:gridCol w:w="115"/>
        <w:gridCol w:w="2534"/>
        <w:gridCol w:w="76"/>
        <w:gridCol w:w="2298"/>
        <w:gridCol w:w="132"/>
        <w:gridCol w:w="2610"/>
      </w:tblGrid>
      <w:tr w:rsidR="00312897" w:rsidRPr="00312897" w:rsidTr="00312897">
        <w:trPr>
          <w:trHeight w:val="576"/>
        </w:trPr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bCs/>
                <w:sz w:val="24"/>
                <w:szCs w:val="24"/>
              </w:rPr>
              <w:t>Stratum</w:t>
            </w:r>
            <w:r w:rsidRPr="00312897">
              <w:rPr>
                <w:rFonts w:ascii="Arial" w:eastAsia="Times New Roman" w:hAnsi="Arial" w:cs="Arial"/>
                <w:bCs/>
                <w:sz w:val="24"/>
                <w:szCs w:val="24"/>
              </w:rPr>
              <w:br/>
              <w:t>and Time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bCs/>
                <w:sz w:val="24"/>
                <w:szCs w:val="24"/>
              </w:rPr>
              <w:t>QOLI-20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bCs/>
                <w:sz w:val="24"/>
                <w:szCs w:val="24"/>
              </w:rPr>
              <w:t>CSI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bCs/>
                <w:sz w:val="24"/>
                <w:szCs w:val="24"/>
              </w:rPr>
              <w:t>RAS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bCs/>
                <w:sz w:val="24"/>
                <w:szCs w:val="24"/>
              </w:rPr>
              <w:t>Comorbidities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All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0.52 (0.45 to 0.58); n=522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-0.57* (-0.62 to -0.51); n=526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0.41* (0.33 to 0.48); n=468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-0.51* (-0.56 to -0.44); n=575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0.40 (0.32 to 0.48); n=416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-0.53* (-0.60 to -0.46); n=421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0.49 (0.41 to 0.56); n=419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-0.54* (-0.61 to -0.47); n=429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0.38 (0.29 to 0.46); n=386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-0.47* (-0.54 to -0.39); n=400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24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0.31 (0.22 to 0.40); n=398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-0.43* (-0.50 to -0.35); n=415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0.30 (0.20 to 0.39); n=374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3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High Needs Mental Illness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0.46 (0.34 to 0.57); n=170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-0.62* (-0.70 to -0.52); n=174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0.42* (0.28 to 0.55); n=147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-0.59* (-0.68 to -0.49); n=197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0.37 (0.21 to 0.50); n=138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-0.51* (-0.62 to -0.37); n=137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0.48 (0.34 to 0.60); n=136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-0.54* (-0.65 to -0.40); n=129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0.38 (0.22 to 0.52); n=123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-0.52* (-0.64 to -0.38); n=125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24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0.29 (0.13 to 0.45); n=126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-0.45* (-0.57 to -0.30); n=135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0.32* (0.15 to 0.47); n=122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A97B6D">
        <w:trPr>
          <w:trHeight w:val="288"/>
        </w:trPr>
        <w:tc>
          <w:tcPr>
            <w:tcW w:w="60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Moderate Needs Mental Illness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0.55 (0.47 to 0.62); n=352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-0.53* (-0.60 to -0.46); n=352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0.39* (0.30 to 0.48); n=321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-0.44* (-0.52 to -0.36); n=378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0.42 (0.31 to 0.51); n=278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-0.55* (-0.63 to -0.46); n=284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0.49 (0.39 to 0.57); n=283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-0.55* (-0.63 to -0.47); n=300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0.37 (0.26 to 0.47); n=263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-0.44* (-0.53 to -0.34); n=275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24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0.31 (0.20 to 0.41); n=272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-0.42* (-0.51 to -0.32); n=280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0.29 (0.17 to 0.40); n=252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3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High Thought Impairment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0.51 (0.40 to 0.61); n=203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-0.62* (-0.70 to -0.53); n=205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0.38* (0.24 to 0.50); n=179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-0.56* (-0.65 to -0.47); n=229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0.31 (0.12 to 0.47); n=108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-0.55* (-0.67 to -0.41); n=114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0.46 (0.31 to 0.60); n=115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-0.61* (-0.71 to -0.49); n=118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18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0.41 (0.22 to 0.57); n=87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-0.48* (-0.62 to -0.30); n=89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8" w:left="-1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24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0.35 (0.13 to 0.54); n=72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-0.43* (-0.60 to -0.23); n=78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0.23 (-0.01 to 0.44); n=68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3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Low Thought Impairment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9" w:left="-3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0.52 (0.43 to 0.59); n=319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-0.52* (-0.60 to -0.44); n=321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0.43* (0.33 to 0.52); n=289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-0.45* (-0.53 to -0.37); n=346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9" w:left="-3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0.44 (0.35 to 0.53); n=307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-0.53* (-0.60 to -0.44); n=306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9" w:left="-3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0.49 (0.40 to 0.58); n=304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-0.52* (-0.60 to -0.44); n=311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9" w:left="-3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0.36 (0.26 to 0.46); n=298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-0.47* (-0.55 to -0.38); n=310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ind w:leftChars="-9" w:left="-3" w:hangingChars="7" w:hanging="1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24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0.30 (0.20 to 0.40); n=325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-0.44* (-0.52 to -0.34); n=336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0.32* (0.21 to 0.42); n=305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F5986">
        <w:trPr>
          <w:trHeight w:val="288"/>
        </w:trPr>
        <w:tc>
          <w:tcPr>
            <w:tcW w:w="84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High Interviewer Confidence Interviews Only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0.55 (0.45 to 0.64); n=193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-0.49* (-0.59 to -0.37); n=195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0.40* (0.26 to 0.52); n=165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-0.45* (-0.55 to -0.33); n=204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0.50 (0.37 to 0.61); n=155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-0.54* (-0.64 to -0.42); n=159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0.51 (0.40 to 0.61); n=179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-0.44* (-0.55 to -0.31); n=184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0.38 (0.24 to 0.51); n=165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-0.49* (-0.60 to -0.37); n=172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24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0.40 (0.26 to 0.52); n=164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-0.51* (-0.61 to -0.39); n=175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0.35* (0.20 to 0.48); n=160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6D393C">
        <w:trPr>
          <w:trHeight w:val="288"/>
        </w:trPr>
        <w:tc>
          <w:tcPr>
            <w:tcW w:w="84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High or Moderate Interviewer Confidence Interviews Only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0.51 (0.45 to 0.58); n=502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-0.56* (-0.62 to -0.50); n=505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0.42* (0.34 to 0.50); n=454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-0.49* (-0.55 to -0.43); n=550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0.39 (0.31 to 0.47); n=411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-0.52* (-0.59 to -0.45); n=412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0.49 (0.41 to 0.56); n=404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-0.53* (-0.60 to -0.46); n=414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0.37 (0.28 to 0.45); n=381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-0.45* (-0.53 to -0.37); n=393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24</w:t>
            </w:r>
          </w:p>
        </w:tc>
        <w:tc>
          <w:tcPr>
            <w:tcW w:w="2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0.32 (0.23 to 0.40); n=394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-0.44* (-0.51 to -0.35); n=411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0.33* (0.24 to 0.42); n=370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3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All, non-parametric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12897" w:rsidRPr="00312897" w:rsidTr="00312897">
        <w:trPr>
          <w:trHeight w:val="288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0.53 (0.46 to 0.59); n=522</w:t>
            </w:r>
          </w:p>
        </w:tc>
        <w:tc>
          <w:tcPr>
            <w:tcW w:w="2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-0.58* (-0.63 to -0.52); n=526</w:t>
            </w:r>
          </w:p>
        </w:tc>
        <w:tc>
          <w:tcPr>
            <w:tcW w:w="2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0.42* (0.35 to 0.50); n=468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-0.50* (-0.56 to -0.43); n=575</w:t>
            </w:r>
          </w:p>
        </w:tc>
      </w:tr>
      <w:tr w:rsidR="00312897" w:rsidRPr="00312897" w:rsidTr="00312897">
        <w:trPr>
          <w:trHeight w:val="288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0.42 (0.34 to 0.50); n=416</w:t>
            </w:r>
          </w:p>
        </w:tc>
        <w:tc>
          <w:tcPr>
            <w:tcW w:w="2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-0.55* (-0.61 to -0.48); n=421</w:t>
            </w:r>
          </w:p>
        </w:tc>
        <w:tc>
          <w:tcPr>
            <w:tcW w:w="2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0.47 (0.39 to 0.54); n=419</w:t>
            </w:r>
          </w:p>
        </w:tc>
        <w:tc>
          <w:tcPr>
            <w:tcW w:w="2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-0.56* (-0.62 to -0.49); n=429</w:t>
            </w:r>
          </w:p>
        </w:tc>
        <w:tc>
          <w:tcPr>
            <w:tcW w:w="2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0.39 (0.30 to 0.47); n=386</w:t>
            </w:r>
          </w:p>
        </w:tc>
        <w:tc>
          <w:tcPr>
            <w:tcW w:w="2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-0.48* (-0.55 to -0.40); n=400</w:t>
            </w:r>
          </w:p>
        </w:tc>
        <w:tc>
          <w:tcPr>
            <w:tcW w:w="2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12897" w:rsidRPr="00312897" w:rsidTr="00312897">
        <w:trPr>
          <w:trHeight w:val="288"/>
        </w:trPr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24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0.32 (0.23 to 0.41); n=398</w:t>
            </w:r>
          </w:p>
        </w:tc>
        <w:tc>
          <w:tcPr>
            <w:tcW w:w="26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-0.46* (-0.53 to -0.38); n=415</w:t>
            </w:r>
          </w:p>
        </w:tc>
        <w:tc>
          <w:tcPr>
            <w:tcW w:w="23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0.35* (0.26 to 0.44); n=374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12897" w:rsidRPr="00312897" w:rsidRDefault="00312897" w:rsidP="00312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12897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</w:tbl>
    <w:p w:rsidR="00312897" w:rsidRPr="00312897" w:rsidRDefault="00312897" w:rsidP="00312897">
      <w:pPr>
        <w:rPr>
          <w:rFonts w:ascii="Arial" w:hAnsi="Arial" w:cs="Arial"/>
          <w:sz w:val="24"/>
          <w:szCs w:val="24"/>
        </w:rPr>
      </w:pPr>
      <w:r w:rsidRPr="00312897">
        <w:rPr>
          <w:rFonts w:ascii="Arial" w:hAnsi="Arial" w:cs="Arial"/>
          <w:sz w:val="24"/>
          <w:szCs w:val="24"/>
        </w:rPr>
        <w:t xml:space="preserve">QOLI-20 Lehman Quality of Life Interview 20 index total, CSI Colorado Symptom Index, RAS Recovery Assessment Scale.    </w:t>
      </w:r>
    </w:p>
    <w:p w:rsidR="00312897" w:rsidRPr="00312897" w:rsidRDefault="00312897" w:rsidP="00312897">
      <w:pPr>
        <w:rPr>
          <w:rFonts w:ascii="Arial" w:hAnsi="Arial" w:cs="Arial"/>
          <w:sz w:val="24"/>
          <w:szCs w:val="24"/>
        </w:rPr>
      </w:pPr>
      <w:r w:rsidRPr="00312897">
        <w:rPr>
          <w:rFonts w:ascii="Arial" w:hAnsi="Arial" w:cs="Arial"/>
          <w:sz w:val="24"/>
          <w:szCs w:val="24"/>
        </w:rPr>
        <w:t>*Met pre-defined threshold for correlation (r&gt;|0.6| for QOLI-20, r&gt;|0.3| for CSI, RAS, and number of comorbidities)</w:t>
      </w:r>
    </w:p>
    <w:p w:rsidR="00312897" w:rsidRPr="00312897" w:rsidRDefault="00312897" w:rsidP="00312897">
      <w:pPr>
        <w:rPr>
          <w:rFonts w:ascii="Arial" w:hAnsi="Arial" w:cs="Arial"/>
          <w:sz w:val="24"/>
          <w:szCs w:val="24"/>
        </w:rPr>
      </w:pPr>
      <w:r w:rsidRPr="00312897">
        <w:rPr>
          <w:rFonts w:ascii="Arial" w:hAnsi="Arial" w:cs="Arial"/>
          <w:sz w:val="24"/>
          <w:szCs w:val="24"/>
          <w:vertAlign w:val="superscript"/>
        </w:rPr>
        <w:t>1</w:t>
      </w:r>
      <w:r w:rsidRPr="0031289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indicates</w:t>
      </w:r>
      <w:bookmarkStart w:id="0" w:name="_GoBack"/>
      <w:bookmarkEnd w:id="0"/>
      <w:r w:rsidRPr="00312897">
        <w:rPr>
          <w:rFonts w:ascii="Arial" w:hAnsi="Arial" w:cs="Arial"/>
          <w:sz w:val="24"/>
          <w:szCs w:val="24"/>
        </w:rPr>
        <w:t xml:space="preserve"> strength of correlation using Pearson’s test unless otherwise indicated</w:t>
      </w:r>
    </w:p>
    <w:p w:rsidR="00E4625E" w:rsidRPr="00312897" w:rsidRDefault="00E4625E">
      <w:pPr>
        <w:rPr>
          <w:rFonts w:ascii="Arial" w:hAnsi="Arial" w:cs="Arial"/>
          <w:sz w:val="24"/>
          <w:szCs w:val="24"/>
        </w:rPr>
      </w:pPr>
    </w:p>
    <w:sectPr w:rsidR="00E4625E" w:rsidRPr="003128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97"/>
    <w:rsid w:val="00312897"/>
    <w:rsid w:val="00E4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930467-9E92-475B-B891-8B6E1B296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12897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9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Kozloff</dc:creator>
  <cp:keywords/>
  <dc:description/>
  <cp:lastModifiedBy>Nicole Kozloff</cp:lastModifiedBy>
  <cp:revision>1</cp:revision>
  <dcterms:created xsi:type="dcterms:W3CDTF">2019-06-11T00:31:00Z</dcterms:created>
  <dcterms:modified xsi:type="dcterms:W3CDTF">2019-06-11T00:39:00Z</dcterms:modified>
</cp:coreProperties>
</file>