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73ACD" w14:textId="7556D103" w:rsidR="00916D7F" w:rsidRPr="00916D7F" w:rsidRDefault="00916D7F" w:rsidP="00916D7F">
      <w:pPr>
        <w:rPr>
          <w:rFonts w:ascii="Times New Roman" w:hAnsi="Times New Roman"/>
          <w:sz w:val="22"/>
          <w:szCs w:val="22"/>
          <w:u w:val="single"/>
        </w:rPr>
      </w:pPr>
      <w:r w:rsidRPr="00916D7F">
        <w:rPr>
          <w:rFonts w:ascii="Times New Roman" w:hAnsi="Times New Roman"/>
          <w:sz w:val="22"/>
          <w:szCs w:val="22"/>
          <w:u w:val="single"/>
        </w:rPr>
        <w:t xml:space="preserve">Additional file </w:t>
      </w:r>
      <w:r>
        <w:rPr>
          <w:rFonts w:ascii="Times New Roman" w:hAnsi="Times New Roman"/>
          <w:sz w:val="22"/>
          <w:szCs w:val="22"/>
          <w:u w:val="single"/>
        </w:rPr>
        <w:t xml:space="preserve">2: </w:t>
      </w:r>
      <w:r w:rsidR="00EA6CD7">
        <w:rPr>
          <w:rFonts w:ascii="Times New Roman" w:hAnsi="Times New Roman"/>
          <w:sz w:val="22"/>
          <w:szCs w:val="22"/>
          <w:u w:val="single"/>
        </w:rPr>
        <w:t>Descriptive table of v</w:t>
      </w:r>
      <w:r>
        <w:rPr>
          <w:rFonts w:ascii="Times New Roman" w:hAnsi="Times New Roman"/>
          <w:sz w:val="22"/>
          <w:szCs w:val="22"/>
          <w:u w:val="single"/>
        </w:rPr>
        <w:t xml:space="preserve">alidation </w:t>
      </w:r>
      <w:r w:rsidR="00EA6CD7">
        <w:rPr>
          <w:rFonts w:ascii="Times New Roman" w:hAnsi="Times New Roman"/>
          <w:sz w:val="22"/>
          <w:szCs w:val="22"/>
          <w:u w:val="single"/>
        </w:rPr>
        <w:t>methods used in</w:t>
      </w:r>
      <w:r>
        <w:rPr>
          <w:rFonts w:ascii="Times New Roman" w:hAnsi="Times New Roman"/>
          <w:sz w:val="22"/>
          <w:szCs w:val="22"/>
          <w:u w:val="single"/>
        </w:rPr>
        <w:t xml:space="preserve"> SDM and ABM</w:t>
      </w:r>
      <w:r w:rsidR="00EA6CD7">
        <w:rPr>
          <w:rFonts w:ascii="Times New Roman" w:hAnsi="Times New Roman"/>
          <w:sz w:val="22"/>
          <w:szCs w:val="22"/>
          <w:u w:val="single"/>
        </w:rPr>
        <w:t xml:space="preserve"> literature</w:t>
      </w:r>
    </w:p>
    <w:p w14:paraId="69C7A8E1" w14:textId="77777777" w:rsidR="00916D7F" w:rsidRPr="00916D7F" w:rsidRDefault="00916D7F" w:rsidP="00916D7F">
      <w:pPr>
        <w:rPr>
          <w:rFonts w:ascii="Times New Roman" w:hAnsi="Times New Roman"/>
          <w:sz w:val="22"/>
          <w:szCs w:val="22"/>
        </w:rPr>
      </w:pPr>
    </w:p>
    <w:p w14:paraId="2BA6BAD9" w14:textId="60AFDE38" w:rsidR="00916D7F" w:rsidRPr="00916D7F" w:rsidRDefault="00916D7F" w:rsidP="00916D7F">
      <w:pPr>
        <w:rPr>
          <w:rFonts w:ascii="Times New Roman" w:hAnsi="Times New Roman"/>
          <w:i/>
          <w:sz w:val="22"/>
          <w:szCs w:val="22"/>
          <w:u w:val="single"/>
        </w:rPr>
      </w:pPr>
      <w:r w:rsidRPr="00916D7F">
        <w:rPr>
          <w:rFonts w:ascii="Times New Roman" w:hAnsi="Times New Roman"/>
          <w:i/>
          <w:sz w:val="22"/>
          <w:szCs w:val="22"/>
          <w:u w:val="single"/>
        </w:rPr>
        <w:t>A.</w:t>
      </w:r>
      <w:r>
        <w:rPr>
          <w:rFonts w:ascii="Times New Roman" w:hAnsi="Times New Roman"/>
          <w:i/>
          <w:sz w:val="22"/>
          <w:szCs w:val="22"/>
          <w:u w:val="single"/>
        </w:rPr>
        <w:t>2</w:t>
      </w:r>
      <w:r w:rsidRPr="00916D7F">
        <w:rPr>
          <w:rFonts w:ascii="Times New Roman" w:hAnsi="Times New Roman"/>
          <w:i/>
          <w:sz w:val="22"/>
          <w:szCs w:val="22"/>
          <w:u w:val="single"/>
        </w:rPr>
        <w:t xml:space="preserve">.1 </w:t>
      </w:r>
      <w:r>
        <w:rPr>
          <w:rFonts w:ascii="Times New Roman" w:hAnsi="Times New Roman"/>
          <w:i/>
          <w:sz w:val="22"/>
          <w:szCs w:val="22"/>
          <w:u w:val="single"/>
        </w:rPr>
        <w:t xml:space="preserve">Validation method used and outcome variables validated for SDMs and ABMs </w:t>
      </w:r>
    </w:p>
    <w:p w14:paraId="52D62AC8" w14:textId="57C936DB" w:rsidR="00B456DE" w:rsidRPr="005473D3" w:rsidRDefault="00B456DE">
      <w:pPr>
        <w:rPr>
          <w:rFonts w:ascii="Times New Roman" w:hAnsi="Times New Roman" w:cs="Times New Roman"/>
          <w:sz w:val="22"/>
        </w:rPr>
      </w:pPr>
    </w:p>
    <w:p w14:paraId="620F188D" w14:textId="6BEA32C5" w:rsidR="00125F7D" w:rsidRPr="00125F7D" w:rsidRDefault="00125F7D">
      <w:pPr>
        <w:rPr>
          <w:i/>
          <w:sz w:val="12"/>
          <w:u w:val="single"/>
        </w:rPr>
      </w:pPr>
    </w:p>
    <w:tbl>
      <w:tblPr>
        <w:tblStyle w:val="TableGrid"/>
        <w:tblW w:w="13745" w:type="dxa"/>
        <w:tblLook w:val="04A0" w:firstRow="1" w:lastRow="0" w:firstColumn="1" w:lastColumn="0" w:noHBand="0" w:noVBand="1"/>
      </w:tblPr>
      <w:tblGrid>
        <w:gridCol w:w="1336"/>
        <w:gridCol w:w="4613"/>
        <w:gridCol w:w="3260"/>
        <w:gridCol w:w="4536"/>
      </w:tblGrid>
      <w:tr w:rsidR="00E52E09" w:rsidRPr="005473D3" w14:paraId="2537D51A" w14:textId="77777777" w:rsidTr="008559D3">
        <w:trPr>
          <w:trHeight w:val="500"/>
        </w:trPr>
        <w:tc>
          <w:tcPr>
            <w:tcW w:w="13745" w:type="dxa"/>
            <w:gridSpan w:val="4"/>
            <w:shd w:val="clear" w:color="auto" w:fill="EDEDED" w:themeFill="accent3" w:themeFillTint="33"/>
          </w:tcPr>
          <w:p w14:paraId="7B592044" w14:textId="77777777" w:rsidR="00E52E09" w:rsidRPr="00380E24" w:rsidRDefault="00E52E09" w:rsidP="008559D3">
            <w:pPr>
              <w:spacing w:after="160"/>
              <w:rPr>
                <w:rFonts w:ascii="Times New Roman" w:hAnsi="Times New Roman" w:cs="Times New Roman"/>
                <w:b/>
                <w:bCs/>
                <w:color w:val="000000"/>
                <w:sz w:val="18"/>
                <w:szCs w:val="18"/>
              </w:rPr>
            </w:pPr>
            <w:r w:rsidRPr="00380E24">
              <w:rPr>
                <w:rFonts w:ascii="Times New Roman" w:hAnsi="Times New Roman" w:cs="Times New Roman"/>
                <w:b/>
                <w:bCs/>
                <w:color w:val="000000"/>
              </w:rPr>
              <w:t>System dynamics models (SDMs)</w:t>
            </w:r>
          </w:p>
        </w:tc>
      </w:tr>
      <w:tr w:rsidR="00E52E09" w:rsidRPr="005473D3" w14:paraId="122235EB" w14:textId="77777777" w:rsidTr="008559D3">
        <w:trPr>
          <w:trHeight w:val="358"/>
        </w:trPr>
        <w:tc>
          <w:tcPr>
            <w:tcW w:w="1336" w:type="dxa"/>
          </w:tcPr>
          <w:p w14:paraId="69F71EC9" w14:textId="77777777" w:rsidR="00E52E09" w:rsidRPr="00380E24" w:rsidRDefault="00E52E09" w:rsidP="008559D3">
            <w:pPr>
              <w:spacing w:after="160"/>
              <w:jc w:val="center"/>
              <w:rPr>
                <w:rFonts w:ascii="Times New Roman" w:hAnsi="Times New Roman" w:cs="Times New Roman"/>
                <w:color w:val="000000"/>
                <w:sz w:val="18"/>
                <w:szCs w:val="18"/>
              </w:rPr>
            </w:pPr>
            <w:r w:rsidRPr="00380E24">
              <w:rPr>
                <w:rFonts w:ascii="Times New Roman" w:hAnsi="Times New Roman" w:cs="Times New Roman"/>
                <w:color w:val="000000"/>
                <w:sz w:val="18"/>
                <w:szCs w:val="18"/>
              </w:rPr>
              <w:t>Paper/Year/Ref</w:t>
            </w:r>
          </w:p>
        </w:tc>
        <w:tc>
          <w:tcPr>
            <w:tcW w:w="4613" w:type="dxa"/>
          </w:tcPr>
          <w:p w14:paraId="4864E4C7" w14:textId="77777777" w:rsidR="00E52E09" w:rsidRPr="00380E24" w:rsidRDefault="00E52E09" w:rsidP="008559D3">
            <w:pPr>
              <w:spacing w:after="160"/>
              <w:jc w:val="center"/>
              <w:rPr>
                <w:rFonts w:ascii="Times New Roman" w:hAnsi="Times New Roman" w:cs="Times New Roman"/>
                <w:color w:val="000000"/>
                <w:sz w:val="18"/>
                <w:szCs w:val="18"/>
              </w:rPr>
            </w:pPr>
            <w:r w:rsidRPr="00380E24">
              <w:rPr>
                <w:rFonts w:ascii="Times New Roman" w:hAnsi="Times New Roman" w:cs="Times New Roman"/>
                <w:color w:val="000000"/>
                <w:sz w:val="18"/>
                <w:szCs w:val="18"/>
              </w:rPr>
              <w:t>Purpose</w:t>
            </w:r>
          </w:p>
        </w:tc>
        <w:tc>
          <w:tcPr>
            <w:tcW w:w="3260" w:type="dxa"/>
          </w:tcPr>
          <w:p w14:paraId="61A98560" w14:textId="77777777" w:rsidR="00E52E09" w:rsidRPr="00380E24" w:rsidRDefault="00E52E09" w:rsidP="008559D3">
            <w:pPr>
              <w:spacing w:after="160"/>
              <w:jc w:val="center"/>
              <w:rPr>
                <w:rFonts w:ascii="Times New Roman" w:hAnsi="Times New Roman" w:cs="Times New Roman"/>
                <w:color w:val="000000"/>
                <w:sz w:val="18"/>
                <w:szCs w:val="18"/>
              </w:rPr>
            </w:pPr>
            <w:r w:rsidRPr="00380E24">
              <w:rPr>
                <w:rFonts w:ascii="Times New Roman" w:hAnsi="Times New Roman" w:cs="Times New Roman"/>
                <w:color w:val="000000"/>
                <w:sz w:val="18"/>
                <w:szCs w:val="18"/>
              </w:rPr>
              <w:t>Validation method</w:t>
            </w:r>
            <w:r>
              <w:rPr>
                <w:rFonts w:ascii="Times New Roman" w:hAnsi="Times New Roman" w:cs="Times New Roman"/>
                <w:color w:val="000000"/>
                <w:sz w:val="18"/>
                <w:szCs w:val="18"/>
              </w:rPr>
              <w:t>(s)</w:t>
            </w:r>
            <w:r w:rsidRPr="00380E24">
              <w:rPr>
                <w:rFonts w:ascii="Times New Roman" w:hAnsi="Times New Roman" w:cs="Times New Roman"/>
                <w:color w:val="000000"/>
                <w:sz w:val="18"/>
                <w:szCs w:val="18"/>
              </w:rPr>
              <w:t xml:space="preserve"> used</w:t>
            </w:r>
          </w:p>
        </w:tc>
        <w:tc>
          <w:tcPr>
            <w:tcW w:w="4536" w:type="dxa"/>
          </w:tcPr>
          <w:p w14:paraId="3F6EA0F9" w14:textId="77777777" w:rsidR="00E52E09" w:rsidRPr="00380E24" w:rsidRDefault="00E52E09" w:rsidP="008559D3">
            <w:pPr>
              <w:spacing w:after="160"/>
              <w:jc w:val="center"/>
              <w:rPr>
                <w:rFonts w:ascii="Times New Roman" w:hAnsi="Times New Roman" w:cs="Times New Roman"/>
                <w:color w:val="000000"/>
                <w:sz w:val="18"/>
                <w:szCs w:val="18"/>
              </w:rPr>
            </w:pPr>
            <w:r w:rsidRPr="00380E24">
              <w:rPr>
                <w:rFonts w:ascii="Times New Roman" w:hAnsi="Times New Roman" w:cs="Times New Roman"/>
                <w:color w:val="000000"/>
                <w:sz w:val="18"/>
                <w:szCs w:val="18"/>
              </w:rPr>
              <w:t>Any outcome variable</w:t>
            </w:r>
            <w:r>
              <w:rPr>
                <w:rFonts w:ascii="Times New Roman" w:hAnsi="Times New Roman" w:cs="Times New Roman"/>
                <w:color w:val="000000"/>
                <w:sz w:val="18"/>
                <w:szCs w:val="18"/>
              </w:rPr>
              <w:t>(s)</w:t>
            </w:r>
            <w:r w:rsidRPr="00380E24">
              <w:rPr>
                <w:rFonts w:ascii="Times New Roman" w:hAnsi="Times New Roman" w:cs="Times New Roman"/>
                <w:color w:val="000000"/>
                <w:sz w:val="18"/>
                <w:szCs w:val="18"/>
              </w:rPr>
              <w:t xml:space="preserve"> validated</w:t>
            </w:r>
            <w:r>
              <w:rPr>
                <w:rFonts w:ascii="Times New Roman" w:hAnsi="Times New Roman" w:cs="Times New Roman"/>
                <w:color w:val="000000"/>
                <w:sz w:val="18"/>
                <w:szCs w:val="18"/>
              </w:rPr>
              <w:t>? (behaviour/parameter/structure confirmation tests)</w:t>
            </w:r>
          </w:p>
        </w:tc>
      </w:tr>
      <w:tr w:rsidR="00E52E09" w:rsidRPr="005473D3" w14:paraId="30F9DFA8" w14:textId="77777777" w:rsidTr="008559D3">
        <w:trPr>
          <w:trHeight w:val="705"/>
        </w:trPr>
        <w:tc>
          <w:tcPr>
            <w:tcW w:w="1336" w:type="dxa"/>
          </w:tcPr>
          <w:p w14:paraId="457B3A75" w14:textId="173840C9"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Al-Khatib (2016)</w:t>
            </w:r>
            <w:r w:rsidR="003027E3">
              <w:rPr>
                <w:rFonts w:ascii="Times New Roman" w:hAnsi="Times New Roman" w:cs="Times New Roman"/>
                <w:color w:val="000000"/>
                <w:sz w:val="18"/>
                <w:szCs w:val="18"/>
              </w:rPr>
              <w:t xml:space="preserve"> [48]</w:t>
            </w:r>
            <w:r w:rsidR="003027E3" w:rsidRPr="005473D3" w:rsidDel="003027E3">
              <w:rPr>
                <w:rFonts w:ascii="Times New Roman" w:hAnsi="Times New Roman" w:cs="Times New Roman"/>
                <w:color w:val="000000"/>
                <w:sz w:val="18"/>
                <w:szCs w:val="18"/>
              </w:rPr>
              <w:t xml:space="preserve"> </w:t>
            </w:r>
            <w:bookmarkStart w:id="0" w:name="_GoBack"/>
            <w:bookmarkEnd w:id="0"/>
          </w:p>
        </w:tc>
        <w:tc>
          <w:tcPr>
            <w:tcW w:w="4613" w:type="dxa"/>
          </w:tcPr>
          <w:p w14:paraId="237E7C4A"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Assess the impact of key factors on the hospital waste management system and compare the future total waste output between private, charitable and government hospitals. </w:t>
            </w:r>
          </w:p>
        </w:tc>
        <w:tc>
          <w:tcPr>
            <w:tcW w:w="3260" w:type="dxa"/>
          </w:tcPr>
          <w:p w14:paraId="4672D7EF" w14:textId="77777777" w:rsidR="00E52E09" w:rsidRPr="000942AD" w:rsidRDefault="00E52E09" w:rsidP="008559D3">
            <w:pPr>
              <w:spacing w:after="160"/>
              <w:rPr>
                <w:rFonts w:ascii="Times New Roman" w:hAnsi="Times New Roman" w:cs="Times New Roman"/>
                <w:i/>
                <w:iCs/>
                <w:color w:val="000000"/>
                <w:sz w:val="18"/>
                <w:szCs w:val="18"/>
              </w:rPr>
            </w:pPr>
            <w:r w:rsidRPr="000942AD">
              <w:rPr>
                <w:rFonts w:ascii="Times New Roman" w:hAnsi="Times New Roman" w:cs="Times New Roman"/>
                <w:i/>
                <w:iCs/>
                <w:color w:val="000000"/>
                <w:sz w:val="18"/>
                <w:szCs w:val="18"/>
              </w:rPr>
              <w:t xml:space="preserve">Behaviour validity </w:t>
            </w:r>
          </w:p>
          <w:p w14:paraId="3ED2B661" w14:textId="77777777" w:rsidR="00E52E09" w:rsidRPr="00380E24"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 xml:space="preserve">real data. </w:t>
            </w:r>
          </w:p>
        </w:tc>
        <w:tc>
          <w:tcPr>
            <w:tcW w:w="4536" w:type="dxa"/>
          </w:tcPr>
          <w:p w14:paraId="34AB76D0"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Unclear </w:t>
            </w:r>
            <w:r>
              <w:rPr>
                <w:rFonts w:ascii="Times New Roman" w:hAnsi="Times New Roman" w:cs="Times New Roman"/>
                <w:color w:val="000000"/>
                <w:sz w:val="18"/>
                <w:szCs w:val="18"/>
              </w:rPr>
              <w:t xml:space="preserve">which model output was validated with </w:t>
            </w:r>
            <w:r w:rsidRPr="00380E24">
              <w:rPr>
                <w:rFonts w:ascii="Times New Roman" w:hAnsi="Times New Roman" w:cs="Times New Roman"/>
                <w:color w:val="000000"/>
                <w:sz w:val="18"/>
                <w:szCs w:val="18"/>
              </w:rPr>
              <w:t>data collected from Nablus city hospitals.</w:t>
            </w:r>
          </w:p>
        </w:tc>
      </w:tr>
      <w:tr w:rsidR="00E52E09" w:rsidRPr="005473D3" w14:paraId="0BADAF13" w14:textId="77777777" w:rsidTr="008559D3">
        <w:trPr>
          <w:trHeight w:val="1465"/>
        </w:trPr>
        <w:tc>
          <w:tcPr>
            <w:tcW w:w="1336" w:type="dxa"/>
          </w:tcPr>
          <w:p w14:paraId="7D05FE8D" w14:textId="641A2E24"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Alonge</w:t>
            </w:r>
            <w:proofErr w:type="spellEnd"/>
            <w:r w:rsidRPr="005473D3">
              <w:rPr>
                <w:rFonts w:ascii="Times New Roman" w:hAnsi="Times New Roman" w:cs="Times New Roman"/>
                <w:color w:val="000000"/>
                <w:sz w:val="18"/>
                <w:szCs w:val="18"/>
              </w:rPr>
              <w:t xml:space="preserve"> (2017)</w:t>
            </w:r>
            <w:r w:rsidR="003027E3">
              <w:rPr>
                <w:rFonts w:ascii="Times New Roman" w:hAnsi="Times New Roman" w:cs="Times New Roman"/>
                <w:color w:val="000000"/>
                <w:sz w:val="18"/>
                <w:szCs w:val="18"/>
              </w:rPr>
              <w:t xml:space="preserve"> [30]</w:t>
            </w:r>
            <w:r w:rsidR="003027E3" w:rsidRPr="005473D3" w:rsidDel="003027E3">
              <w:rPr>
                <w:rFonts w:ascii="Times New Roman" w:hAnsi="Times New Roman" w:cs="Times New Roman"/>
                <w:color w:val="000000"/>
                <w:sz w:val="18"/>
                <w:szCs w:val="18"/>
              </w:rPr>
              <w:t xml:space="preserve"> </w:t>
            </w:r>
          </w:p>
        </w:tc>
        <w:tc>
          <w:tcPr>
            <w:tcW w:w="4613" w:type="dxa"/>
          </w:tcPr>
          <w:p w14:paraId="6A037536"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Explore effective implementation structure for improving health system performance through pay-for-performance (P4P) initiative.</w:t>
            </w:r>
          </w:p>
        </w:tc>
        <w:tc>
          <w:tcPr>
            <w:tcW w:w="3260" w:type="dxa"/>
          </w:tcPr>
          <w:p w14:paraId="21B47A8D" w14:textId="77777777" w:rsidR="00E52E09" w:rsidRPr="000942AD" w:rsidRDefault="00E52E09" w:rsidP="008559D3">
            <w:pPr>
              <w:spacing w:after="160"/>
              <w:rPr>
                <w:rFonts w:ascii="Times New Roman" w:hAnsi="Times New Roman" w:cs="Times New Roman"/>
                <w:i/>
                <w:iCs/>
                <w:color w:val="000000"/>
                <w:sz w:val="18"/>
                <w:szCs w:val="18"/>
              </w:rPr>
            </w:pPr>
            <w:r w:rsidRPr="000942AD">
              <w:rPr>
                <w:rFonts w:ascii="Times New Roman" w:hAnsi="Times New Roman" w:cs="Times New Roman"/>
                <w:i/>
                <w:iCs/>
                <w:color w:val="000000"/>
                <w:sz w:val="18"/>
                <w:szCs w:val="18"/>
              </w:rPr>
              <w:t>Structure validity</w:t>
            </w:r>
          </w:p>
          <w:p w14:paraId="23CE3636"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6A45B1">
              <w:rPr>
                <w:rFonts w:ascii="Times New Roman" w:hAnsi="Times New Roman" w:cs="Times New Roman"/>
                <w:color w:val="000000"/>
                <w:sz w:val="18"/>
                <w:szCs w:val="18"/>
              </w:rPr>
              <w:t>Direct structure tests (</w:t>
            </w:r>
            <w:r>
              <w:rPr>
                <w:rFonts w:ascii="Times New Roman" w:hAnsi="Times New Roman" w:cs="Times New Roman"/>
                <w:color w:val="000000"/>
                <w:sz w:val="18"/>
                <w:szCs w:val="18"/>
              </w:rPr>
              <w:t>structure-confirmation test, parameter-confirmation test</w:t>
            </w:r>
            <w:r w:rsidRPr="006A45B1">
              <w:rPr>
                <w:rFonts w:ascii="Times New Roman" w:hAnsi="Times New Roman" w:cs="Times New Roman"/>
                <w:color w:val="000000"/>
                <w:sz w:val="18"/>
                <w:szCs w:val="18"/>
              </w:rPr>
              <w:t>)</w:t>
            </w:r>
            <w:r>
              <w:rPr>
                <w:rFonts w:ascii="Times New Roman" w:hAnsi="Times New Roman" w:cs="Times New Roman"/>
                <w:color w:val="000000"/>
                <w:sz w:val="18"/>
                <w:szCs w:val="18"/>
              </w:rPr>
              <w:t>.</w:t>
            </w:r>
          </w:p>
          <w:p w14:paraId="390277EE" w14:textId="77777777" w:rsidR="00E52E09" w:rsidRPr="006A45B1"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(phase relationship test, extreme-condition test, behaviour sensitivity test).</w:t>
            </w:r>
          </w:p>
        </w:tc>
        <w:tc>
          <w:tcPr>
            <w:tcW w:w="4536" w:type="dxa"/>
          </w:tcPr>
          <w:p w14:paraId="2EBFB5C9"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Each element (and how they were parameterised) of the model was confirmed by healthcare and P4P experts in Afghanistan. ‘Gaming’ element of model reported in the literature. </w:t>
            </w:r>
          </w:p>
        </w:tc>
      </w:tr>
      <w:tr w:rsidR="00E52E09" w:rsidRPr="005473D3" w14:paraId="37B0F33A" w14:textId="77777777" w:rsidTr="008559D3">
        <w:trPr>
          <w:trHeight w:val="553"/>
        </w:trPr>
        <w:tc>
          <w:tcPr>
            <w:tcW w:w="1336" w:type="dxa"/>
          </w:tcPr>
          <w:p w14:paraId="21221138" w14:textId="5B691416"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Ansah (2014)</w:t>
            </w:r>
            <w:r w:rsidR="003027E3">
              <w:rPr>
                <w:rFonts w:ascii="Times New Roman" w:hAnsi="Times New Roman" w:cs="Times New Roman"/>
                <w:color w:val="000000"/>
                <w:sz w:val="18"/>
                <w:szCs w:val="18"/>
              </w:rPr>
              <w:t xml:space="preserve"> [49]</w:t>
            </w:r>
            <w:r w:rsidR="003027E3" w:rsidRPr="005473D3" w:rsidDel="003027E3">
              <w:rPr>
                <w:rFonts w:ascii="Times New Roman" w:hAnsi="Times New Roman" w:cs="Times New Roman"/>
                <w:color w:val="000000"/>
                <w:sz w:val="18"/>
                <w:szCs w:val="18"/>
              </w:rPr>
              <w:t xml:space="preserve"> </w:t>
            </w:r>
          </w:p>
        </w:tc>
        <w:tc>
          <w:tcPr>
            <w:tcW w:w="4613" w:type="dxa"/>
          </w:tcPr>
          <w:p w14:paraId="32FB565B"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Assess the impact of different long-term care (LTC) capacity policies on uptake of acute care, demand for and utilisation of LTC services. </w:t>
            </w:r>
          </w:p>
        </w:tc>
        <w:tc>
          <w:tcPr>
            <w:tcW w:w="3260" w:type="dxa"/>
            <w:shd w:val="clear" w:color="auto" w:fill="E7E6E6" w:themeFill="background2"/>
          </w:tcPr>
          <w:p w14:paraId="6F2C9FB2" w14:textId="77777777" w:rsidR="00E52E09" w:rsidRPr="00E62FDF" w:rsidRDefault="00E52E09" w:rsidP="008559D3">
            <w:pPr>
              <w:spacing w:after="160"/>
              <w:rPr>
                <w:rFonts w:ascii="Times New Roman" w:hAnsi="Times New Roman" w:cs="Times New Roman"/>
                <w:color w:val="000000"/>
                <w:sz w:val="18"/>
                <w:szCs w:val="18"/>
              </w:rPr>
            </w:pPr>
          </w:p>
        </w:tc>
        <w:tc>
          <w:tcPr>
            <w:tcW w:w="4536" w:type="dxa"/>
            <w:shd w:val="clear" w:color="auto" w:fill="E7E6E6" w:themeFill="background2"/>
          </w:tcPr>
          <w:p w14:paraId="1DF76A2D" w14:textId="77777777" w:rsidR="00E52E09" w:rsidRPr="00E62FDF" w:rsidRDefault="00E52E09" w:rsidP="008559D3">
            <w:pPr>
              <w:spacing w:after="160"/>
              <w:rPr>
                <w:rFonts w:ascii="Times New Roman" w:hAnsi="Times New Roman" w:cs="Times New Roman"/>
                <w:color w:val="000000"/>
                <w:sz w:val="18"/>
                <w:szCs w:val="18"/>
              </w:rPr>
            </w:pPr>
          </w:p>
        </w:tc>
      </w:tr>
      <w:tr w:rsidR="00E52E09" w:rsidRPr="005473D3" w14:paraId="2B5E1E45" w14:textId="77777777" w:rsidTr="008559D3">
        <w:trPr>
          <w:trHeight w:val="688"/>
        </w:trPr>
        <w:tc>
          <w:tcPr>
            <w:tcW w:w="1336" w:type="dxa"/>
          </w:tcPr>
          <w:p w14:paraId="1A6FB85D" w14:textId="6934773E"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Brailsford (2004)</w:t>
            </w:r>
            <w:r w:rsidR="003027E3">
              <w:rPr>
                <w:rFonts w:ascii="Times New Roman" w:hAnsi="Times New Roman" w:cs="Times New Roman"/>
                <w:color w:val="000000"/>
                <w:sz w:val="18"/>
                <w:szCs w:val="18"/>
              </w:rPr>
              <w:t xml:space="preserve"> [50]</w:t>
            </w:r>
            <w:r w:rsidR="003027E3" w:rsidRPr="005473D3" w:rsidDel="003027E3">
              <w:rPr>
                <w:rFonts w:ascii="Times New Roman" w:hAnsi="Times New Roman" w:cs="Times New Roman"/>
                <w:color w:val="000000"/>
                <w:sz w:val="18"/>
                <w:szCs w:val="18"/>
              </w:rPr>
              <w:t xml:space="preserve"> </w:t>
            </w:r>
          </w:p>
        </w:tc>
        <w:tc>
          <w:tcPr>
            <w:tcW w:w="4613" w:type="dxa"/>
          </w:tcPr>
          <w:p w14:paraId="4B00756B"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determine how emergency and on demand care is currently configured and what policies could alleviate pressure on the health system. </w:t>
            </w:r>
          </w:p>
        </w:tc>
        <w:tc>
          <w:tcPr>
            <w:tcW w:w="3260" w:type="dxa"/>
          </w:tcPr>
          <w:p w14:paraId="6BA55519" w14:textId="77777777" w:rsidR="00E52E09" w:rsidRDefault="00E52E09" w:rsidP="008559D3">
            <w:pPr>
              <w:spacing w:after="160"/>
              <w:rPr>
                <w:rFonts w:ascii="Times New Roman" w:hAnsi="Times New Roman" w:cs="Times New Roman"/>
                <w:i/>
                <w:iCs/>
                <w:color w:val="000000"/>
                <w:sz w:val="18"/>
                <w:szCs w:val="18"/>
              </w:rPr>
            </w:pPr>
            <w:r>
              <w:rPr>
                <w:rFonts w:ascii="Times New Roman" w:hAnsi="Times New Roman" w:cs="Times New Roman"/>
                <w:i/>
                <w:iCs/>
                <w:color w:val="000000"/>
                <w:sz w:val="18"/>
                <w:szCs w:val="18"/>
              </w:rPr>
              <w:t>Behaviour validity</w:t>
            </w:r>
          </w:p>
          <w:p w14:paraId="40BE8802" w14:textId="77777777" w:rsidR="00E52E09" w:rsidRPr="003D0DA3" w:rsidRDefault="00E52E09" w:rsidP="00E52E09">
            <w:pPr>
              <w:pStyle w:val="ListParagraph"/>
              <w:numPr>
                <w:ilvl w:val="0"/>
                <w:numId w:val="13"/>
              </w:numPr>
              <w:spacing w:after="160"/>
              <w:ind w:left="176" w:hanging="176"/>
              <w:rPr>
                <w:rFonts w:ascii="Times New Roman" w:hAnsi="Times New Roman" w:cs="Times New Roman"/>
                <w:i/>
                <w:iCs/>
                <w:color w:val="000000"/>
                <w:sz w:val="18"/>
                <w:szCs w:val="18"/>
              </w:rPr>
            </w:pPr>
            <w:r>
              <w:rPr>
                <w:rFonts w:ascii="Times New Roman" w:hAnsi="Times New Roman" w:cs="Times New Roman"/>
                <w:color w:val="000000"/>
                <w:sz w:val="18"/>
                <w:szCs w:val="18"/>
              </w:rPr>
              <w:t xml:space="preserve">Model output compared to real data. </w:t>
            </w:r>
          </w:p>
          <w:p w14:paraId="68748C2A" w14:textId="77777777" w:rsidR="00E52E09" w:rsidRPr="00E62FDF" w:rsidRDefault="00E52E09" w:rsidP="008559D3">
            <w:pPr>
              <w:spacing w:after="160"/>
              <w:rPr>
                <w:rFonts w:ascii="Times New Roman" w:hAnsi="Times New Roman" w:cs="Times New Roman"/>
                <w:i/>
                <w:iCs/>
                <w:color w:val="000000"/>
                <w:sz w:val="18"/>
                <w:szCs w:val="18"/>
              </w:rPr>
            </w:pPr>
            <w:r w:rsidRPr="00E62FDF">
              <w:rPr>
                <w:rFonts w:ascii="Times New Roman" w:hAnsi="Times New Roman" w:cs="Times New Roman"/>
                <w:i/>
                <w:iCs/>
                <w:color w:val="000000"/>
                <w:sz w:val="18"/>
                <w:szCs w:val="18"/>
              </w:rPr>
              <w:t xml:space="preserve">Structure validity </w:t>
            </w:r>
          </w:p>
          <w:p w14:paraId="5A32267C" w14:textId="77777777" w:rsidR="00E52E09" w:rsidRPr="00380E24"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(dimensional consistency test, structure-confirmation test, parameter-confirmation test).</w:t>
            </w:r>
          </w:p>
        </w:tc>
        <w:tc>
          <w:tcPr>
            <w:tcW w:w="4536" w:type="dxa"/>
          </w:tcPr>
          <w:p w14:paraId="50FB4D38"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Total daily bed occupancy and individual ward occupancy are given as examples of model output that were validated with real health facility performance data from Nottingham hospitals.</w:t>
            </w:r>
          </w:p>
          <w:p w14:paraId="53CE45F1"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model was developed in close collaboration with the Steering Committee (representatives from all healthcare providers in Nottingham). </w:t>
            </w:r>
          </w:p>
        </w:tc>
      </w:tr>
      <w:tr w:rsidR="00E52E09" w:rsidRPr="005473D3" w14:paraId="3E2F7A44" w14:textId="77777777" w:rsidTr="008559D3">
        <w:trPr>
          <w:trHeight w:val="885"/>
        </w:trPr>
        <w:tc>
          <w:tcPr>
            <w:tcW w:w="1336" w:type="dxa"/>
          </w:tcPr>
          <w:p w14:paraId="54BC103C" w14:textId="1CCF6AE7"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Brailsford (2010)</w:t>
            </w:r>
            <w:r w:rsidRPr="00EF31F3">
              <w:rPr>
                <w:rFonts w:ascii="Times New Roman" w:hAnsi="Times New Roman" w:cs="Times New Roman"/>
                <w:color w:val="000000"/>
                <w:sz w:val="18"/>
                <w:szCs w:val="18"/>
                <w:vertAlign w:val="superscript"/>
              </w:rPr>
              <w:t>*1</w:t>
            </w:r>
            <w:r w:rsidRPr="00380E24">
              <w:rPr>
                <w:rFonts w:ascii="Times New Roman" w:hAnsi="Times New Roman" w:cs="Times New Roman"/>
                <w:color w:val="000000"/>
                <w:sz w:val="18"/>
                <w:szCs w:val="18"/>
              </w:rPr>
              <w:t xml:space="preserve"> </w:t>
            </w:r>
            <w:r w:rsidR="003027E3">
              <w:rPr>
                <w:rFonts w:ascii="Times New Roman" w:hAnsi="Times New Roman" w:cs="Times New Roman"/>
                <w:color w:val="000000"/>
                <w:sz w:val="18"/>
                <w:szCs w:val="18"/>
              </w:rPr>
              <w:t xml:space="preserve"> [43]</w:t>
            </w:r>
          </w:p>
        </w:tc>
        <w:tc>
          <w:tcPr>
            <w:tcW w:w="4613" w:type="dxa"/>
          </w:tcPr>
          <w:p w14:paraId="4DC7BF76"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Investigate how local authorities such as Hampshire County Council (HCC) can improve access to services and support for older people, in particular assess the long-term impact of a new contact centre for patients. </w:t>
            </w:r>
          </w:p>
        </w:tc>
        <w:tc>
          <w:tcPr>
            <w:tcW w:w="3260" w:type="dxa"/>
            <w:shd w:val="clear" w:color="auto" w:fill="E7E6E6" w:themeFill="background2"/>
          </w:tcPr>
          <w:p w14:paraId="030900C4" w14:textId="77777777" w:rsidR="00E52E09" w:rsidRPr="00E62FDF" w:rsidRDefault="00E52E09" w:rsidP="008559D3">
            <w:pPr>
              <w:spacing w:after="160"/>
              <w:rPr>
                <w:rFonts w:ascii="Times New Roman" w:hAnsi="Times New Roman" w:cs="Times New Roman"/>
                <w:i/>
                <w:iCs/>
                <w:color w:val="000000"/>
                <w:sz w:val="18"/>
                <w:szCs w:val="18"/>
              </w:rPr>
            </w:pPr>
          </w:p>
        </w:tc>
        <w:tc>
          <w:tcPr>
            <w:tcW w:w="4536" w:type="dxa"/>
            <w:shd w:val="clear" w:color="auto" w:fill="E7E6E6" w:themeFill="background2"/>
          </w:tcPr>
          <w:p w14:paraId="0B6F0C17" w14:textId="77777777" w:rsidR="00E52E09" w:rsidRPr="00E62FDF" w:rsidRDefault="00E52E09" w:rsidP="008559D3">
            <w:pPr>
              <w:spacing w:after="160"/>
              <w:rPr>
                <w:rFonts w:ascii="Times New Roman" w:hAnsi="Times New Roman" w:cs="Times New Roman"/>
                <w:color w:val="000000"/>
                <w:sz w:val="18"/>
                <w:szCs w:val="18"/>
              </w:rPr>
            </w:pPr>
          </w:p>
        </w:tc>
      </w:tr>
      <w:tr w:rsidR="00E52E09" w:rsidRPr="005473D3" w14:paraId="36EEBAEE" w14:textId="77777777" w:rsidTr="008559D3">
        <w:trPr>
          <w:trHeight w:val="885"/>
        </w:trPr>
        <w:tc>
          <w:tcPr>
            <w:tcW w:w="1336" w:type="dxa"/>
          </w:tcPr>
          <w:p w14:paraId="3E725E1B" w14:textId="5C44F08A" w:rsidR="00E52E09" w:rsidRPr="005473D3" w:rsidRDefault="00E52E09" w:rsidP="008559D3">
            <w:pPr>
              <w:spacing w:after="160"/>
              <w:rPr>
                <w:rFonts w:ascii="Times New Roman" w:hAnsi="Times New Roman" w:cs="Times New Roman"/>
                <w:color w:val="000000"/>
                <w:sz w:val="18"/>
                <w:szCs w:val="18"/>
              </w:rPr>
            </w:pPr>
            <w:proofErr w:type="spellStart"/>
            <w:r w:rsidRPr="00866230">
              <w:rPr>
                <w:rFonts w:ascii="Times New Roman" w:hAnsi="Times New Roman" w:cs="Times New Roman"/>
                <w:color w:val="000000"/>
                <w:sz w:val="18"/>
                <w:szCs w:val="18"/>
              </w:rPr>
              <w:lastRenderedPageBreak/>
              <w:t>Cepoiu</w:t>
            </w:r>
            <w:proofErr w:type="spellEnd"/>
            <w:r w:rsidRPr="00866230">
              <w:rPr>
                <w:rFonts w:ascii="Times New Roman" w:hAnsi="Times New Roman" w:cs="Times New Roman"/>
                <w:color w:val="000000"/>
                <w:sz w:val="18"/>
                <w:szCs w:val="18"/>
              </w:rPr>
              <w:t>‐Martin</w:t>
            </w:r>
            <w:r>
              <w:rPr>
                <w:rFonts w:ascii="Times New Roman" w:hAnsi="Times New Roman" w:cs="Times New Roman"/>
                <w:color w:val="000000"/>
                <w:sz w:val="18"/>
                <w:szCs w:val="18"/>
              </w:rPr>
              <w:t xml:space="preserve"> </w:t>
            </w:r>
            <w:r w:rsidRPr="005473D3">
              <w:rPr>
                <w:rFonts w:ascii="Times New Roman" w:hAnsi="Times New Roman" w:cs="Times New Roman"/>
                <w:color w:val="000000"/>
                <w:sz w:val="18"/>
                <w:szCs w:val="18"/>
              </w:rPr>
              <w:t>(2018)</w:t>
            </w:r>
            <w:r w:rsidR="003027E3">
              <w:rPr>
                <w:rFonts w:ascii="Times New Roman" w:hAnsi="Times New Roman" w:cs="Times New Roman"/>
                <w:color w:val="000000"/>
                <w:sz w:val="18"/>
                <w:szCs w:val="18"/>
              </w:rPr>
              <w:t xml:space="preserve"> [51]</w:t>
            </w:r>
            <w:r w:rsidR="003027E3" w:rsidRPr="005473D3" w:rsidDel="003027E3">
              <w:rPr>
                <w:rFonts w:ascii="Times New Roman" w:hAnsi="Times New Roman" w:cs="Times New Roman"/>
                <w:color w:val="000000"/>
                <w:sz w:val="18"/>
                <w:szCs w:val="18"/>
              </w:rPr>
              <w:t xml:space="preserve"> </w:t>
            </w:r>
          </w:p>
        </w:tc>
        <w:tc>
          <w:tcPr>
            <w:tcW w:w="4613" w:type="dxa"/>
          </w:tcPr>
          <w:p w14:paraId="44911371"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examine patient transition from home to supportive living (SL) or long term care (LTC) in persons with dementia and discern policy impact on the deficit of nurses and health care assistants. </w:t>
            </w:r>
          </w:p>
        </w:tc>
        <w:tc>
          <w:tcPr>
            <w:tcW w:w="3260" w:type="dxa"/>
            <w:shd w:val="clear" w:color="auto" w:fill="E7E6E6" w:themeFill="background2"/>
          </w:tcPr>
          <w:p w14:paraId="0CA3A388" w14:textId="77777777" w:rsidR="00E52E09" w:rsidRPr="00E62FDF" w:rsidRDefault="00E52E09" w:rsidP="008559D3">
            <w:pPr>
              <w:spacing w:after="160"/>
              <w:rPr>
                <w:rFonts w:ascii="Times New Roman" w:hAnsi="Times New Roman" w:cs="Times New Roman"/>
                <w:i/>
                <w:iCs/>
                <w:color w:val="000000"/>
                <w:sz w:val="18"/>
                <w:szCs w:val="18"/>
              </w:rPr>
            </w:pPr>
          </w:p>
        </w:tc>
        <w:tc>
          <w:tcPr>
            <w:tcW w:w="4536" w:type="dxa"/>
            <w:shd w:val="clear" w:color="auto" w:fill="E7E6E6" w:themeFill="background2"/>
          </w:tcPr>
          <w:p w14:paraId="7CC544D6" w14:textId="77777777" w:rsidR="00E52E09" w:rsidRPr="00E62FDF" w:rsidRDefault="00E52E09" w:rsidP="008559D3">
            <w:pPr>
              <w:spacing w:after="160"/>
              <w:rPr>
                <w:rFonts w:ascii="Times New Roman" w:hAnsi="Times New Roman" w:cs="Times New Roman"/>
                <w:color w:val="000000"/>
                <w:sz w:val="18"/>
                <w:szCs w:val="18"/>
              </w:rPr>
            </w:pPr>
          </w:p>
        </w:tc>
      </w:tr>
      <w:tr w:rsidR="00E52E09" w:rsidRPr="005473D3" w14:paraId="12614695" w14:textId="77777777" w:rsidTr="008559D3">
        <w:trPr>
          <w:trHeight w:val="446"/>
        </w:trPr>
        <w:tc>
          <w:tcPr>
            <w:tcW w:w="1336" w:type="dxa"/>
          </w:tcPr>
          <w:p w14:paraId="7F861998" w14:textId="5BCCC90E"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Chaerul</w:t>
            </w:r>
            <w:proofErr w:type="spellEnd"/>
            <w:r w:rsidRPr="005473D3">
              <w:rPr>
                <w:rFonts w:ascii="Times New Roman" w:hAnsi="Times New Roman" w:cs="Times New Roman"/>
                <w:color w:val="000000"/>
                <w:sz w:val="18"/>
                <w:szCs w:val="18"/>
              </w:rPr>
              <w:t xml:space="preserve"> (2008)</w:t>
            </w:r>
            <w:r w:rsidR="003027E3">
              <w:rPr>
                <w:rFonts w:ascii="Times New Roman" w:hAnsi="Times New Roman" w:cs="Times New Roman"/>
                <w:color w:val="000000"/>
                <w:sz w:val="18"/>
                <w:szCs w:val="18"/>
              </w:rPr>
              <w:t xml:space="preserve"> [37]</w:t>
            </w:r>
            <w:r w:rsidR="003027E3" w:rsidRPr="005473D3" w:rsidDel="003027E3">
              <w:rPr>
                <w:rFonts w:ascii="Times New Roman" w:hAnsi="Times New Roman" w:cs="Times New Roman"/>
                <w:color w:val="000000"/>
                <w:sz w:val="18"/>
                <w:szCs w:val="18"/>
              </w:rPr>
              <w:t xml:space="preserve"> </w:t>
            </w:r>
          </w:p>
        </w:tc>
        <w:tc>
          <w:tcPr>
            <w:tcW w:w="4613" w:type="dxa"/>
          </w:tcPr>
          <w:p w14:paraId="5690D3F4"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To determine key factors that impact the management of hospital waste and predict future waste output.</w:t>
            </w:r>
          </w:p>
        </w:tc>
        <w:tc>
          <w:tcPr>
            <w:tcW w:w="3260" w:type="dxa"/>
          </w:tcPr>
          <w:p w14:paraId="0D201BAC" w14:textId="77777777" w:rsidR="00E52E09" w:rsidRPr="000942AD" w:rsidRDefault="00E52E09" w:rsidP="008559D3">
            <w:pPr>
              <w:spacing w:after="160"/>
              <w:rPr>
                <w:rFonts w:ascii="Times New Roman" w:hAnsi="Times New Roman" w:cs="Times New Roman"/>
                <w:i/>
                <w:iCs/>
                <w:color w:val="000000"/>
                <w:sz w:val="18"/>
                <w:szCs w:val="18"/>
              </w:rPr>
            </w:pPr>
            <w:r w:rsidRPr="000942AD">
              <w:rPr>
                <w:rFonts w:ascii="Times New Roman" w:hAnsi="Times New Roman" w:cs="Times New Roman"/>
                <w:i/>
                <w:iCs/>
                <w:color w:val="000000"/>
                <w:sz w:val="18"/>
                <w:szCs w:val="18"/>
              </w:rPr>
              <w:t xml:space="preserve">Behaviour validity </w:t>
            </w:r>
          </w:p>
          <w:p w14:paraId="23D25BC5" w14:textId="77777777" w:rsidR="00E52E09" w:rsidRPr="005E32CE"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published data.</w:t>
            </w:r>
          </w:p>
        </w:tc>
        <w:tc>
          <w:tcPr>
            <w:tcW w:w="4536" w:type="dxa"/>
          </w:tcPr>
          <w:p w14:paraId="58175694"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Unclear </w:t>
            </w:r>
            <w:r>
              <w:rPr>
                <w:rFonts w:ascii="Times New Roman" w:hAnsi="Times New Roman" w:cs="Times New Roman"/>
                <w:color w:val="000000"/>
                <w:sz w:val="18"/>
                <w:szCs w:val="18"/>
              </w:rPr>
              <w:t>which model output was validated with published data on health and waste management in Jakarta, Indonesia.</w:t>
            </w:r>
          </w:p>
        </w:tc>
      </w:tr>
      <w:tr w:rsidR="00E52E09" w:rsidRPr="005473D3" w14:paraId="70069B68" w14:textId="77777777" w:rsidTr="008559D3">
        <w:trPr>
          <w:trHeight w:val="426"/>
        </w:trPr>
        <w:tc>
          <w:tcPr>
            <w:tcW w:w="1336" w:type="dxa"/>
          </w:tcPr>
          <w:p w14:paraId="38DD7B4D" w14:textId="5A49FFA4" w:rsidR="00E52E09" w:rsidRPr="005473D3" w:rsidRDefault="00E52E09" w:rsidP="008559D3">
            <w:pPr>
              <w:spacing w:after="160"/>
              <w:rPr>
                <w:rFonts w:ascii="Times New Roman" w:hAnsi="Times New Roman" w:cs="Times New Roman"/>
                <w:color w:val="000000"/>
                <w:sz w:val="18"/>
                <w:szCs w:val="18"/>
              </w:rPr>
            </w:pPr>
            <w:proofErr w:type="spellStart"/>
            <w:r w:rsidRPr="00864996">
              <w:rPr>
                <w:rFonts w:ascii="Times New Roman" w:hAnsi="Times New Roman" w:cs="Times New Roman"/>
                <w:color w:val="000000"/>
                <w:sz w:val="18"/>
                <w:szCs w:val="18"/>
              </w:rPr>
              <w:t>Ciplak</w:t>
            </w:r>
            <w:proofErr w:type="spellEnd"/>
            <w:r w:rsidRPr="00864996">
              <w:rPr>
                <w:rFonts w:ascii="Times New Roman" w:hAnsi="Times New Roman" w:cs="Times New Roman"/>
                <w:color w:val="000000"/>
                <w:sz w:val="18"/>
                <w:szCs w:val="18"/>
              </w:rPr>
              <w:t xml:space="preserve"> (2012)</w:t>
            </w:r>
            <w:r w:rsidR="003027E3">
              <w:rPr>
                <w:rFonts w:ascii="Times New Roman" w:hAnsi="Times New Roman" w:cs="Times New Roman"/>
                <w:color w:val="000000"/>
                <w:sz w:val="18"/>
                <w:szCs w:val="18"/>
              </w:rPr>
              <w:t xml:space="preserve"> [52]</w:t>
            </w:r>
            <w:r w:rsidR="003027E3" w:rsidRPr="00864996" w:rsidDel="003027E3">
              <w:rPr>
                <w:rFonts w:ascii="Times New Roman" w:hAnsi="Times New Roman" w:cs="Times New Roman"/>
                <w:color w:val="000000"/>
                <w:sz w:val="18"/>
                <w:szCs w:val="18"/>
              </w:rPr>
              <w:t xml:space="preserve"> </w:t>
            </w:r>
          </w:p>
        </w:tc>
        <w:tc>
          <w:tcPr>
            <w:tcW w:w="4613" w:type="dxa"/>
          </w:tcPr>
          <w:p w14:paraId="23D00327"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predict future healthcare waste production and optimise the management of healthcare waste. </w:t>
            </w:r>
          </w:p>
        </w:tc>
        <w:tc>
          <w:tcPr>
            <w:tcW w:w="3260" w:type="dxa"/>
          </w:tcPr>
          <w:p w14:paraId="7E15C243"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23CA6F0A"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published data.</w:t>
            </w:r>
          </w:p>
          <w:p w14:paraId="28129F49"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6D758663"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w:t>
            </w:r>
            <w:r w:rsidRPr="00380E24">
              <w:rPr>
                <w:rFonts w:ascii="Times New Roman" w:hAnsi="Times New Roman" w:cs="Times New Roman"/>
                <w:color w:val="000000"/>
                <w:sz w:val="18"/>
                <w:szCs w:val="18"/>
              </w:rPr>
              <w:t>dimensional consistency</w:t>
            </w:r>
            <w:r>
              <w:rPr>
                <w:rFonts w:ascii="Times New Roman" w:hAnsi="Times New Roman" w:cs="Times New Roman"/>
                <w:color w:val="000000"/>
                <w:sz w:val="18"/>
                <w:szCs w:val="18"/>
              </w:rPr>
              <w:t>).</w:t>
            </w:r>
          </w:p>
          <w:p w14:paraId="50B1801F" w14:textId="77777777" w:rsidR="00E52E09" w:rsidRPr="00380E24"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(extreme-condition test, integration error test).</w:t>
            </w:r>
          </w:p>
        </w:tc>
        <w:tc>
          <w:tcPr>
            <w:tcW w:w="4536" w:type="dxa"/>
          </w:tcPr>
          <w:p w14:paraId="448CFE5A" w14:textId="77777777" w:rsidR="00E52E09" w:rsidRPr="00F71187"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Population and total healthcare waste materials generated are given as examples of model output that were validated with published data on health and waste management in Istanbul, Turkey.  </w:t>
            </w:r>
          </w:p>
        </w:tc>
      </w:tr>
      <w:tr w:rsidR="00E52E09" w:rsidRPr="005473D3" w14:paraId="4B41169F" w14:textId="77777777" w:rsidTr="008559D3">
        <w:trPr>
          <w:trHeight w:val="689"/>
        </w:trPr>
        <w:tc>
          <w:tcPr>
            <w:tcW w:w="1336" w:type="dxa"/>
          </w:tcPr>
          <w:p w14:paraId="4884E762" w14:textId="63E12372"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De Andrade (2014)</w:t>
            </w:r>
            <w:r w:rsidR="003027E3">
              <w:rPr>
                <w:rFonts w:ascii="Times New Roman" w:hAnsi="Times New Roman" w:cs="Times New Roman"/>
                <w:color w:val="000000"/>
                <w:sz w:val="18"/>
                <w:szCs w:val="18"/>
              </w:rPr>
              <w:t xml:space="preserve"> [53]</w:t>
            </w:r>
            <w:r w:rsidR="003027E3" w:rsidRPr="005473D3" w:rsidDel="003027E3">
              <w:rPr>
                <w:rFonts w:ascii="Times New Roman" w:hAnsi="Times New Roman" w:cs="Times New Roman"/>
                <w:color w:val="000000"/>
                <w:sz w:val="18"/>
                <w:szCs w:val="18"/>
              </w:rPr>
              <w:t xml:space="preserve"> </w:t>
            </w:r>
          </w:p>
        </w:tc>
        <w:tc>
          <w:tcPr>
            <w:tcW w:w="4613" w:type="dxa"/>
          </w:tcPr>
          <w:p w14:paraId="2DAD6528"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examine the reasons for delayed ST-segment elevation myocardial infarction (STEMI) treatment and explore interventions that can speed up wait time in primary care facilities. </w:t>
            </w:r>
          </w:p>
        </w:tc>
        <w:tc>
          <w:tcPr>
            <w:tcW w:w="3260" w:type="dxa"/>
          </w:tcPr>
          <w:p w14:paraId="700E7F1A" w14:textId="77777777" w:rsidR="00E52E09" w:rsidRPr="00E62FDF" w:rsidRDefault="00E52E09" w:rsidP="008559D3">
            <w:pPr>
              <w:spacing w:after="160"/>
              <w:rPr>
                <w:rFonts w:ascii="Times New Roman" w:hAnsi="Times New Roman" w:cs="Times New Roman"/>
                <w:i/>
                <w:iCs/>
                <w:color w:val="000000"/>
                <w:sz w:val="18"/>
                <w:szCs w:val="18"/>
              </w:rPr>
            </w:pPr>
            <w:r w:rsidRPr="00E62FDF">
              <w:rPr>
                <w:rFonts w:ascii="Times New Roman" w:hAnsi="Times New Roman" w:cs="Times New Roman"/>
                <w:i/>
                <w:iCs/>
                <w:color w:val="000000"/>
                <w:sz w:val="18"/>
                <w:szCs w:val="18"/>
              </w:rPr>
              <w:t xml:space="preserve">Structure validity </w:t>
            </w:r>
          </w:p>
          <w:p w14:paraId="772F04E6" w14:textId="77777777" w:rsidR="00E52E09" w:rsidRPr="00380E24"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 confirmation test).</w:t>
            </w:r>
          </w:p>
        </w:tc>
        <w:tc>
          <w:tcPr>
            <w:tcW w:w="4536" w:type="dxa"/>
          </w:tcPr>
          <w:p w14:paraId="61DBE084"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model was developed in close collaboration (‘mediated modelling’) with health professionals at a primary hospital in </w:t>
            </w:r>
            <w:proofErr w:type="spellStart"/>
            <w:r>
              <w:rPr>
                <w:rFonts w:ascii="Times New Roman" w:hAnsi="Times New Roman" w:cs="Times New Roman"/>
                <w:color w:val="000000"/>
                <w:sz w:val="18"/>
                <w:szCs w:val="18"/>
              </w:rPr>
              <w:t>Foz</w:t>
            </w:r>
            <w:proofErr w:type="spellEnd"/>
            <w:r>
              <w:rPr>
                <w:rFonts w:ascii="Times New Roman" w:hAnsi="Times New Roman" w:cs="Times New Roman"/>
                <w:color w:val="000000"/>
                <w:sz w:val="18"/>
                <w:szCs w:val="18"/>
              </w:rPr>
              <w:t xml:space="preserve"> do Igua</w:t>
            </w:r>
            <w:r w:rsidRPr="00EE0070">
              <w:rPr>
                <w:rFonts w:ascii="Times New Roman" w:hAnsi="Times New Roman" w:cs="Times New Roman"/>
                <w:color w:val="000000"/>
                <w:sz w:val="18"/>
                <w:szCs w:val="18"/>
              </w:rPr>
              <w:t>çu, Brazil</w:t>
            </w:r>
            <w:r>
              <w:rPr>
                <w:rFonts w:ascii="Times New Roman" w:hAnsi="Times New Roman" w:cs="Times New Roman"/>
                <w:color w:val="000000"/>
                <w:sz w:val="18"/>
                <w:szCs w:val="18"/>
              </w:rPr>
              <w:t xml:space="preserve">. </w:t>
            </w:r>
          </w:p>
        </w:tc>
      </w:tr>
      <w:tr w:rsidR="00E52E09" w:rsidRPr="005473D3" w14:paraId="2474E01E" w14:textId="77777777" w:rsidTr="008559D3">
        <w:trPr>
          <w:trHeight w:val="473"/>
        </w:trPr>
        <w:tc>
          <w:tcPr>
            <w:tcW w:w="1336" w:type="dxa"/>
          </w:tcPr>
          <w:p w14:paraId="1B0DB678" w14:textId="4F19C9B2"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Desai (2008)</w:t>
            </w:r>
            <w:r w:rsidR="003027E3">
              <w:rPr>
                <w:rFonts w:ascii="Times New Roman" w:hAnsi="Times New Roman" w:cs="Times New Roman"/>
                <w:color w:val="000000"/>
                <w:sz w:val="18"/>
                <w:szCs w:val="18"/>
              </w:rPr>
              <w:t xml:space="preserve"> [54]</w:t>
            </w:r>
            <w:r w:rsidR="003027E3" w:rsidRPr="005473D3" w:rsidDel="003027E3">
              <w:rPr>
                <w:rFonts w:ascii="Times New Roman" w:hAnsi="Times New Roman" w:cs="Times New Roman"/>
                <w:color w:val="000000"/>
                <w:sz w:val="18"/>
                <w:szCs w:val="18"/>
              </w:rPr>
              <w:t xml:space="preserve"> </w:t>
            </w:r>
          </w:p>
        </w:tc>
        <w:tc>
          <w:tcPr>
            <w:tcW w:w="4613" w:type="dxa"/>
          </w:tcPr>
          <w:p w14:paraId="781DD1DD"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To forecast demand for older people's services and explore the future impact of challenges that accompany an ageing population.</w:t>
            </w:r>
          </w:p>
        </w:tc>
        <w:tc>
          <w:tcPr>
            <w:tcW w:w="3260" w:type="dxa"/>
          </w:tcPr>
          <w:p w14:paraId="2B08F4F0"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11A95329"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 xml:space="preserve">real data. </w:t>
            </w:r>
          </w:p>
          <w:p w14:paraId="27E819AC"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0E2DA3CB"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(structure-confirmation test, parameter-confirmation test).</w:t>
            </w:r>
          </w:p>
          <w:p w14:paraId="07F16117" w14:textId="77777777" w:rsidR="00E52E09" w:rsidRPr="00EE0070"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EE0070">
              <w:rPr>
                <w:rFonts w:ascii="Times New Roman" w:hAnsi="Times New Roman" w:cs="Times New Roman"/>
                <w:color w:val="000000"/>
                <w:sz w:val="18"/>
                <w:szCs w:val="18"/>
              </w:rPr>
              <w:t>Structure-orientated behavioural tests (</w:t>
            </w:r>
            <w:r>
              <w:rPr>
                <w:rFonts w:ascii="Times New Roman" w:hAnsi="Times New Roman" w:cs="Times New Roman"/>
                <w:color w:val="000000"/>
                <w:sz w:val="18"/>
                <w:szCs w:val="18"/>
              </w:rPr>
              <w:t>mass-balance check)</w:t>
            </w:r>
            <w:r w:rsidRPr="00EE0070">
              <w:rPr>
                <w:rFonts w:ascii="Times New Roman" w:hAnsi="Times New Roman" w:cs="Times New Roman"/>
                <w:color w:val="000000"/>
                <w:sz w:val="18"/>
                <w:szCs w:val="18"/>
              </w:rPr>
              <w:t xml:space="preserve"> </w:t>
            </w:r>
          </w:p>
        </w:tc>
        <w:tc>
          <w:tcPr>
            <w:tcW w:w="4536" w:type="dxa"/>
          </w:tcPr>
          <w:p w14:paraId="522667A0"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Researchers worked in close collaboration and consulted staff at Hampshire County Council during model conceptualisation and formulation. </w:t>
            </w:r>
          </w:p>
          <w:p w14:paraId="26624EC7"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(stocks) for initial contact, eligibility and initial assessment, care manager assessment and create a care package were compared with real data from Hampshire County Council. </w:t>
            </w:r>
          </w:p>
        </w:tc>
      </w:tr>
      <w:tr w:rsidR="00E52E09" w:rsidRPr="005473D3" w14:paraId="39DBF750" w14:textId="77777777" w:rsidTr="008559D3">
        <w:trPr>
          <w:trHeight w:val="609"/>
        </w:trPr>
        <w:tc>
          <w:tcPr>
            <w:tcW w:w="1336" w:type="dxa"/>
          </w:tcPr>
          <w:p w14:paraId="32C69EBD" w14:textId="2B5B801E"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Djanatliev</w:t>
            </w:r>
            <w:proofErr w:type="spellEnd"/>
            <w:r w:rsidRPr="005473D3">
              <w:rPr>
                <w:rFonts w:ascii="Times New Roman" w:hAnsi="Times New Roman" w:cs="Times New Roman"/>
                <w:color w:val="000000"/>
                <w:sz w:val="18"/>
                <w:szCs w:val="18"/>
              </w:rPr>
              <w:t xml:space="preserve"> (2012)</w:t>
            </w:r>
            <w:r w:rsidRPr="00EF31F3">
              <w:rPr>
                <w:rFonts w:ascii="Times New Roman" w:hAnsi="Times New Roman" w:cs="Times New Roman"/>
                <w:color w:val="000000"/>
                <w:sz w:val="18"/>
                <w:szCs w:val="18"/>
                <w:vertAlign w:val="superscript"/>
              </w:rPr>
              <w:t>*2</w:t>
            </w:r>
            <w:r w:rsidR="003027E3">
              <w:rPr>
                <w:rFonts w:ascii="Times New Roman" w:hAnsi="Times New Roman" w:cs="Times New Roman"/>
                <w:color w:val="000000"/>
                <w:sz w:val="18"/>
                <w:szCs w:val="18"/>
                <w:vertAlign w:val="superscript"/>
              </w:rPr>
              <w:t xml:space="preserve"> </w:t>
            </w:r>
            <w:r w:rsidR="003027E3" w:rsidRPr="00915D95">
              <w:rPr>
                <w:rFonts w:ascii="Times New Roman" w:hAnsi="Times New Roman" w:cs="Times New Roman"/>
                <w:color w:val="000000"/>
                <w:sz w:val="18"/>
                <w:szCs w:val="18"/>
              </w:rPr>
              <w:t>[47]</w:t>
            </w:r>
          </w:p>
        </w:tc>
        <w:tc>
          <w:tcPr>
            <w:tcW w:w="4613" w:type="dxa"/>
          </w:tcPr>
          <w:p w14:paraId="08C48936"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Presenting the functionality of the Prospective Health Technology Assessment (</w:t>
            </w:r>
            <w:proofErr w:type="spellStart"/>
            <w:r w:rsidRPr="00380E24">
              <w:rPr>
                <w:rFonts w:ascii="Times New Roman" w:hAnsi="Times New Roman" w:cs="Times New Roman"/>
                <w:color w:val="000000"/>
                <w:sz w:val="18"/>
                <w:szCs w:val="18"/>
              </w:rPr>
              <w:t>ProHTA</w:t>
            </w:r>
            <w:proofErr w:type="spellEnd"/>
            <w:r w:rsidRPr="00380E24">
              <w:rPr>
                <w:rFonts w:ascii="Times New Roman" w:hAnsi="Times New Roman" w:cs="Times New Roman"/>
                <w:color w:val="000000"/>
                <w:sz w:val="18"/>
                <w:szCs w:val="18"/>
              </w:rPr>
              <w:t xml:space="preserve">) tool, which can simulate the impact of optimised technology prospectively before physical development. </w:t>
            </w:r>
          </w:p>
        </w:tc>
        <w:tc>
          <w:tcPr>
            <w:tcW w:w="3260" w:type="dxa"/>
          </w:tcPr>
          <w:p w14:paraId="76D09A35"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3BB8C8EF" w14:textId="77777777" w:rsidR="00E52E09" w:rsidRPr="00F71187"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(structure-confirmation test, parameter-confirmation test).</w:t>
            </w:r>
          </w:p>
        </w:tc>
        <w:tc>
          <w:tcPr>
            <w:tcW w:w="4536" w:type="dxa"/>
          </w:tcPr>
          <w:p w14:paraId="3B013F08"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Model achieved credibility from review by experts (doctors, health economists, medical informaticians and knowledge management experts).</w:t>
            </w:r>
          </w:p>
        </w:tc>
      </w:tr>
      <w:tr w:rsidR="00E52E09" w:rsidRPr="005473D3" w14:paraId="0BA60276" w14:textId="77777777" w:rsidTr="008559D3">
        <w:trPr>
          <w:trHeight w:val="662"/>
        </w:trPr>
        <w:tc>
          <w:tcPr>
            <w:tcW w:w="1336" w:type="dxa"/>
          </w:tcPr>
          <w:p w14:paraId="46AB96FF" w14:textId="704EB931"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Eleyan</w:t>
            </w:r>
            <w:proofErr w:type="spellEnd"/>
            <w:r w:rsidRPr="005473D3">
              <w:rPr>
                <w:rFonts w:ascii="Times New Roman" w:hAnsi="Times New Roman" w:cs="Times New Roman"/>
                <w:color w:val="000000"/>
                <w:sz w:val="18"/>
                <w:szCs w:val="18"/>
              </w:rPr>
              <w:t xml:space="preserve"> (2013)</w:t>
            </w:r>
            <w:r w:rsidR="003027E3">
              <w:rPr>
                <w:rFonts w:ascii="Times New Roman" w:hAnsi="Times New Roman" w:cs="Times New Roman"/>
                <w:color w:val="000000"/>
                <w:sz w:val="18"/>
                <w:szCs w:val="18"/>
              </w:rPr>
              <w:t xml:space="preserve"> [55]</w:t>
            </w:r>
            <w:r w:rsidR="003027E3" w:rsidRPr="005473D3" w:rsidDel="003027E3">
              <w:rPr>
                <w:rFonts w:ascii="Times New Roman" w:hAnsi="Times New Roman" w:cs="Times New Roman"/>
                <w:color w:val="000000"/>
                <w:sz w:val="18"/>
                <w:szCs w:val="18"/>
              </w:rPr>
              <w:t xml:space="preserve"> </w:t>
            </w:r>
          </w:p>
        </w:tc>
        <w:tc>
          <w:tcPr>
            <w:tcW w:w="4613" w:type="dxa"/>
          </w:tcPr>
          <w:p w14:paraId="3FCC93CC"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To predict general and medical waste generation for a complex hospital waste management system.</w:t>
            </w:r>
          </w:p>
        </w:tc>
        <w:tc>
          <w:tcPr>
            <w:tcW w:w="3260" w:type="dxa"/>
          </w:tcPr>
          <w:p w14:paraId="264EC6D0"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372DDAE7"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published data.</w:t>
            </w:r>
          </w:p>
          <w:p w14:paraId="75339260" w14:textId="77777777" w:rsidR="00E52E09" w:rsidRPr="009C191C" w:rsidRDefault="00E52E09" w:rsidP="008559D3">
            <w:pPr>
              <w:spacing w:after="160"/>
              <w:rPr>
                <w:rFonts w:ascii="Times New Roman" w:hAnsi="Times New Roman" w:cs="Times New Roman"/>
                <w:color w:val="000000"/>
                <w:sz w:val="18"/>
                <w:szCs w:val="18"/>
              </w:rPr>
            </w:pPr>
          </w:p>
        </w:tc>
        <w:tc>
          <w:tcPr>
            <w:tcW w:w="4536" w:type="dxa"/>
          </w:tcPr>
          <w:p w14:paraId="5683717F" w14:textId="6FD592B3"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Model output</w:t>
            </w:r>
            <w:r w:rsidR="00572F7F">
              <w:rPr>
                <w:rFonts w:ascii="Times New Roman" w:hAnsi="Times New Roman" w:cs="Times New Roman"/>
                <w:color w:val="000000"/>
                <w:sz w:val="18"/>
                <w:szCs w:val="18"/>
              </w:rPr>
              <w:t>,</w:t>
            </w:r>
            <w:r>
              <w:rPr>
                <w:rFonts w:ascii="Times New Roman" w:hAnsi="Times New Roman" w:cs="Times New Roman"/>
                <w:color w:val="000000"/>
                <w:sz w:val="18"/>
                <w:szCs w:val="18"/>
              </w:rPr>
              <w:t xml:space="preserve"> general waste generated</w:t>
            </w:r>
            <w:r w:rsidR="00572F7F">
              <w:rPr>
                <w:rFonts w:ascii="Times New Roman" w:hAnsi="Times New Roman" w:cs="Times New Roman"/>
                <w:color w:val="000000"/>
                <w:sz w:val="18"/>
                <w:szCs w:val="18"/>
              </w:rPr>
              <w:t xml:space="preserve"> </w:t>
            </w:r>
            <w:r>
              <w:rPr>
                <w:rFonts w:ascii="Times New Roman" w:hAnsi="Times New Roman" w:cs="Times New Roman"/>
                <w:color w:val="000000"/>
                <w:sz w:val="18"/>
                <w:szCs w:val="18"/>
              </w:rPr>
              <w:t>and hazardous waste generated</w:t>
            </w:r>
            <w:r w:rsidR="00572F7F">
              <w:rPr>
                <w:rFonts w:ascii="Times New Roman" w:hAnsi="Times New Roman" w:cs="Times New Roman"/>
                <w:color w:val="000000"/>
                <w:sz w:val="18"/>
                <w:szCs w:val="18"/>
              </w:rPr>
              <w:t>,</w:t>
            </w:r>
            <w:r>
              <w:rPr>
                <w:rFonts w:ascii="Times New Roman" w:hAnsi="Times New Roman" w:cs="Times New Roman"/>
                <w:color w:val="000000"/>
                <w:sz w:val="18"/>
                <w:szCs w:val="18"/>
              </w:rPr>
              <w:t xml:space="preserve"> were compared with published waste data from hospitals in Iran.  </w:t>
            </w:r>
          </w:p>
        </w:tc>
      </w:tr>
      <w:tr w:rsidR="00E52E09" w:rsidRPr="005473D3" w14:paraId="77E330B5" w14:textId="77777777" w:rsidTr="008559D3">
        <w:trPr>
          <w:trHeight w:val="417"/>
        </w:trPr>
        <w:tc>
          <w:tcPr>
            <w:tcW w:w="1336" w:type="dxa"/>
          </w:tcPr>
          <w:p w14:paraId="7AB91CDD" w14:textId="172372C8"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lastRenderedPageBreak/>
              <w:t>Esensoy (2018)</w:t>
            </w:r>
            <w:r w:rsidR="003027E3">
              <w:rPr>
                <w:rFonts w:ascii="Times New Roman" w:hAnsi="Times New Roman" w:cs="Times New Roman"/>
                <w:color w:val="000000"/>
                <w:sz w:val="18"/>
                <w:szCs w:val="18"/>
              </w:rPr>
              <w:t xml:space="preserve"> [28]</w:t>
            </w:r>
            <w:r w:rsidR="003027E3" w:rsidRPr="005473D3" w:rsidDel="003027E3">
              <w:rPr>
                <w:rFonts w:ascii="Times New Roman" w:hAnsi="Times New Roman" w:cs="Times New Roman"/>
                <w:color w:val="000000"/>
                <w:sz w:val="18"/>
                <w:szCs w:val="18"/>
              </w:rPr>
              <w:t xml:space="preserve"> </w:t>
            </w:r>
          </w:p>
        </w:tc>
        <w:tc>
          <w:tcPr>
            <w:tcW w:w="4613" w:type="dxa"/>
          </w:tcPr>
          <w:p w14:paraId="2A954CBD"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Transformation of stroke care to implement best practice.</w:t>
            </w:r>
          </w:p>
        </w:tc>
        <w:tc>
          <w:tcPr>
            <w:tcW w:w="3260" w:type="dxa"/>
          </w:tcPr>
          <w:p w14:paraId="3CADAB47"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6D909A9B" w14:textId="77777777" w:rsidR="00E52E09" w:rsidRPr="00DC2CB0"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Model output shared with experts.</w:t>
            </w:r>
          </w:p>
          <w:p w14:paraId="5F882803"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0573F71A" w14:textId="77777777" w:rsidR="00E52E09" w:rsidRPr="00DC2CB0"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(structure-confirmation test, parameter-confirmation test).</w:t>
            </w:r>
          </w:p>
        </w:tc>
        <w:tc>
          <w:tcPr>
            <w:tcW w:w="4536" w:type="dxa"/>
          </w:tcPr>
          <w:p w14:paraId="4CDB4529"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Preliminary model results were shared with policy and stroke experts for validation. </w:t>
            </w:r>
          </w:p>
          <w:p w14:paraId="12F90FE3"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development conducted in close collaboration with </w:t>
            </w:r>
            <w:r w:rsidRPr="00DC2CB0">
              <w:rPr>
                <w:rFonts w:ascii="Times New Roman" w:hAnsi="Times New Roman" w:cs="Times New Roman"/>
                <w:color w:val="000000"/>
                <w:sz w:val="18"/>
                <w:szCs w:val="18"/>
              </w:rPr>
              <w:t>Ministry of Health and Long-term Care</w:t>
            </w:r>
            <w:r>
              <w:rPr>
                <w:rFonts w:ascii="Times New Roman" w:hAnsi="Times New Roman" w:cs="Times New Roman"/>
                <w:color w:val="000000"/>
                <w:sz w:val="18"/>
                <w:szCs w:val="18"/>
              </w:rPr>
              <w:t xml:space="preserve"> and the Central East Local Integration Network in Ontario, Canada. </w:t>
            </w:r>
          </w:p>
        </w:tc>
      </w:tr>
      <w:tr w:rsidR="00E52E09" w:rsidRPr="005473D3" w14:paraId="5AF9AD0B" w14:textId="77777777" w:rsidTr="008559D3">
        <w:trPr>
          <w:trHeight w:val="538"/>
        </w:trPr>
        <w:tc>
          <w:tcPr>
            <w:tcW w:w="1336" w:type="dxa"/>
          </w:tcPr>
          <w:p w14:paraId="61D08743" w14:textId="45F71E60"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Ghaffarzad</w:t>
            </w:r>
            <w:proofErr w:type="spellEnd"/>
            <w:r w:rsidRPr="005473D3">
              <w:rPr>
                <w:rFonts w:ascii="Times New Roman" w:hAnsi="Times New Roman" w:cs="Times New Roman"/>
                <w:color w:val="000000"/>
                <w:sz w:val="18"/>
                <w:szCs w:val="18"/>
              </w:rPr>
              <w:t>. (2013)</w:t>
            </w:r>
            <w:r w:rsidR="003027E3">
              <w:rPr>
                <w:rFonts w:ascii="Times New Roman" w:hAnsi="Times New Roman" w:cs="Times New Roman"/>
                <w:color w:val="000000"/>
                <w:sz w:val="18"/>
                <w:szCs w:val="18"/>
              </w:rPr>
              <w:t xml:space="preserve"> [32]</w:t>
            </w:r>
            <w:r w:rsidR="003027E3" w:rsidRPr="005473D3" w:rsidDel="003027E3">
              <w:rPr>
                <w:rFonts w:ascii="Times New Roman" w:hAnsi="Times New Roman" w:cs="Times New Roman"/>
                <w:color w:val="000000"/>
                <w:sz w:val="18"/>
                <w:szCs w:val="18"/>
              </w:rPr>
              <w:t xml:space="preserve"> </w:t>
            </w:r>
          </w:p>
        </w:tc>
        <w:tc>
          <w:tcPr>
            <w:tcW w:w="4613" w:type="dxa"/>
          </w:tcPr>
          <w:p w14:paraId="17E20AC1"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To explore physician decision making behind scheduled caesarean delivery (CD), unplanned CD and vaginal delivery (VD) and examine factors that influence procedure variation.</w:t>
            </w:r>
          </w:p>
        </w:tc>
        <w:tc>
          <w:tcPr>
            <w:tcW w:w="3260" w:type="dxa"/>
          </w:tcPr>
          <w:p w14:paraId="55C359CA"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425885C1" w14:textId="77777777" w:rsidR="00E52E09" w:rsidRPr="005B7718"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compared to </w:t>
            </w:r>
            <w:r>
              <w:rPr>
                <w:rFonts w:ascii="Times New Roman" w:hAnsi="Times New Roman" w:cs="Times New Roman"/>
                <w:color w:val="000000"/>
                <w:sz w:val="18"/>
                <w:szCs w:val="18"/>
              </w:rPr>
              <w:t>out-of-sample real data.</w:t>
            </w:r>
          </w:p>
        </w:tc>
        <w:tc>
          <w:tcPr>
            <w:tcW w:w="4536" w:type="dxa"/>
          </w:tcPr>
          <w:p w14:paraId="5910221E"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total scheduled caesarean deliveries and total caesarean deliveries, was compared with empirical data from the Florida all-payer hospital discharge database (concerning deliveries at non-federal acute-care hospitals).  </w:t>
            </w:r>
          </w:p>
        </w:tc>
      </w:tr>
      <w:tr w:rsidR="00E52E09" w:rsidRPr="005473D3" w14:paraId="396CD3D4" w14:textId="77777777" w:rsidTr="008559D3">
        <w:trPr>
          <w:trHeight w:val="308"/>
        </w:trPr>
        <w:tc>
          <w:tcPr>
            <w:tcW w:w="1336" w:type="dxa"/>
          </w:tcPr>
          <w:p w14:paraId="37705829" w14:textId="345519CC"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Lane (1998)</w:t>
            </w:r>
            <w:r w:rsidR="003027E3">
              <w:rPr>
                <w:rFonts w:ascii="Times New Roman" w:hAnsi="Times New Roman" w:cs="Times New Roman"/>
                <w:color w:val="000000"/>
                <w:sz w:val="18"/>
                <w:szCs w:val="18"/>
              </w:rPr>
              <w:t xml:space="preserve"> [56]</w:t>
            </w:r>
            <w:r w:rsidR="003027E3" w:rsidRPr="005473D3" w:rsidDel="003027E3">
              <w:rPr>
                <w:rFonts w:ascii="Times New Roman" w:hAnsi="Times New Roman" w:cs="Times New Roman"/>
                <w:color w:val="000000"/>
                <w:sz w:val="18"/>
                <w:szCs w:val="18"/>
              </w:rPr>
              <w:t xml:space="preserve"> </w:t>
            </w:r>
          </w:p>
        </w:tc>
        <w:tc>
          <w:tcPr>
            <w:tcW w:w="4613" w:type="dxa"/>
          </w:tcPr>
          <w:p w14:paraId="6BF2FC93"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Explore the factors that lead to delays in Accident and Emergency Departments (A&amp;E) and to elective admissions.</w:t>
            </w:r>
          </w:p>
        </w:tc>
        <w:tc>
          <w:tcPr>
            <w:tcW w:w="3260" w:type="dxa"/>
          </w:tcPr>
          <w:p w14:paraId="63D091E1"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537955F4" w14:textId="77777777" w:rsidR="00E52E09" w:rsidRPr="00FB1C65"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 confirmation test, parameter confirmation test).</w:t>
            </w:r>
          </w:p>
        </w:tc>
        <w:tc>
          <w:tcPr>
            <w:tcW w:w="4536" w:type="dxa"/>
          </w:tcPr>
          <w:p w14:paraId="70E35D16"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Researchers worked closely with the A&amp;E department of a London hospital, pseudonym ‘St Danes’ during model development. </w:t>
            </w:r>
          </w:p>
          <w:p w14:paraId="5D7700F6"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Aspects of model formulation were reviewed by members of Casualty Watch, the London Ambulance Service and the Emergency Bed Service. </w:t>
            </w:r>
          </w:p>
        </w:tc>
      </w:tr>
      <w:tr w:rsidR="00E52E09" w:rsidRPr="005473D3" w14:paraId="3BEF1E21" w14:textId="77777777" w:rsidTr="008559D3">
        <w:trPr>
          <w:trHeight w:val="429"/>
        </w:trPr>
        <w:tc>
          <w:tcPr>
            <w:tcW w:w="1336" w:type="dxa"/>
          </w:tcPr>
          <w:p w14:paraId="1F074C87" w14:textId="3FCB878B"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Lane (2000)</w:t>
            </w:r>
            <w:r w:rsidR="003027E3">
              <w:rPr>
                <w:rFonts w:ascii="Times New Roman" w:hAnsi="Times New Roman" w:cs="Times New Roman"/>
                <w:color w:val="000000"/>
                <w:sz w:val="18"/>
                <w:szCs w:val="18"/>
              </w:rPr>
              <w:t xml:space="preserve"> [57]</w:t>
            </w:r>
            <w:r w:rsidR="003027E3" w:rsidRPr="005473D3" w:rsidDel="003027E3">
              <w:rPr>
                <w:rFonts w:ascii="Times New Roman" w:hAnsi="Times New Roman" w:cs="Times New Roman"/>
                <w:color w:val="000000"/>
                <w:sz w:val="18"/>
                <w:szCs w:val="18"/>
              </w:rPr>
              <w:t xml:space="preserve"> </w:t>
            </w:r>
          </w:p>
        </w:tc>
        <w:tc>
          <w:tcPr>
            <w:tcW w:w="4613" w:type="dxa"/>
          </w:tcPr>
          <w:p w14:paraId="760F88B8"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The model depicts the performance of Accident and Emergency (A&amp;E) at acute hospitals, investigating the sensitivity of waiting times to hospital bed numbers.</w:t>
            </w:r>
          </w:p>
        </w:tc>
        <w:tc>
          <w:tcPr>
            <w:tcW w:w="3260" w:type="dxa"/>
          </w:tcPr>
          <w:p w14:paraId="4CFCE517"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1CED9313"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shared with experts.</w:t>
            </w:r>
          </w:p>
          <w:p w14:paraId="61301312"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0C588B35"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w:t>
            </w:r>
            <w:r w:rsidRPr="00380E24">
              <w:rPr>
                <w:rFonts w:ascii="Times New Roman" w:hAnsi="Times New Roman" w:cs="Times New Roman"/>
                <w:color w:val="000000"/>
                <w:sz w:val="18"/>
                <w:szCs w:val="18"/>
              </w:rPr>
              <w:t>dimensional consistency</w:t>
            </w:r>
            <w:r>
              <w:rPr>
                <w:rFonts w:ascii="Times New Roman" w:hAnsi="Times New Roman" w:cs="Times New Roman"/>
                <w:color w:val="000000"/>
                <w:sz w:val="18"/>
                <w:szCs w:val="18"/>
              </w:rPr>
              <w:t>, structure confirmation test, parameter confirmation test).</w:t>
            </w:r>
          </w:p>
          <w:p w14:paraId="3BE138C9" w14:textId="77777777" w:rsidR="00E52E09" w:rsidRPr="007628A2"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(extreme-condition test).</w:t>
            </w:r>
            <w:r w:rsidRPr="007628A2">
              <w:rPr>
                <w:rFonts w:ascii="Times New Roman" w:hAnsi="Times New Roman" w:cs="Times New Roman"/>
                <w:color w:val="000000"/>
                <w:sz w:val="18"/>
                <w:szCs w:val="18"/>
              </w:rPr>
              <w:t xml:space="preserve"> </w:t>
            </w:r>
          </w:p>
        </w:tc>
        <w:tc>
          <w:tcPr>
            <w:tcW w:w="4536" w:type="dxa"/>
          </w:tcPr>
          <w:p w14:paraId="4A4C4A44"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(shown using graphs) and performance indicators were judged as realistic by staff from (pseudonym) St Danes hospital, London, England. </w:t>
            </w:r>
          </w:p>
          <w:p w14:paraId="6BC9E4F9"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structure was reviewed by experts (A&amp;E system) and model parameters were confirmed using available hospital process information. </w:t>
            </w:r>
          </w:p>
          <w:p w14:paraId="3B620F3B"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Aspects of model formulation were reviewed by members of Southwark Community Health Council, Casualty Watch, the London Ambulance Service, the Emergency Bed Service and the Registrar at St Danes. </w:t>
            </w:r>
          </w:p>
        </w:tc>
      </w:tr>
      <w:tr w:rsidR="00E52E09" w:rsidRPr="005473D3" w14:paraId="5327F33D" w14:textId="77777777" w:rsidTr="008559D3">
        <w:trPr>
          <w:trHeight w:val="355"/>
        </w:trPr>
        <w:tc>
          <w:tcPr>
            <w:tcW w:w="1336" w:type="dxa"/>
          </w:tcPr>
          <w:p w14:paraId="5F63ADB4" w14:textId="7E1BB091"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Lattimer</w:t>
            </w:r>
            <w:proofErr w:type="spellEnd"/>
            <w:r w:rsidRPr="005473D3">
              <w:rPr>
                <w:rFonts w:ascii="Times New Roman" w:hAnsi="Times New Roman" w:cs="Times New Roman"/>
                <w:color w:val="000000"/>
                <w:sz w:val="18"/>
                <w:szCs w:val="18"/>
              </w:rPr>
              <w:t xml:space="preserve"> (2004)</w:t>
            </w:r>
            <w:r w:rsidR="003027E3">
              <w:rPr>
                <w:rFonts w:ascii="Times New Roman" w:hAnsi="Times New Roman" w:cs="Times New Roman"/>
                <w:color w:val="000000"/>
                <w:sz w:val="18"/>
                <w:szCs w:val="18"/>
              </w:rPr>
              <w:t xml:space="preserve"> [36]</w:t>
            </w:r>
            <w:r w:rsidR="003027E3" w:rsidRPr="005473D3" w:rsidDel="003027E3">
              <w:rPr>
                <w:rFonts w:ascii="Times New Roman" w:hAnsi="Times New Roman" w:cs="Times New Roman"/>
                <w:color w:val="000000"/>
                <w:sz w:val="18"/>
                <w:szCs w:val="18"/>
              </w:rPr>
              <w:t xml:space="preserve"> </w:t>
            </w:r>
          </w:p>
        </w:tc>
        <w:tc>
          <w:tcPr>
            <w:tcW w:w="4613" w:type="dxa"/>
          </w:tcPr>
          <w:p w14:paraId="0E0BCACE"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evaluate ‘front door’ services of local emergency and urgent care facilities and test proposals for system change. </w:t>
            </w:r>
          </w:p>
        </w:tc>
        <w:tc>
          <w:tcPr>
            <w:tcW w:w="3260" w:type="dxa"/>
          </w:tcPr>
          <w:p w14:paraId="756FF056"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62641996"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real data. </w:t>
            </w:r>
          </w:p>
          <w:p w14:paraId="3536838F"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0761C64A" w14:textId="77777777" w:rsidR="00E52E09" w:rsidRPr="00896E1A"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 confirmation test, parameter confirmation test).</w:t>
            </w:r>
          </w:p>
        </w:tc>
        <w:tc>
          <w:tcPr>
            <w:tcW w:w="4536" w:type="dxa"/>
          </w:tcPr>
          <w:p w14:paraId="4D00C758"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compared to data from the emergency and urgent care system in Nottingham, England. Daily bed occupancy rates were given as an example of model output that was validated. </w:t>
            </w:r>
          </w:p>
          <w:p w14:paraId="31EC593B"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project team, steering group and health professionals from Nottingham emergency and urgent care system contributed to the development and refinement of the quantitative model. </w:t>
            </w:r>
          </w:p>
        </w:tc>
      </w:tr>
      <w:tr w:rsidR="00E52E09" w:rsidRPr="005473D3" w14:paraId="3B9BDDDA" w14:textId="77777777" w:rsidTr="008559D3">
        <w:trPr>
          <w:trHeight w:val="336"/>
        </w:trPr>
        <w:tc>
          <w:tcPr>
            <w:tcW w:w="1336" w:type="dxa"/>
          </w:tcPr>
          <w:p w14:paraId="3EAB5DF3" w14:textId="0751990D"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lastRenderedPageBreak/>
              <w:t>Mahmoudia</w:t>
            </w:r>
            <w:proofErr w:type="spellEnd"/>
            <w:r w:rsidRPr="005473D3">
              <w:rPr>
                <w:rFonts w:ascii="Times New Roman" w:hAnsi="Times New Roman" w:cs="Times New Roman"/>
                <w:color w:val="000000"/>
                <w:sz w:val="18"/>
                <w:szCs w:val="18"/>
              </w:rPr>
              <w:t>. (2017)</w:t>
            </w:r>
            <w:r w:rsidR="003027E3">
              <w:rPr>
                <w:rFonts w:ascii="Times New Roman" w:hAnsi="Times New Roman" w:cs="Times New Roman"/>
                <w:color w:val="000000"/>
                <w:sz w:val="18"/>
                <w:szCs w:val="18"/>
              </w:rPr>
              <w:t xml:space="preserve"> [58]</w:t>
            </w:r>
            <w:r w:rsidR="003027E3" w:rsidRPr="005473D3" w:rsidDel="003027E3">
              <w:rPr>
                <w:rFonts w:ascii="Times New Roman" w:hAnsi="Times New Roman" w:cs="Times New Roman"/>
                <w:color w:val="000000"/>
                <w:sz w:val="18"/>
                <w:szCs w:val="18"/>
              </w:rPr>
              <w:t xml:space="preserve"> </w:t>
            </w:r>
          </w:p>
        </w:tc>
        <w:tc>
          <w:tcPr>
            <w:tcW w:w="4613" w:type="dxa"/>
          </w:tcPr>
          <w:p w14:paraId="4F40179B"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explore the intended and unintended consequences of Intensive Care Unit (ICU) resource and bed management policies on patient mortality, emergency departments (ED) and general wards. </w:t>
            </w:r>
          </w:p>
        </w:tc>
        <w:tc>
          <w:tcPr>
            <w:tcW w:w="3260" w:type="dxa"/>
          </w:tcPr>
          <w:p w14:paraId="68D67776"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06B1E820" w14:textId="77777777" w:rsidR="00E52E09" w:rsidRPr="00B3724F"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health facility data extracted from the literature.  </w:t>
            </w:r>
          </w:p>
        </w:tc>
        <w:tc>
          <w:tcPr>
            <w:tcW w:w="4536" w:type="dxa"/>
          </w:tcPr>
          <w:p w14:paraId="7222C992"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average occupancy of ED, average ICU occupancy and ward occupancy, are compared to relevant health facility statistics identified in the literature. </w:t>
            </w:r>
          </w:p>
        </w:tc>
      </w:tr>
      <w:tr w:rsidR="00E52E09" w:rsidRPr="005473D3" w14:paraId="72571BEC" w14:textId="77777777" w:rsidTr="008559D3">
        <w:trPr>
          <w:trHeight w:val="315"/>
        </w:trPr>
        <w:tc>
          <w:tcPr>
            <w:tcW w:w="1336" w:type="dxa"/>
          </w:tcPr>
          <w:p w14:paraId="659AB8C1" w14:textId="60692A43"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Meker</w:t>
            </w:r>
            <w:proofErr w:type="spellEnd"/>
            <w:r w:rsidRPr="005473D3">
              <w:rPr>
                <w:rFonts w:ascii="Times New Roman" w:hAnsi="Times New Roman" w:cs="Times New Roman"/>
                <w:color w:val="000000"/>
                <w:sz w:val="18"/>
                <w:szCs w:val="18"/>
              </w:rPr>
              <w:t xml:space="preserve"> (2015)</w:t>
            </w:r>
            <w:r w:rsidR="003027E3">
              <w:rPr>
                <w:rFonts w:ascii="Times New Roman" w:hAnsi="Times New Roman" w:cs="Times New Roman"/>
                <w:color w:val="000000"/>
                <w:sz w:val="18"/>
                <w:szCs w:val="18"/>
              </w:rPr>
              <w:t xml:space="preserve"> [59]</w:t>
            </w:r>
            <w:r w:rsidR="003027E3" w:rsidRPr="005473D3" w:rsidDel="003027E3">
              <w:rPr>
                <w:rFonts w:ascii="Times New Roman" w:hAnsi="Times New Roman" w:cs="Times New Roman"/>
                <w:color w:val="000000"/>
                <w:sz w:val="18"/>
                <w:szCs w:val="18"/>
              </w:rPr>
              <w:t xml:space="preserve"> </w:t>
            </w:r>
          </w:p>
        </w:tc>
        <w:tc>
          <w:tcPr>
            <w:tcW w:w="4613" w:type="dxa"/>
          </w:tcPr>
          <w:p w14:paraId="7BAEA5AB"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describe performance-based payment systems (PBPS) in second-step public hospitals and the impact on process measures in hospitals. </w:t>
            </w:r>
          </w:p>
        </w:tc>
        <w:tc>
          <w:tcPr>
            <w:tcW w:w="3260" w:type="dxa"/>
          </w:tcPr>
          <w:p w14:paraId="76167DFD" w14:textId="77777777" w:rsidR="00E52E09" w:rsidRPr="006B0E06" w:rsidRDefault="00E52E09" w:rsidP="008559D3">
            <w:pPr>
              <w:spacing w:after="160"/>
              <w:rPr>
                <w:rFonts w:ascii="Times New Roman" w:hAnsi="Times New Roman" w:cs="Times New Roman"/>
                <w:i/>
                <w:iCs/>
                <w:color w:val="000000"/>
                <w:sz w:val="18"/>
                <w:szCs w:val="18"/>
              </w:rPr>
            </w:pPr>
            <w:r>
              <w:rPr>
                <w:rFonts w:ascii="Times New Roman" w:hAnsi="Times New Roman" w:cs="Times New Roman"/>
                <w:color w:val="000000"/>
                <w:sz w:val="18"/>
                <w:szCs w:val="18"/>
              </w:rPr>
              <w:t xml:space="preserve"> </w:t>
            </w:r>
            <w:r w:rsidRPr="006B0E06">
              <w:rPr>
                <w:rFonts w:ascii="Times New Roman" w:hAnsi="Times New Roman" w:cs="Times New Roman"/>
                <w:i/>
                <w:iCs/>
                <w:color w:val="000000"/>
                <w:sz w:val="18"/>
                <w:szCs w:val="18"/>
              </w:rPr>
              <w:t xml:space="preserve">Behaviour validity </w:t>
            </w:r>
          </w:p>
          <w:p w14:paraId="57EC5044"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compared to real data.</w:t>
            </w:r>
          </w:p>
          <w:p w14:paraId="1FD01633"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0CF05FAC" w14:textId="77777777" w:rsidR="00E52E09" w:rsidRPr="006954BD"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w:t>
            </w:r>
            <w:r w:rsidRPr="00380E24">
              <w:rPr>
                <w:rFonts w:ascii="Times New Roman" w:hAnsi="Times New Roman" w:cs="Times New Roman"/>
                <w:color w:val="000000"/>
                <w:sz w:val="18"/>
                <w:szCs w:val="18"/>
              </w:rPr>
              <w:t>dimensional consistency</w:t>
            </w:r>
            <w:r w:rsidRPr="006954BD">
              <w:rPr>
                <w:rFonts w:ascii="Times New Roman" w:hAnsi="Times New Roman" w:cs="Times New Roman"/>
                <w:color w:val="000000"/>
                <w:sz w:val="18"/>
                <w:szCs w:val="18"/>
              </w:rPr>
              <w:t>).</w:t>
            </w:r>
          </w:p>
          <w:p w14:paraId="7C930559" w14:textId="77777777" w:rsidR="00E52E09" w:rsidRPr="006954BD"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(extreme-condition test).</w:t>
            </w:r>
          </w:p>
        </w:tc>
        <w:tc>
          <w:tcPr>
            <w:tcW w:w="4536" w:type="dxa"/>
          </w:tcPr>
          <w:p w14:paraId="2F412C8E"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number of patients examined per month, number of tests performed per month and number of surgeries performed per month, are compared to data from a second-step public hospital in Istanbul. </w:t>
            </w:r>
          </w:p>
        </w:tc>
      </w:tr>
      <w:tr w:rsidR="00E52E09" w:rsidRPr="005473D3" w14:paraId="3D4FA531" w14:textId="77777777" w:rsidTr="008559D3">
        <w:trPr>
          <w:trHeight w:val="70"/>
        </w:trPr>
        <w:tc>
          <w:tcPr>
            <w:tcW w:w="1336" w:type="dxa"/>
          </w:tcPr>
          <w:p w14:paraId="12D732DC" w14:textId="3D87426D"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Mielczarek</w:t>
            </w:r>
            <w:proofErr w:type="spellEnd"/>
            <w:r w:rsidRPr="005473D3">
              <w:rPr>
                <w:rFonts w:ascii="Times New Roman" w:hAnsi="Times New Roman" w:cs="Times New Roman"/>
                <w:color w:val="000000"/>
                <w:sz w:val="18"/>
                <w:szCs w:val="18"/>
              </w:rPr>
              <w:t xml:space="preserve"> (2016)</w:t>
            </w:r>
            <w:r w:rsidRPr="00EF31F3">
              <w:rPr>
                <w:rFonts w:ascii="Times New Roman" w:hAnsi="Times New Roman" w:cs="Times New Roman"/>
                <w:color w:val="000000"/>
                <w:sz w:val="18"/>
                <w:szCs w:val="18"/>
                <w:vertAlign w:val="superscript"/>
              </w:rPr>
              <w:t>*1</w:t>
            </w:r>
            <w:r w:rsidR="003027E3">
              <w:rPr>
                <w:rFonts w:ascii="Times New Roman" w:hAnsi="Times New Roman" w:cs="Times New Roman"/>
                <w:color w:val="000000"/>
                <w:sz w:val="18"/>
                <w:szCs w:val="18"/>
                <w:vertAlign w:val="superscript"/>
              </w:rPr>
              <w:t xml:space="preserve"> </w:t>
            </w:r>
            <w:r w:rsidR="003027E3" w:rsidRPr="00915D95">
              <w:rPr>
                <w:rFonts w:ascii="Times New Roman" w:hAnsi="Times New Roman" w:cs="Times New Roman"/>
                <w:color w:val="000000"/>
                <w:sz w:val="18"/>
                <w:szCs w:val="18"/>
              </w:rPr>
              <w:t>[44]</w:t>
            </w:r>
          </w:p>
        </w:tc>
        <w:tc>
          <w:tcPr>
            <w:tcW w:w="4613" w:type="dxa"/>
          </w:tcPr>
          <w:p w14:paraId="64C6DACA"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estimate the future demand for healthcare from patients with cardiac disease. </w:t>
            </w:r>
          </w:p>
        </w:tc>
        <w:tc>
          <w:tcPr>
            <w:tcW w:w="3260" w:type="dxa"/>
            <w:shd w:val="clear" w:color="auto" w:fill="F2F2F2" w:themeFill="background1" w:themeFillShade="F2"/>
          </w:tcPr>
          <w:p w14:paraId="3BC4726A" w14:textId="77777777" w:rsidR="00E52E09" w:rsidRPr="004106B3" w:rsidRDefault="00E52E09" w:rsidP="008559D3">
            <w:pPr>
              <w:spacing w:after="160"/>
              <w:rPr>
                <w:rFonts w:ascii="Times New Roman" w:hAnsi="Times New Roman" w:cs="Times New Roman"/>
                <w:color w:val="000000"/>
                <w:sz w:val="18"/>
                <w:szCs w:val="18"/>
              </w:rPr>
            </w:pPr>
          </w:p>
        </w:tc>
        <w:tc>
          <w:tcPr>
            <w:tcW w:w="4536" w:type="dxa"/>
            <w:shd w:val="clear" w:color="auto" w:fill="F2F2F2" w:themeFill="background1" w:themeFillShade="F2"/>
          </w:tcPr>
          <w:p w14:paraId="7A663016" w14:textId="77777777" w:rsidR="00E52E09" w:rsidRPr="004106B3" w:rsidRDefault="00E52E09" w:rsidP="008559D3">
            <w:pPr>
              <w:spacing w:after="160"/>
              <w:rPr>
                <w:rFonts w:ascii="Times New Roman" w:hAnsi="Times New Roman" w:cs="Times New Roman"/>
                <w:color w:val="000000"/>
                <w:sz w:val="18"/>
                <w:szCs w:val="18"/>
              </w:rPr>
            </w:pPr>
          </w:p>
        </w:tc>
      </w:tr>
      <w:tr w:rsidR="00E52E09" w:rsidRPr="005473D3" w14:paraId="297844D1" w14:textId="77777777" w:rsidTr="008559D3">
        <w:trPr>
          <w:trHeight w:val="275"/>
        </w:trPr>
        <w:tc>
          <w:tcPr>
            <w:tcW w:w="1336" w:type="dxa"/>
          </w:tcPr>
          <w:p w14:paraId="3381238A" w14:textId="090C33A1" w:rsidR="00E52E09" w:rsidRPr="005473D3" w:rsidRDefault="00E52E09" w:rsidP="008559D3">
            <w:pPr>
              <w:spacing w:after="160"/>
              <w:rPr>
                <w:rFonts w:ascii="Times New Roman" w:hAnsi="Times New Roman" w:cs="Times New Roman"/>
                <w:color w:val="000000"/>
                <w:sz w:val="18"/>
                <w:szCs w:val="18"/>
              </w:rPr>
            </w:pPr>
            <w:r w:rsidRPr="003468C9">
              <w:rPr>
                <w:rFonts w:ascii="Times New Roman" w:hAnsi="Times New Roman" w:cs="Times New Roman"/>
                <w:color w:val="000000"/>
                <w:sz w:val="18"/>
                <w:szCs w:val="18"/>
              </w:rPr>
              <w:t>Rashwan (2015)</w:t>
            </w:r>
            <w:r w:rsidR="003027E3">
              <w:rPr>
                <w:rFonts w:ascii="Times New Roman" w:hAnsi="Times New Roman" w:cs="Times New Roman"/>
                <w:color w:val="000000"/>
                <w:sz w:val="18"/>
                <w:szCs w:val="18"/>
              </w:rPr>
              <w:t xml:space="preserve"> [31]</w:t>
            </w:r>
            <w:r w:rsidR="003027E3" w:rsidRPr="003468C9" w:rsidDel="003027E3">
              <w:rPr>
                <w:rFonts w:ascii="Times New Roman" w:hAnsi="Times New Roman" w:cs="Times New Roman"/>
                <w:color w:val="000000"/>
                <w:sz w:val="18"/>
                <w:szCs w:val="18"/>
              </w:rPr>
              <w:t xml:space="preserve"> </w:t>
            </w:r>
          </w:p>
        </w:tc>
        <w:tc>
          <w:tcPr>
            <w:tcW w:w="4613" w:type="dxa"/>
          </w:tcPr>
          <w:p w14:paraId="7C3D3DB2"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To explore the flow of elderly patients through the Irish healthcare system and anticipate the growing demand for services over the next five years.</w:t>
            </w:r>
          </w:p>
        </w:tc>
        <w:tc>
          <w:tcPr>
            <w:tcW w:w="3260" w:type="dxa"/>
          </w:tcPr>
          <w:p w14:paraId="5474CA54"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1F82CB50"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reported data. </w:t>
            </w:r>
          </w:p>
          <w:p w14:paraId="77BE8AE2"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63E30399" w14:textId="77777777" w:rsidR="00E52E09" w:rsidRPr="006954BD"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w:t>
            </w:r>
            <w:r w:rsidRPr="00380E24">
              <w:rPr>
                <w:rFonts w:ascii="Times New Roman" w:hAnsi="Times New Roman" w:cs="Times New Roman"/>
                <w:color w:val="000000"/>
                <w:sz w:val="18"/>
                <w:szCs w:val="18"/>
              </w:rPr>
              <w:t>dimensional consistency</w:t>
            </w:r>
            <w:r>
              <w:rPr>
                <w:rFonts w:ascii="Times New Roman" w:hAnsi="Times New Roman" w:cs="Times New Roman"/>
                <w:color w:val="000000"/>
                <w:sz w:val="18"/>
                <w:szCs w:val="18"/>
              </w:rPr>
              <w:t>, structure-confirmation test</w:t>
            </w:r>
            <w:r w:rsidRPr="006954BD">
              <w:rPr>
                <w:rFonts w:ascii="Times New Roman" w:hAnsi="Times New Roman" w:cs="Times New Roman"/>
                <w:color w:val="000000"/>
                <w:sz w:val="18"/>
                <w:szCs w:val="18"/>
              </w:rPr>
              <w:t>).</w:t>
            </w:r>
          </w:p>
          <w:p w14:paraId="170DFC65" w14:textId="77777777" w:rsidR="00E52E09" w:rsidRPr="002E1297"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(boundary adequacy, extreme-condition test, integration error test).</w:t>
            </w:r>
          </w:p>
        </w:tc>
        <w:tc>
          <w:tcPr>
            <w:tcW w:w="4536" w:type="dxa"/>
          </w:tcPr>
          <w:p w14:paraId="0E98732E"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model structure was discussed and reviewed by Irish Health Service Executive (HSE) officials and domain experts. </w:t>
            </w:r>
          </w:p>
          <w:p w14:paraId="09875FF1"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number of delayed discharges for each possible destination (home, another hospital, rehabilitation, convalescence, long term care, death, other), were compared to annual delayed discharge figures reported by the HSE.  </w:t>
            </w:r>
          </w:p>
        </w:tc>
      </w:tr>
      <w:tr w:rsidR="00E52E09" w:rsidRPr="005473D3" w14:paraId="6630D275" w14:textId="77777777" w:rsidTr="008559D3">
        <w:trPr>
          <w:trHeight w:val="70"/>
        </w:trPr>
        <w:tc>
          <w:tcPr>
            <w:tcW w:w="1336" w:type="dxa"/>
          </w:tcPr>
          <w:p w14:paraId="05F4DC79" w14:textId="34256DC6"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Semwanga</w:t>
            </w:r>
            <w:proofErr w:type="spellEnd"/>
            <w:r w:rsidRPr="005473D3">
              <w:rPr>
                <w:rFonts w:ascii="Times New Roman" w:hAnsi="Times New Roman" w:cs="Times New Roman"/>
                <w:color w:val="000000"/>
                <w:sz w:val="18"/>
                <w:szCs w:val="18"/>
              </w:rPr>
              <w:t xml:space="preserve"> (2016)</w:t>
            </w:r>
            <w:r w:rsidR="003027E3">
              <w:rPr>
                <w:rFonts w:ascii="Times New Roman" w:hAnsi="Times New Roman" w:cs="Times New Roman"/>
                <w:color w:val="000000"/>
                <w:sz w:val="18"/>
                <w:szCs w:val="18"/>
              </w:rPr>
              <w:t xml:space="preserve"> [60]</w:t>
            </w:r>
            <w:r w:rsidR="003027E3" w:rsidRPr="005473D3" w:rsidDel="003027E3">
              <w:rPr>
                <w:rFonts w:ascii="Times New Roman" w:hAnsi="Times New Roman" w:cs="Times New Roman"/>
                <w:color w:val="000000"/>
                <w:sz w:val="18"/>
                <w:szCs w:val="18"/>
              </w:rPr>
              <w:t xml:space="preserve"> </w:t>
            </w:r>
          </w:p>
        </w:tc>
        <w:tc>
          <w:tcPr>
            <w:tcW w:w="4613" w:type="dxa"/>
          </w:tcPr>
          <w:p w14:paraId="1DBAB991"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capture the dynamics of the Ugandan health system and evaluate what impact interventions might have on neonatal care. </w:t>
            </w:r>
          </w:p>
        </w:tc>
        <w:tc>
          <w:tcPr>
            <w:tcW w:w="3260" w:type="dxa"/>
          </w:tcPr>
          <w:p w14:paraId="1F6DBE94"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5034F182" w14:textId="77777777" w:rsidR="00E52E09" w:rsidRPr="00DA330C"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historical and reported data. </w:t>
            </w:r>
          </w:p>
          <w:p w14:paraId="1A21D57B"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1F078D94" w14:textId="77777777" w:rsidR="00E52E09" w:rsidRPr="006954BD"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w:t>
            </w:r>
            <w:r w:rsidRPr="00380E24">
              <w:rPr>
                <w:rFonts w:ascii="Times New Roman" w:hAnsi="Times New Roman" w:cs="Times New Roman"/>
                <w:color w:val="000000"/>
                <w:sz w:val="18"/>
                <w:szCs w:val="18"/>
              </w:rPr>
              <w:t>dimensional consistency</w:t>
            </w:r>
            <w:r>
              <w:rPr>
                <w:rFonts w:ascii="Times New Roman" w:hAnsi="Times New Roman" w:cs="Times New Roman"/>
                <w:color w:val="000000"/>
                <w:sz w:val="18"/>
                <w:szCs w:val="18"/>
              </w:rPr>
              <w:t>, parameter-confirmation, structure-confirmation test</w:t>
            </w:r>
            <w:r w:rsidRPr="006954BD">
              <w:rPr>
                <w:rFonts w:ascii="Times New Roman" w:hAnsi="Times New Roman" w:cs="Times New Roman"/>
                <w:color w:val="000000"/>
                <w:sz w:val="18"/>
                <w:szCs w:val="18"/>
              </w:rPr>
              <w:t>).</w:t>
            </w:r>
          </w:p>
          <w:p w14:paraId="7FCF1B96" w14:textId="77777777" w:rsidR="00E52E09" w:rsidRPr="00DA330C"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S</w:t>
            </w:r>
            <w:r w:rsidRPr="00CE6EFD">
              <w:rPr>
                <w:rFonts w:ascii="Times New Roman" w:hAnsi="Times New Roman" w:cs="Times New Roman"/>
                <w:color w:val="000000"/>
                <w:sz w:val="18"/>
                <w:szCs w:val="18"/>
              </w:rPr>
              <w:t>tructure-orientated behaviour</w:t>
            </w:r>
            <w:r>
              <w:rPr>
                <w:rFonts w:ascii="Times New Roman" w:hAnsi="Times New Roman" w:cs="Times New Roman"/>
                <w:color w:val="000000"/>
                <w:sz w:val="18"/>
                <w:szCs w:val="18"/>
              </w:rPr>
              <w:t>al tests (mass-balance test, extreme-condition test).</w:t>
            </w:r>
          </w:p>
        </w:tc>
        <w:tc>
          <w:tcPr>
            <w:tcW w:w="4536" w:type="dxa"/>
          </w:tcPr>
          <w:p w14:paraId="47624BDE"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including graphical behaviour and results, were compared to historical/national health surveys and reports. </w:t>
            </w:r>
          </w:p>
          <w:p w14:paraId="21055F96"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During brainstorming sessions, researchers and neonatal and maternal healthcare staff from hospitals in Uganda were asked to validate the model structure.  </w:t>
            </w:r>
          </w:p>
        </w:tc>
      </w:tr>
      <w:tr w:rsidR="00E52E09" w:rsidRPr="005473D3" w14:paraId="1EB7BF66" w14:textId="77777777" w:rsidTr="008559D3">
        <w:trPr>
          <w:trHeight w:val="680"/>
        </w:trPr>
        <w:tc>
          <w:tcPr>
            <w:tcW w:w="1336" w:type="dxa"/>
          </w:tcPr>
          <w:p w14:paraId="7A06D1F4" w14:textId="1AF106F2"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lastRenderedPageBreak/>
              <w:t>Taylor (2005)</w:t>
            </w:r>
            <w:r w:rsidR="003027E3">
              <w:rPr>
                <w:rFonts w:ascii="Times New Roman" w:hAnsi="Times New Roman" w:cs="Times New Roman"/>
                <w:color w:val="000000"/>
                <w:sz w:val="18"/>
                <w:szCs w:val="18"/>
              </w:rPr>
              <w:t xml:space="preserve"> [33]</w:t>
            </w:r>
            <w:r w:rsidR="003027E3" w:rsidRPr="005473D3" w:rsidDel="003027E3">
              <w:rPr>
                <w:rFonts w:ascii="Times New Roman" w:hAnsi="Times New Roman" w:cs="Times New Roman"/>
                <w:color w:val="000000"/>
                <w:sz w:val="18"/>
                <w:szCs w:val="18"/>
              </w:rPr>
              <w:t xml:space="preserve"> </w:t>
            </w:r>
          </w:p>
        </w:tc>
        <w:tc>
          <w:tcPr>
            <w:tcW w:w="4613" w:type="dxa"/>
          </w:tcPr>
          <w:p w14:paraId="72B17CB7"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examine the impact of shifting cardiac catheterization (CC) services from tertiary to secondary level for low risk investigations and explore how improvements could be made to services. </w:t>
            </w:r>
          </w:p>
        </w:tc>
        <w:tc>
          <w:tcPr>
            <w:tcW w:w="3260" w:type="dxa"/>
          </w:tcPr>
          <w:p w14:paraId="1E0A7B15"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13209F30" w14:textId="77777777" w:rsidR="00E52E09" w:rsidRPr="00933DDA"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compared to historical data (</w:t>
            </w:r>
            <w:r w:rsidRPr="00933DDA">
              <w:rPr>
                <w:rFonts w:ascii="Times New Roman" w:hAnsi="Times New Roman" w:cs="Times New Roman"/>
                <w:color w:val="000000"/>
                <w:sz w:val="18"/>
                <w:szCs w:val="18"/>
              </w:rPr>
              <w:t>Theil inequality statistic</w:t>
            </w:r>
            <w:r>
              <w:rPr>
                <w:rFonts w:ascii="Times New Roman" w:hAnsi="Times New Roman" w:cs="Times New Roman"/>
                <w:color w:val="000000"/>
                <w:sz w:val="18"/>
                <w:szCs w:val="18"/>
              </w:rPr>
              <w:t xml:space="preserve">, </w:t>
            </w:r>
            <w:r w:rsidRPr="00933DDA">
              <w:rPr>
                <w:rFonts w:ascii="Times New Roman" w:hAnsi="Times New Roman" w:cs="Times New Roman"/>
                <w:color w:val="000000"/>
                <w:sz w:val="18"/>
                <w:szCs w:val="18"/>
              </w:rPr>
              <w:t>R</w:t>
            </w:r>
            <w:r w:rsidRPr="00933DDA">
              <w:rPr>
                <w:rFonts w:ascii="Times New Roman" w:hAnsi="Times New Roman" w:cs="Times New Roman"/>
                <w:color w:val="000000"/>
                <w:sz w:val="18"/>
                <w:szCs w:val="18"/>
                <w:vertAlign w:val="superscript"/>
              </w:rPr>
              <w:t xml:space="preserve">2 </w:t>
            </w:r>
            <w:r w:rsidRPr="00933DDA">
              <w:rPr>
                <w:rFonts w:ascii="Times New Roman" w:hAnsi="Times New Roman" w:cs="Times New Roman"/>
                <w:color w:val="000000"/>
                <w:sz w:val="18"/>
                <w:szCs w:val="18"/>
              </w:rPr>
              <w:t>statistic</w:t>
            </w:r>
            <w:r>
              <w:rPr>
                <w:rFonts w:ascii="Times New Roman" w:hAnsi="Times New Roman" w:cs="Times New Roman"/>
                <w:color w:val="000000"/>
                <w:sz w:val="18"/>
                <w:szCs w:val="18"/>
              </w:rPr>
              <w:t xml:space="preserve">, </w:t>
            </w:r>
            <w:r w:rsidRPr="00933DDA">
              <w:rPr>
                <w:rFonts w:ascii="Times New Roman" w:hAnsi="Times New Roman" w:cs="Times New Roman"/>
                <w:color w:val="000000"/>
                <w:sz w:val="18"/>
                <w:szCs w:val="18"/>
              </w:rPr>
              <w:t>MAPE statistic</w:t>
            </w:r>
            <w:r>
              <w:rPr>
                <w:rFonts w:ascii="Times New Roman" w:hAnsi="Times New Roman" w:cs="Times New Roman"/>
                <w:color w:val="000000"/>
                <w:sz w:val="18"/>
                <w:szCs w:val="18"/>
              </w:rPr>
              <w:t>).</w:t>
            </w:r>
          </w:p>
        </w:tc>
        <w:tc>
          <w:tcPr>
            <w:tcW w:w="4536" w:type="dxa"/>
          </w:tcPr>
          <w:p w14:paraId="65879DA5"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Simulated model output was compared with real data from </w:t>
            </w:r>
            <w:proofErr w:type="spellStart"/>
            <w:r>
              <w:rPr>
                <w:rFonts w:ascii="Times New Roman" w:hAnsi="Times New Roman" w:cs="Times New Roman"/>
                <w:color w:val="000000"/>
                <w:sz w:val="18"/>
                <w:szCs w:val="18"/>
              </w:rPr>
              <w:t>Ribsley</w:t>
            </w:r>
            <w:proofErr w:type="spellEnd"/>
            <w:r>
              <w:rPr>
                <w:rFonts w:ascii="Times New Roman" w:hAnsi="Times New Roman" w:cs="Times New Roman"/>
                <w:color w:val="000000"/>
                <w:sz w:val="18"/>
                <w:szCs w:val="18"/>
              </w:rPr>
              <w:t xml:space="preserve"> Hospital for CC services, specifically district-based elective CC investigation rate, elective CC investigation referral rate, average time spent on CC investigation list, CC investigation waiting list, elective CC investigation rate, tertiary-based elective CC investigation rate. </w:t>
            </w:r>
          </w:p>
        </w:tc>
      </w:tr>
      <w:tr w:rsidR="00E52E09" w:rsidRPr="005473D3" w14:paraId="4E817F02" w14:textId="77777777" w:rsidTr="008559D3">
        <w:trPr>
          <w:trHeight w:val="70"/>
        </w:trPr>
        <w:tc>
          <w:tcPr>
            <w:tcW w:w="1336" w:type="dxa"/>
          </w:tcPr>
          <w:p w14:paraId="0A367A95" w14:textId="2BA4265E"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Walker (2003)</w:t>
            </w:r>
            <w:r w:rsidR="003027E3">
              <w:rPr>
                <w:rFonts w:ascii="Times New Roman" w:hAnsi="Times New Roman" w:cs="Times New Roman"/>
                <w:color w:val="000000"/>
                <w:sz w:val="18"/>
                <w:szCs w:val="18"/>
              </w:rPr>
              <w:t xml:space="preserve"> [61]</w:t>
            </w:r>
            <w:r w:rsidR="003027E3" w:rsidRPr="005473D3" w:rsidDel="003027E3">
              <w:rPr>
                <w:rFonts w:ascii="Times New Roman" w:hAnsi="Times New Roman" w:cs="Times New Roman"/>
                <w:color w:val="000000"/>
                <w:sz w:val="18"/>
                <w:szCs w:val="18"/>
              </w:rPr>
              <w:t xml:space="preserve"> </w:t>
            </w:r>
          </w:p>
        </w:tc>
        <w:tc>
          <w:tcPr>
            <w:tcW w:w="4613" w:type="dxa"/>
          </w:tcPr>
          <w:p w14:paraId="67096764"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model patient flow from feeder hospitals to a </w:t>
            </w:r>
            <w:r w:rsidRPr="00380E24">
              <w:rPr>
                <w:rFonts w:ascii="Calibri" w:hAnsi="Calibri" w:cs="Calibri"/>
                <w:color w:val="000000"/>
                <w:sz w:val="18"/>
                <w:szCs w:val="18"/>
              </w:rPr>
              <w:t>﻿</w:t>
            </w:r>
            <w:r w:rsidRPr="00380E24">
              <w:rPr>
                <w:rFonts w:ascii="Times New Roman" w:hAnsi="Times New Roman" w:cs="Times New Roman"/>
                <w:color w:val="000000"/>
                <w:sz w:val="18"/>
                <w:szCs w:val="18"/>
              </w:rPr>
              <w:t xml:space="preserve">sub acute extended care hospital to show the impact of local rules used by the medical registrar (medical admitting officer). </w:t>
            </w:r>
            <w:r w:rsidRPr="00380E24">
              <w:rPr>
                <w:rFonts w:ascii="Calibri" w:hAnsi="Calibri" w:cs="Calibri"/>
                <w:color w:val="000000"/>
                <w:sz w:val="18"/>
                <w:szCs w:val="18"/>
              </w:rPr>
              <w:t>﻿</w:t>
            </w:r>
          </w:p>
        </w:tc>
        <w:tc>
          <w:tcPr>
            <w:tcW w:w="3260" w:type="dxa"/>
          </w:tcPr>
          <w:p w14:paraId="6ED0492F"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47947274" w14:textId="77777777" w:rsidR="00E52E09" w:rsidRPr="00F41BC8"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historical data. </w:t>
            </w:r>
          </w:p>
        </w:tc>
        <w:tc>
          <w:tcPr>
            <w:tcW w:w="4536" w:type="dxa"/>
          </w:tcPr>
          <w:p w14:paraId="24F7B903"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results were compared with historical data from a sub-acute extended care facility in Australia. </w:t>
            </w:r>
          </w:p>
        </w:tc>
      </w:tr>
      <w:tr w:rsidR="00E52E09" w:rsidRPr="005473D3" w14:paraId="77C0CF37" w14:textId="77777777" w:rsidTr="008559D3">
        <w:trPr>
          <w:trHeight w:val="275"/>
        </w:trPr>
        <w:tc>
          <w:tcPr>
            <w:tcW w:w="1336" w:type="dxa"/>
          </w:tcPr>
          <w:p w14:paraId="58F23E2D" w14:textId="53609D51" w:rsidR="00E52E09" w:rsidRPr="005473D3" w:rsidRDefault="00E52E09" w:rsidP="008559D3">
            <w:pPr>
              <w:spacing w:after="160"/>
              <w:rPr>
                <w:rFonts w:ascii="Times New Roman" w:hAnsi="Times New Roman" w:cs="Times New Roman"/>
                <w:color w:val="000000"/>
                <w:sz w:val="18"/>
                <w:szCs w:val="18"/>
              </w:rPr>
            </w:pPr>
            <w:r w:rsidRPr="00846381">
              <w:rPr>
                <w:rFonts w:ascii="Times New Roman" w:hAnsi="Times New Roman" w:cs="Times New Roman"/>
                <w:color w:val="000000"/>
                <w:sz w:val="18"/>
                <w:szCs w:val="18"/>
              </w:rPr>
              <w:t>Wong (2010)</w:t>
            </w:r>
            <w:r w:rsidR="003027E3">
              <w:rPr>
                <w:rFonts w:ascii="Times New Roman" w:hAnsi="Times New Roman" w:cs="Times New Roman"/>
                <w:color w:val="000000"/>
                <w:sz w:val="18"/>
                <w:szCs w:val="18"/>
              </w:rPr>
              <w:t xml:space="preserve"> [62]</w:t>
            </w:r>
            <w:r w:rsidR="003027E3" w:rsidRPr="00846381" w:rsidDel="003027E3">
              <w:rPr>
                <w:rFonts w:ascii="Times New Roman" w:hAnsi="Times New Roman" w:cs="Times New Roman"/>
                <w:color w:val="000000"/>
                <w:sz w:val="18"/>
                <w:szCs w:val="18"/>
              </w:rPr>
              <w:t xml:space="preserve"> </w:t>
            </w:r>
          </w:p>
        </w:tc>
        <w:tc>
          <w:tcPr>
            <w:tcW w:w="4613" w:type="dxa"/>
          </w:tcPr>
          <w:p w14:paraId="60482501"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evaluate if smoothing the number of discharges over the week relieves the pressure on emergency departments (ED). </w:t>
            </w:r>
          </w:p>
        </w:tc>
        <w:tc>
          <w:tcPr>
            <w:tcW w:w="3260" w:type="dxa"/>
          </w:tcPr>
          <w:p w14:paraId="4AC07D57"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5595549C" w14:textId="77777777" w:rsidR="00E52E09" w:rsidRPr="00DA330C"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historical data. </w:t>
            </w:r>
          </w:p>
          <w:p w14:paraId="5CDBD4FD"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7886D276" w14:textId="77777777" w:rsidR="00E52E09" w:rsidRPr="00306AFB"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Pr>
                <w:rFonts w:ascii="Times New Roman" w:hAnsi="Times New Roman" w:cs="Times New Roman"/>
                <w:color w:val="000000"/>
                <w:sz w:val="18"/>
                <w:szCs w:val="18"/>
              </w:rPr>
              <w:t>Direct structure tests (structure-confirmation test, parameter-confirmation test</w:t>
            </w:r>
            <w:r w:rsidRPr="006954BD">
              <w:rPr>
                <w:rFonts w:ascii="Times New Roman" w:hAnsi="Times New Roman" w:cs="Times New Roman"/>
                <w:color w:val="000000"/>
                <w:sz w:val="18"/>
                <w:szCs w:val="18"/>
              </w:rPr>
              <w:t>).</w:t>
            </w:r>
            <w:r w:rsidRPr="00306AFB">
              <w:rPr>
                <w:rFonts w:ascii="Times New Roman" w:hAnsi="Times New Roman" w:cs="Times New Roman"/>
                <w:color w:val="000000"/>
                <w:sz w:val="18"/>
                <w:szCs w:val="18"/>
              </w:rPr>
              <w:t xml:space="preserve"> </w:t>
            </w:r>
          </w:p>
        </w:tc>
        <w:tc>
          <w:tcPr>
            <w:tcW w:w="4536" w:type="dxa"/>
          </w:tcPr>
          <w:p w14:paraId="6744EFED"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those concerning ED and ward censuses and their respective length of stay, were compared with historical data from the Toronto General Hospital, Canada. </w:t>
            </w:r>
          </w:p>
          <w:p w14:paraId="5AB54910"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Staff physicians at the hospital were engaged during the study and their feedback was used to validate model structure, assumptions and feedback.  </w:t>
            </w:r>
          </w:p>
        </w:tc>
      </w:tr>
      <w:tr w:rsidR="00E52E09" w:rsidRPr="005473D3" w14:paraId="3F5DD19F" w14:textId="77777777" w:rsidTr="008559D3">
        <w:trPr>
          <w:trHeight w:val="255"/>
        </w:trPr>
        <w:tc>
          <w:tcPr>
            <w:tcW w:w="1336" w:type="dxa"/>
          </w:tcPr>
          <w:p w14:paraId="3ADA5A1B" w14:textId="3C801CF8"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Worni</w:t>
            </w:r>
            <w:proofErr w:type="spellEnd"/>
            <w:r w:rsidRPr="005473D3">
              <w:rPr>
                <w:rFonts w:ascii="Times New Roman" w:hAnsi="Times New Roman" w:cs="Times New Roman"/>
                <w:color w:val="000000"/>
                <w:sz w:val="18"/>
                <w:szCs w:val="18"/>
              </w:rPr>
              <w:t xml:space="preserve"> (2012)</w:t>
            </w:r>
            <w:r w:rsidR="003027E3">
              <w:rPr>
                <w:rFonts w:ascii="Times New Roman" w:hAnsi="Times New Roman" w:cs="Times New Roman"/>
                <w:color w:val="000000"/>
                <w:sz w:val="18"/>
                <w:szCs w:val="18"/>
              </w:rPr>
              <w:t xml:space="preserve"> [63]</w:t>
            </w:r>
            <w:r w:rsidR="003027E3" w:rsidRPr="005473D3" w:rsidDel="003027E3">
              <w:rPr>
                <w:rFonts w:ascii="Times New Roman" w:hAnsi="Times New Roman" w:cs="Times New Roman"/>
                <w:color w:val="000000"/>
                <w:sz w:val="18"/>
                <w:szCs w:val="18"/>
              </w:rPr>
              <w:t xml:space="preserve"> </w:t>
            </w:r>
          </w:p>
        </w:tc>
        <w:tc>
          <w:tcPr>
            <w:tcW w:w="4613" w:type="dxa"/>
          </w:tcPr>
          <w:p w14:paraId="65BF91A7"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estimate what impact a policy to deny reimbursement of total knee arthroplasty (TKA) patient fees will have on venous thromboembolism (VTE) rates and any unintentional consequences. </w:t>
            </w:r>
          </w:p>
        </w:tc>
        <w:tc>
          <w:tcPr>
            <w:tcW w:w="3260" w:type="dxa"/>
            <w:shd w:val="clear" w:color="auto" w:fill="E7E6E6" w:themeFill="background2"/>
          </w:tcPr>
          <w:p w14:paraId="01439754" w14:textId="77777777" w:rsidR="00E52E09" w:rsidRPr="00157158" w:rsidRDefault="00E52E09" w:rsidP="008559D3">
            <w:pPr>
              <w:spacing w:after="160"/>
              <w:rPr>
                <w:rFonts w:ascii="Times New Roman" w:hAnsi="Times New Roman" w:cs="Times New Roman"/>
                <w:color w:val="000000"/>
                <w:sz w:val="18"/>
                <w:szCs w:val="18"/>
              </w:rPr>
            </w:pPr>
          </w:p>
        </w:tc>
        <w:tc>
          <w:tcPr>
            <w:tcW w:w="4536" w:type="dxa"/>
            <w:shd w:val="clear" w:color="auto" w:fill="E7E6E6" w:themeFill="background2"/>
          </w:tcPr>
          <w:p w14:paraId="191114F6" w14:textId="77777777" w:rsidR="00E52E09" w:rsidRPr="00157158" w:rsidRDefault="00E52E09" w:rsidP="008559D3">
            <w:pPr>
              <w:spacing w:after="160"/>
              <w:rPr>
                <w:rFonts w:ascii="Times New Roman" w:hAnsi="Times New Roman" w:cs="Times New Roman"/>
                <w:color w:val="000000"/>
                <w:sz w:val="18"/>
                <w:szCs w:val="18"/>
              </w:rPr>
            </w:pPr>
          </w:p>
        </w:tc>
      </w:tr>
      <w:tr w:rsidR="00E52E09" w:rsidRPr="005473D3" w14:paraId="0D499FFD" w14:textId="77777777" w:rsidTr="008559D3">
        <w:trPr>
          <w:trHeight w:val="449"/>
        </w:trPr>
        <w:tc>
          <w:tcPr>
            <w:tcW w:w="1336" w:type="dxa"/>
          </w:tcPr>
          <w:p w14:paraId="0D3FA535" w14:textId="19E42931"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Yu (2015)</w:t>
            </w:r>
            <w:r w:rsidR="003027E3">
              <w:rPr>
                <w:rFonts w:ascii="Times New Roman" w:hAnsi="Times New Roman" w:cs="Times New Roman"/>
                <w:color w:val="000000"/>
                <w:sz w:val="18"/>
                <w:szCs w:val="18"/>
              </w:rPr>
              <w:t xml:space="preserve"> [64]</w:t>
            </w:r>
            <w:r w:rsidR="003027E3" w:rsidRPr="005473D3" w:rsidDel="003027E3">
              <w:rPr>
                <w:rFonts w:ascii="Times New Roman" w:hAnsi="Times New Roman" w:cs="Times New Roman"/>
                <w:color w:val="000000"/>
                <w:sz w:val="18"/>
                <w:szCs w:val="18"/>
              </w:rPr>
              <w:t xml:space="preserve"> </w:t>
            </w:r>
          </w:p>
        </w:tc>
        <w:tc>
          <w:tcPr>
            <w:tcW w:w="4613" w:type="dxa"/>
          </w:tcPr>
          <w:p w14:paraId="5DB1955B"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To explore the driving factors for a high proportion of patients in China not seeking medical care (also known as potential medical demand) and examine possible interventions. </w:t>
            </w:r>
          </w:p>
        </w:tc>
        <w:tc>
          <w:tcPr>
            <w:tcW w:w="3260" w:type="dxa"/>
          </w:tcPr>
          <w:p w14:paraId="00BB9942"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37F31A3F" w14:textId="77777777" w:rsidR="00E52E09" w:rsidRPr="007B052F"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historical data. </w:t>
            </w:r>
          </w:p>
        </w:tc>
        <w:tc>
          <w:tcPr>
            <w:tcW w:w="4536" w:type="dxa"/>
          </w:tcPr>
          <w:p w14:paraId="0442AF3E" w14:textId="77777777" w:rsidR="00E52E09" w:rsidRPr="00380E24"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number of visits to hospital, were compared to historical data from the Chinese Health Statistical Yearbook. </w:t>
            </w:r>
          </w:p>
        </w:tc>
      </w:tr>
      <w:tr w:rsidR="00E52E09" w:rsidRPr="005473D3" w14:paraId="4ED7774B" w14:textId="77777777" w:rsidTr="008559D3">
        <w:trPr>
          <w:trHeight w:val="932"/>
        </w:trPr>
        <w:tc>
          <w:tcPr>
            <w:tcW w:w="1336" w:type="dxa"/>
          </w:tcPr>
          <w:p w14:paraId="5C8B64CE" w14:textId="610D0122"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Zulkepli</w:t>
            </w:r>
            <w:proofErr w:type="spellEnd"/>
            <w:r w:rsidRPr="005473D3">
              <w:rPr>
                <w:rFonts w:ascii="Times New Roman" w:hAnsi="Times New Roman" w:cs="Times New Roman"/>
                <w:color w:val="000000"/>
                <w:sz w:val="18"/>
                <w:szCs w:val="18"/>
              </w:rPr>
              <w:t xml:space="preserve"> (2012)</w:t>
            </w:r>
            <w:r w:rsidRPr="00EF31F3">
              <w:rPr>
                <w:rFonts w:ascii="Times New Roman" w:hAnsi="Times New Roman" w:cs="Times New Roman"/>
                <w:color w:val="000000"/>
                <w:sz w:val="18"/>
                <w:szCs w:val="18"/>
                <w:vertAlign w:val="superscript"/>
              </w:rPr>
              <w:t>*1</w:t>
            </w:r>
            <w:r w:rsidR="003027E3">
              <w:rPr>
                <w:rFonts w:ascii="Times New Roman" w:hAnsi="Times New Roman" w:cs="Times New Roman"/>
                <w:color w:val="000000"/>
                <w:sz w:val="18"/>
                <w:szCs w:val="18"/>
                <w:vertAlign w:val="superscript"/>
              </w:rPr>
              <w:t xml:space="preserve"> </w:t>
            </w:r>
            <w:r w:rsidR="003027E3">
              <w:rPr>
                <w:rFonts w:ascii="Times New Roman" w:hAnsi="Times New Roman" w:cs="Times New Roman"/>
                <w:color w:val="000000"/>
                <w:sz w:val="18"/>
                <w:szCs w:val="18"/>
              </w:rPr>
              <w:t>[45]</w:t>
            </w:r>
          </w:p>
        </w:tc>
        <w:tc>
          <w:tcPr>
            <w:tcW w:w="4613" w:type="dxa"/>
          </w:tcPr>
          <w:p w14:paraId="6AA72001" w14:textId="77777777" w:rsidR="00E52E09" w:rsidRPr="00380E24" w:rsidRDefault="00E52E09" w:rsidP="00E52E09">
            <w:pPr>
              <w:pStyle w:val="ListParagraph"/>
              <w:numPr>
                <w:ilvl w:val="0"/>
                <w:numId w:val="13"/>
              </w:numPr>
              <w:spacing w:after="160"/>
              <w:ind w:left="252" w:hanging="252"/>
              <w:rPr>
                <w:rFonts w:ascii="Times New Roman" w:hAnsi="Times New Roman" w:cs="Times New Roman"/>
                <w:color w:val="000000"/>
                <w:sz w:val="18"/>
                <w:szCs w:val="18"/>
              </w:rPr>
            </w:pPr>
            <w:r w:rsidRPr="00380E24">
              <w:rPr>
                <w:rFonts w:ascii="Times New Roman" w:hAnsi="Times New Roman" w:cs="Times New Roman"/>
                <w:color w:val="000000"/>
                <w:sz w:val="18"/>
                <w:szCs w:val="18"/>
              </w:rPr>
              <w:t>Present a case study using hybrid modelling (SDM-DES), explore patient flow in an integrated care system (IC) and the impact of patient admission on health professional stress level.</w:t>
            </w:r>
          </w:p>
        </w:tc>
        <w:tc>
          <w:tcPr>
            <w:tcW w:w="3260" w:type="dxa"/>
            <w:shd w:val="clear" w:color="auto" w:fill="E7E6E6" w:themeFill="background2"/>
          </w:tcPr>
          <w:p w14:paraId="2883B928" w14:textId="77777777" w:rsidR="00E52E09" w:rsidRPr="004106B3" w:rsidRDefault="00E52E09" w:rsidP="008559D3">
            <w:pPr>
              <w:spacing w:after="160"/>
              <w:rPr>
                <w:rFonts w:ascii="Times New Roman" w:hAnsi="Times New Roman" w:cs="Times New Roman"/>
                <w:color w:val="000000"/>
                <w:sz w:val="18"/>
                <w:szCs w:val="18"/>
              </w:rPr>
            </w:pPr>
          </w:p>
        </w:tc>
        <w:tc>
          <w:tcPr>
            <w:tcW w:w="4536" w:type="dxa"/>
            <w:shd w:val="clear" w:color="auto" w:fill="E7E6E6" w:themeFill="background2"/>
          </w:tcPr>
          <w:p w14:paraId="6062F17F" w14:textId="77777777" w:rsidR="00E52E09" w:rsidRPr="004106B3" w:rsidRDefault="00E52E09" w:rsidP="008559D3">
            <w:pPr>
              <w:spacing w:after="160"/>
              <w:rPr>
                <w:rFonts w:ascii="Times New Roman" w:hAnsi="Times New Roman" w:cs="Times New Roman"/>
                <w:color w:val="000000"/>
                <w:sz w:val="18"/>
                <w:szCs w:val="18"/>
              </w:rPr>
            </w:pPr>
          </w:p>
        </w:tc>
      </w:tr>
      <w:tr w:rsidR="00E52E09" w:rsidRPr="005473D3" w14:paraId="48F72B07" w14:textId="77777777" w:rsidTr="008559D3">
        <w:trPr>
          <w:trHeight w:val="558"/>
        </w:trPr>
        <w:tc>
          <w:tcPr>
            <w:tcW w:w="13745" w:type="dxa"/>
            <w:gridSpan w:val="4"/>
            <w:shd w:val="clear" w:color="auto" w:fill="E7E6E6" w:themeFill="background2"/>
          </w:tcPr>
          <w:p w14:paraId="3B085023" w14:textId="77777777" w:rsidR="00E52E09" w:rsidRPr="00380E24" w:rsidRDefault="00E52E09" w:rsidP="008559D3">
            <w:pPr>
              <w:spacing w:after="160"/>
              <w:contextualSpacing/>
              <w:rPr>
                <w:rFonts w:ascii="Times New Roman" w:hAnsi="Times New Roman" w:cs="Times New Roman"/>
                <w:b/>
                <w:bCs/>
                <w:color w:val="000000"/>
                <w:sz w:val="18"/>
                <w:szCs w:val="18"/>
              </w:rPr>
            </w:pPr>
            <w:r w:rsidRPr="00380E24">
              <w:rPr>
                <w:rFonts w:ascii="Times New Roman" w:hAnsi="Times New Roman" w:cs="Times New Roman"/>
                <w:b/>
                <w:bCs/>
                <w:color w:val="000000"/>
              </w:rPr>
              <w:t>Agent-based models (ABMs)</w:t>
            </w:r>
          </w:p>
        </w:tc>
      </w:tr>
      <w:tr w:rsidR="00E52E09" w:rsidRPr="005473D3" w14:paraId="74D0CDB3" w14:textId="77777777" w:rsidTr="008559D3">
        <w:trPr>
          <w:trHeight w:val="154"/>
        </w:trPr>
        <w:tc>
          <w:tcPr>
            <w:tcW w:w="1336" w:type="dxa"/>
          </w:tcPr>
          <w:p w14:paraId="4D3A7CFD" w14:textId="4AF1685E" w:rsidR="00E52E09" w:rsidRPr="005473D3" w:rsidRDefault="00E52E09" w:rsidP="008559D3">
            <w:pPr>
              <w:spacing w:after="160"/>
              <w:rPr>
                <w:rFonts w:ascii="Times New Roman" w:hAnsi="Times New Roman" w:cs="Times New Roman"/>
                <w:color w:val="000000"/>
                <w:sz w:val="18"/>
                <w:szCs w:val="18"/>
              </w:rPr>
            </w:pPr>
            <w:proofErr w:type="spellStart"/>
            <w:r w:rsidRPr="00B87987">
              <w:rPr>
                <w:rFonts w:ascii="Times New Roman" w:hAnsi="Times New Roman" w:cs="Times New Roman"/>
                <w:color w:val="000000"/>
                <w:sz w:val="18"/>
                <w:szCs w:val="18"/>
              </w:rPr>
              <w:t>Alibrahim</w:t>
            </w:r>
            <w:proofErr w:type="spellEnd"/>
            <w:r w:rsidRPr="00B87987">
              <w:rPr>
                <w:rFonts w:ascii="Times New Roman" w:hAnsi="Times New Roman" w:cs="Times New Roman"/>
                <w:color w:val="000000"/>
                <w:sz w:val="18"/>
                <w:szCs w:val="18"/>
              </w:rPr>
              <w:t xml:space="preserve"> (2018)</w:t>
            </w:r>
            <w:r w:rsidR="003027E3">
              <w:rPr>
                <w:rFonts w:ascii="Times New Roman" w:hAnsi="Times New Roman" w:cs="Times New Roman"/>
                <w:color w:val="000000"/>
                <w:sz w:val="18"/>
                <w:szCs w:val="18"/>
              </w:rPr>
              <w:t xml:space="preserve"> [23]</w:t>
            </w:r>
            <w:r w:rsidR="003027E3" w:rsidRPr="00B87987" w:rsidDel="003027E3">
              <w:rPr>
                <w:rFonts w:ascii="Times New Roman" w:hAnsi="Times New Roman" w:cs="Times New Roman"/>
                <w:color w:val="000000"/>
                <w:sz w:val="18"/>
                <w:szCs w:val="18"/>
              </w:rPr>
              <w:t xml:space="preserve"> </w:t>
            </w:r>
          </w:p>
        </w:tc>
        <w:tc>
          <w:tcPr>
            <w:tcW w:w="4613" w:type="dxa"/>
          </w:tcPr>
          <w:p w14:paraId="57D9E0C2"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explore the effect of patient choice on the healthcare market, specifically providers that form accountable care organisations (ACO). </w:t>
            </w:r>
          </w:p>
        </w:tc>
        <w:tc>
          <w:tcPr>
            <w:tcW w:w="3260" w:type="dxa"/>
            <w:vAlign w:val="bottom"/>
          </w:tcPr>
          <w:p w14:paraId="5C904D10"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26E94FCE" w14:textId="77777777" w:rsidR="00E52E09" w:rsidRPr="00DA330C"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published data. </w:t>
            </w:r>
          </w:p>
          <w:p w14:paraId="5FA76860"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lastRenderedPageBreak/>
              <w:t xml:space="preserve">Structure validity </w:t>
            </w:r>
          </w:p>
          <w:p w14:paraId="345C2336" w14:textId="77777777" w:rsidR="00E52E09" w:rsidRPr="00BD445D"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BD445D">
              <w:rPr>
                <w:rFonts w:ascii="Times New Roman" w:hAnsi="Times New Roman" w:cs="Times New Roman"/>
                <w:color w:val="000000"/>
                <w:sz w:val="18"/>
                <w:szCs w:val="18"/>
              </w:rPr>
              <w:t>Structure-orientated behavioural tests (extreme-condition test</w:t>
            </w:r>
            <w:r>
              <w:rPr>
                <w:rFonts w:ascii="Times New Roman" w:hAnsi="Times New Roman" w:cs="Times New Roman"/>
                <w:color w:val="000000"/>
                <w:sz w:val="18"/>
                <w:szCs w:val="18"/>
              </w:rPr>
              <w:t>, parameter-confirmation tests</w:t>
            </w:r>
            <w:r w:rsidRPr="00BD445D">
              <w:rPr>
                <w:rFonts w:ascii="Times New Roman" w:hAnsi="Times New Roman" w:cs="Times New Roman"/>
                <w:color w:val="000000"/>
                <w:sz w:val="18"/>
                <w:szCs w:val="18"/>
              </w:rPr>
              <w:t>).</w:t>
            </w:r>
          </w:p>
        </w:tc>
        <w:tc>
          <w:tcPr>
            <w:tcW w:w="4536" w:type="dxa"/>
          </w:tcPr>
          <w:p w14:paraId="4DBF9D84"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 xml:space="preserve">Model results relating to financial and population outcomes were compared with those from ACO studies, identified in the literature. </w:t>
            </w:r>
          </w:p>
          <w:p w14:paraId="4B0AB50F" w14:textId="77777777" w:rsidR="00E52E09" w:rsidRPr="00FB38B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Patient bypass rates were comparable with previous studies of Medicare patients and per-patient payment </w:t>
            </w:r>
            <w:r>
              <w:rPr>
                <w:rFonts w:ascii="Times New Roman" w:hAnsi="Times New Roman" w:cs="Times New Roman"/>
                <w:color w:val="000000"/>
                <w:sz w:val="18"/>
                <w:szCs w:val="18"/>
              </w:rPr>
              <w:lastRenderedPageBreak/>
              <w:t xml:space="preserve">figures were in line with estimates identified in the literature. </w:t>
            </w:r>
          </w:p>
        </w:tc>
      </w:tr>
      <w:tr w:rsidR="00E52E09" w:rsidRPr="005473D3" w14:paraId="6DAA2543" w14:textId="77777777" w:rsidTr="008559D3">
        <w:trPr>
          <w:trHeight w:val="70"/>
        </w:trPr>
        <w:tc>
          <w:tcPr>
            <w:tcW w:w="1336" w:type="dxa"/>
          </w:tcPr>
          <w:p w14:paraId="09703049" w14:textId="2A3DB105"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lastRenderedPageBreak/>
              <w:t>Djanatliev</w:t>
            </w:r>
            <w:proofErr w:type="spellEnd"/>
            <w:r w:rsidRPr="005473D3">
              <w:rPr>
                <w:rFonts w:ascii="Times New Roman" w:hAnsi="Times New Roman" w:cs="Times New Roman"/>
                <w:color w:val="000000"/>
                <w:sz w:val="18"/>
                <w:szCs w:val="18"/>
              </w:rPr>
              <w:t xml:space="preserve"> (2012)</w:t>
            </w:r>
            <w:r w:rsidRPr="00EF31F3">
              <w:rPr>
                <w:rFonts w:ascii="Times New Roman" w:hAnsi="Times New Roman" w:cs="Times New Roman"/>
                <w:color w:val="000000"/>
                <w:sz w:val="18"/>
                <w:szCs w:val="18"/>
                <w:vertAlign w:val="superscript"/>
              </w:rPr>
              <w:t>*2</w:t>
            </w:r>
            <w:r w:rsidR="003027E3">
              <w:rPr>
                <w:rFonts w:ascii="Times New Roman" w:hAnsi="Times New Roman" w:cs="Times New Roman"/>
                <w:color w:val="000000"/>
                <w:sz w:val="18"/>
                <w:szCs w:val="18"/>
                <w:vertAlign w:val="superscript"/>
              </w:rPr>
              <w:t xml:space="preserve"> </w:t>
            </w:r>
            <w:r w:rsidR="003027E3" w:rsidRPr="00915D95">
              <w:rPr>
                <w:rFonts w:ascii="Times New Roman" w:hAnsi="Times New Roman" w:cs="Times New Roman"/>
                <w:color w:val="000000"/>
                <w:sz w:val="18"/>
                <w:szCs w:val="18"/>
              </w:rPr>
              <w:t>[47]</w:t>
            </w:r>
          </w:p>
        </w:tc>
        <w:tc>
          <w:tcPr>
            <w:tcW w:w="4613" w:type="dxa"/>
          </w:tcPr>
          <w:p w14:paraId="2FF9157F" w14:textId="77777777" w:rsidR="00E52E09" w:rsidRPr="005473D3" w:rsidRDefault="00E52E09" w:rsidP="008559D3">
            <w:pPr>
              <w:spacing w:after="160"/>
              <w:jc w:val="center"/>
              <w:rPr>
                <w:rFonts w:ascii="Times New Roman" w:hAnsi="Times New Roman" w:cs="Times New Roman"/>
                <w:color w:val="000000"/>
                <w:sz w:val="18"/>
                <w:szCs w:val="18"/>
              </w:rPr>
            </w:pPr>
            <w:r w:rsidRPr="00380E24">
              <w:rPr>
                <w:rFonts w:ascii="Times New Roman" w:hAnsi="Times New Roman" w:cs="Times New Roman"/>
                <w:color w:val="000000"/>
                <w:sz w:val="18"/>
                <w:szCs w:val="18"/>
              </w:rPr>
              <w:t>Presenting the functionality of the Prospective Health Technology Assessment (</w:t>
            </w:r>
            <w:proofErr w:type="spellStart"/>
            <w:r w:rsidRPr="00380E24">
              <w:rPr>
                <w:rFonts w:ascii="Times New Roman" w:hAnsi="Times New Roman" w:cs="Times New Roman"/>
                <w:color w:val="000000"/>
                <w:sz w:val="18"/>
                <w:szCs w:val="18"/>
              </w:rPr>
              <w:t>ProHTA</w:t>
            </w:r>
            <w:proofErr w:type="spellEnd"/>
            <w:r w:rsidRPr="00380E24">
              <w:rPr>
                <w:rFonts w:ascii="Times New Roman" w:hAnsi="Times New Roman" w:cs="Times New Roman"/>
                <w:color w:val="000000"/>
                <w:sz w:val="18"/>
                <w:szCs w:val="18"/>
              </w:rPr>
              <w:t xml:space="preserve">) tool, which can simulate the impact of optimised technology prospectively before physical development. </w:t>
            </w:r>
          </w:p>
        </w:tc>
        <w:tc>
          <w:tcPr>
            <w:tcW w:w="3260" w:type="dxa"/>
          </w:tcPr>
          <w:p w14:paraId="01BA6CBA" w14:textId="77777777" w:rsidR="00E52E09" w:rsidRPr="0046382A" w:rsidRDefault="00E52E09" w:rsidP="008559D3">
            <w:pPr>
              <w:spacing w:after="160"/>
              <w:rPr>
                <w:rFonts w:ascii="Times New Roman" w:hAnsi="Times New Roman" w:cs="Times New Roman"/>
                <w:i/>
                <w:iCs/>
                <w:color w:val="000000"/>
                <w:sz w:val="18"/>
                <w:szCs w:val="18"/>
              </w:rPr>
            </w:pPr>
            <w:r w:rsidRPr="0046382A">
              <w:rPr>
                <w:rFonts w:ascii="Times New Roman" w:hAnsi="Times New Roman" w:cs="Times New Roman"/>
                <w:i/>
                <w:iCs/>
                <w:color w:val="000000"/>
                <w:sz w:val="18"/>
                <w:szCs w:val="18"/>
              </w:rPr>
              <w:t xml:space="preserve">Structure validity </w:t>
            </w:r>
          </w:p>
          <w:p w14:paraId="67E9C8E6" w14:textId="77777777" w:rsidR="00E52E09" w:rsidRPr="006B0E06" w:rsidRDefault="00E52E09" w:rsidP="00E52E09">
            <w:pPr>
              <w:pStyle w:val="ListParagraph"/>
              <w:numPr>
                <w:ilvl w:val="0"/>
                <w:numId w:val="13"/>
              </w:numPr>
              <w:spacing w:after="160"/>
              <w:ind w:left="176" w:hanging="176"/>
              <w:rPr>
                <w:rFonts w:ascii="Times New Roman" w:hAnsi="Times New Roman" w:cs="Times New Roman"/>
                <w:i/>
                <w:iCs/>
                <w:color w:val="000000"/>
                <w:sz w:val="18"/>
                <w:szCs w:val="18"/>
              </w:rPr>
            </w:pPr>
            <w:r w:rsidRPr="0046382A">
              <w:rPr>
                <w:rFonts w:ascii="Times New Roman" w:hAnsi="Times New Roman" w:cs="Times New Roman"/>
                <w:color w:val="000000"/>
                <w:sz w:val="18"/>
                <w:szCs w:val="18"/>
              </w:rPr>
              <w:t>Direct structure tests (conceptual confirmation test).</w:t>
            </w:r>
          </w:p>
        </w:tc>
        <w:tc>
          <w:tcPr>
            <w:tcW w:w="4536" w:type="dxa"/>
          </w:tcPr>
          <w:p w14:paraId="0ECD1BA4" w14:textId="77777777" w:rsidR="00E52E09" w:rsidRPr="005473D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9C191C">
              <w:rPr>
                <w:rFonts w:ascii="Times New Roman" w:hAnsi="Times New Roman" w:cs="Times New Roman"/>
                <w:color w:val="000000"/>
                <w:sz w:val="18"/>
                <w:szCs w:val="18"/>
              </w:rPr>
              <w:t>Model achieved credibility from review by experts (doctors, health economists, medical informaticians and knowledge management experts).</w:t>
            </w:r>
          </w:p>
        </w:tc>
      </w:tr>
      <w:tr w:rsidR="00E52E09" w:rsidRPr="005473D3" w14:paraId="123B6C59" w14:textId="77777777" w:rsidTr="008559D3">
        <w:trPr>
          <w:trHeight w:val="70"/>
        </w:trPr>
        <w:tc>
          <w:tcPr>
            <w:tcW w:w="1336" w:type="dxa"/>
          </w:tcPr>
          <w:p w14:paraId="33646E81" w14:textId="1BBCE29D"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Einzinger</w:t>
            </w:r>
            <w:proofErr w:type="spellEnd"/>
            <w:r w:rsidRPr="005473D3">
              <w:rPr>
                <w:rFonts w:ascii="Times New Roman" w:hAnsi="Times New Roman" w:cs="Times New Roman"/>
                <w:color w:val="000000"/>
                <w:sz w:val="18"/>
                <w:szCs w:val="18"/>
              </w:rPr>
              <w:t xml:space="preserve"> (2013)</w:t>
            </w:r>
            <w:r w:rsidR="003027E3">
              <w:rPr>
                <w:rFonts w:ascii="Times New Roman" w:hAnsi="Times New Roman" w:cs="Times New Roman"/>
                <w:color w:val="000000"/>
                <w:sz w:val="18"/>
                <w:szCs w:val="18"/>
              </w:rPr>
              <w:t xml:space="preserve"> [65]</w:t>
            </w:r>
            <w:r w:rsidR="003027E3" w:rsidRPr="005473D3" w:rsidDel="003027E3">
              <w:rPr>
                <w:rFonts w:ascii="Times New Roman" w:hAnsi="Times New Roman" w:cs="Times New Roman"/>
                <w:color w:val="000000"/>
                <w:sz w:val="18"/>
                <w:szCs w:val="18"/>
              </w:rPr>
              <w:t xml:space="preserve"> </w:t>
            </w:r>
          </w:p>
        </w:tc>
        <w:tc>
          <w:tcPr>
            <w:tcW w:w="4613" w:type="dxa"/>
          </w:tcPr>
          <w:p w14:paraId="2EF02BBF"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To create a tool capable of comparing reimbursement schemes in outpatient care.</w:t>
            </w:r>
          </w:p>
        </w:tc>
        <w:tc>
          <w:tcPr>
            <w:tcW w:w="3260" w:type="dxa"/>
            <w:vAlign w:val="bottom"/>
          </w:tcPr>
          <w:p w14:paraId="4ECB12E8"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5FA123EC"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reported data. </w:t>
            </w:r>
          </w:p>
          <w:p w14:paraId="43EC062D"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50B5C656" w14:textId="77777777" w:rsidR="00E52E09" w:rsidRPr="00277D2A"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BD445D">
              <w:rPr>
                <w:rFonts w:ascii="Times New Roman" w:hAnsi="Times New Roman" w:cs="Times New Roman"/>
                <w:color w:val="000000"/>
                <w:sz w:val="18"/>
                <w:szCs w:val="18"/>
              </w:rPr>
              <w:t>Structure-orientated behavioural tests (</w:t>
            </w:r>
            <w:r>
              <w:rPr>
                <w:rFonts w:ascii="Times New Roman" w:hAnsi="Times New Roman" w:cs="Times New Roman"/>
                <w:color w:val="000000"/>
                <w:sz w:val="18"/>
                <w:szCs w:val="18"/>
              </w:rPr>
              <w:t>parameter-confirmation tests</w:t>
            </w:r>
            <w:r w:rsidRPr="00BD445D">
              <w:rPr>
                <w:rFonts w:ascii="Times New Roman" w:hAnsi="Times New Roman" w:cs="Times New Roman"/>
                <w:color w:val="000000"/>
                <w:sz w:val="18"/>
                <w:szCs w:val="18"/>
              </w:rPr>
              <w:t>).</w:t>
            </w:r>
          </w:p>
        </w:tc>
        <w:tc>
          <w:tcPr>
            <w:tcW w:w="4536" w:type="dxa"/>
          </w:tcPr>
          <w:p w14:paraId="6886B0D9" w14:textId="77777777" w:rsidR="00E52E09" w:rsidRPr="005473D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overall prevalence of disease in the model was comparable with national health survey data, confirming parameterisation of model with routine care data was valid. </w:t>
            </w:r>
          </w:p>
        </w:tc>
      </w:tr>
      <w:tr w:rsidR="00E52E09" w:rsidRPr="005473D3" w14:paraId="2459F2E2" w14:textId="77777777" w:rsidTr="008559D3">
        <w:trPr>
          <w:trHeight w:val="451"/>
        </w:trPr>
        <w:tc>
          <w:tcPr>
            <w:tcW w:w="1336" w:type="dxa"/>
          </w:tcPr>
          <w:p w14:paraId="0CB83AF2" w14:textId="384E53B0" w:rsidR="00E52E09" w:rsidRPr="005473D3" w:rsidRDefault="00E52E09" w:rsidP="008559D3">
            <w:pPr>
              <w:spacing w:after="160"/>
              <w:rPr>
                <w:rFonts w:ascii="Times New Roman" w:hAnsi="Times New Roman" w:cs="Times New Roman"/>
                <w:color w:val="000000"/>
                <w:sz w:val="18"/>
                <w:szCs w:val="18"/>
              </w:rPr>
            </w:pPr>
            <w:proofErr w:type="spellStart"/>
            <w:r w:rsidRPr="006E2DA6">
              <w:rPr>
                <w:rFonts w:ascii="Times New Roman" w:hAnsi="Times New Roman" w:cs="Times New Roman"/>
                <w:color w:val="000000"/>
                <w:sz w:val="18"/>
                <w:szCs w:val="18"/>
              </w:rPr>
              <w:t>Hutzsch</w:t>
            </w:r>
            <w:proofErr w:type="spellEnd"/>
            <w:r w:rsidRPr="006E2DA6">
              <w:rPr>
                <w:rFonts w:ascii="Times New Roman" w:hAnsi="Times New Roman" w:cs="Times New Roman"/>
                <w:color w:val="000000"/>
                <w:sz w:val="18"/>
                <w:szCs w:val="18"/>
              </w:rPr>
              <w:t>.</w:t>
            </w:r>
            <w:r w:rsidRPr="005473D3">
              <w:rPr>
                <w:rFonts w:ascii="Times New Roman" w:hAnsi="Times New Roman" w:cs="Times New Roman"/>
                <w:color w:val="000000"/>
                <w:sz w:val="18"/>
                <w:szCs w:val="18"/>
              </w:rPr>
              <w:t xml:space="preserve"> (2008)</w:t>
            </w:r>
            <w:r w:rsidR="003027E3">
              <w:rPr>
                <w:rFonts w:ascii="Times New Roman" w:hAnsi="Times New Roman" w:cs="Times New Roman"/>
                <w:color w:val="000000"/>
                <w:sz w:val="18"/>
                <w:szCs w:val="18"/>
              </w:rPr>
              <w:t xml:space="preserve"> [66]</w:t>
            </w:r>
            <w:r w:rsidR="003027E3" w:rsidRPr="005473D3" w:rsidDel="003027E3">
              <w:rPr>
                <w:rFonts w:ascii="Times New Roman" w:hAnsi="Times New Roman" w:cs="Times New Roman"/>
                <w:color w:val="000000"/>
                <w:sz w:val="18"/>
                <w:szCs w:val="18"/>
              </w:rPr>
              <w:t xml:space="preserve"> </w:t>
            </w:r>
          </w:p>
        </w:tc>
        <w:tc>
          <w:tcPr>
            <w:tcW w:w="4613" w:type="dxa"/>
          </w:tcPr>
          <w:p w14:paraId="12BA1AA0"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determine which mix of patients should be admitted to specialised hospitals to optimise resource utility and to consider the impact of unplanned patient arrivals on this process. </w:t>
            </w:r>
          </w:p>
        </w:tc>
        <w:tc>
          <w:tcPr>
            <w:tcW w:w="3260" w:type="dxa"/>
          </w:tcPr>
          <w:p w14:paraId="089C3542"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6BB3E33D" w14:textId="77777777" w:rsidR="00E52E09" w:rsidRPr="00B87987"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compared to real data and shared with experts.</w:t>
            </w:r>
          </w:p>
        </w:tc>
        <w:tc>
          <w:tcPr>
            <w:tcW w:w="4536" w:type="dxa"/>
          </w:tcPr>
          <w:p w14:paraId="6F219930"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including the annual number of surgery patients, number of admission requests and back-up capacity usage in medium care, were comparable with real data from the Catharina Hospital Eindhoven, the Netherlands. </w:t>
            </w:r>
          </w:p>
          <w:p w14:paraId="76FEB45B" w14:textId="77777777" w:rsidR="00E52E09" w:rsidRPr="005473D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Domain experts from the hospital were consulted and determined model output to be credible. </w:t>
            </w:r>
          </w:p>
        </w:tc>
      </w:tr>
      <w:tr w:rsidR="00E52E09" w:rsidRPr="005473D3" w14:paraId="347D77F9" w14:textId="77777777" w:rsidTr="008559D3">
        <w:trPr>
          <w:trHeight w:val="1513"/>
        </w:trPr>
        <w:tc>
          <w:tcPr>
            <w:tcW w:w="1336" w:type="dxa"/>
          </w:tcPr>
          <w:p w14:paraId="29C78A44" w14:textId="2FED58B0" w:rsidR="00E52E09" w:rsidRPr="005473D3" w:rsidRDefault="00E52E09" w:rsidP="008559D3">
            <w:pPr>
              <w:spacing w:after="160"/>
              <w:rPr>
                <w:rFonts w:ascii="Times New Roman" w:hAnsi="Times New Roman" w:cs="Times New Roman"/>
                <w:color w:val="000000"/>
                <w:sz w:val="18"/>
                <w:szCs w:val="18"/>
              </w:rPr>
            </w:pPr>
            <w:r w:rsidRPr="00057CB5">
              <w:rPr>
                <w:rFonts w:ascii="Times New Roman" w:hAnsi="Times New Roman" w:cs="Times New Roman"/>
                <w:color w:val="000000"/>
                <w:sz w:val="18"/>
                <w:szCs w:val="18"/>
              </w:rPr>
              <w:t>Huynh (2012)</w:t>
            </w:r>
            <w:r w:rsidR="003027E3">
              <w:rPr>
                <w:rFonts w:ascii="Times New Roman" w:hAnsi="Times New Roman" w:cs="Times New Roman"/>
                <w:color w:val="000000"/>
                <w:sz w:val="18"/>
                <w:szCs w:val="18"/>
              </w:rPr>
              <w:t xml:space="preserve"> [20]</w:t>
            </w:r>
            <w:r w:rsidR="003027E3" w:rsidRPr="00057CB5" w:rsidDel="003027E3">
              <w:rPr>
                <w:rFonts w:ascii="Times New Roman" w:hAnsi="Times New Roman" w:cs="Times New Roman"/>
                <w:color w:val="000000"/>
                <w:sz w:val="18"/>
                <w:szCs w:val="18"/>
              </w:rPr>
              <w:t xml:space="preserve"> </w:t>
            </w:r>
          </w:p>
        </w:tc>
        <w:tc>
          <w:tcPr>
            <w:tcW w:w="4613" w:type="dxa"/>
          </w:tcPr>
          <w:p w14:paraId="67101516"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assess the impact of redesigning medication administration process (MAP) workflow for registered nurses to improve medication administration safety. </w:t>
            </w:r>
          </w:p>
        </w:tc>
        <w:tc>
          <w:tcPr>
            <w:tcW w:w="3260" w:type="dxa"/>
          </w:tcPr>
          <w:p w14:paraId="6F05EAA5"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5107AD3B" w14:textId="77777777" w:rsidR="00E52E09" w:rsidRPr="00FB38B3"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FB38B3">
              <w:rPr>
                <w:rFonts w:ascii="Times New Roman" w:hAnsi="Times New Roman" w:cs="Times New Roman"/>
                <w:color w:val="000000"/>
                <w:sz w:val="18"/>
                <w:szCs w:val="18"/>
              </w:rPr>
              <w:t>Model output compared to real data</w:t>
            </w:r>
            <w:r>
              <w:rPr>
                <w:rFonts w:ascii="Times New Roman" w:hAnsi="Times New Roman" w:cs="Times New Roman"/>
                <w:color w:val="000000"/>
                <w:sz w:val="18"/>
                <w:szCs w:val="18"/>
              </w:rPr>
              <w:t xml:space="preserve"> (F</w:t>
            </w:r>
            <w:r w:rsidRPr="00FB38B3">
              <w:rPr>
                <w:rFonts w:ascii="Times New Roman" w:hAnsi="Times New Roman" w:cs="Times New Roman"/>
                <w:color w:val="000000"/>
                <w:sz w:val="18"/>
                <w:szCs w:val="18"/>
              </w:rPr>
              <w:t>-test</w:t>
            </w:r>
            <w:r>
              <w:rPr>
                <w:rFonts w:ascii="Times New Roman" w:hAnsi="Times New Roman" w:cs="Times New Roman"/>
                <w:color w:val="000000"/>
                <w:sz w:val="18"/>
                <w:szCs w:val="18"/>
              </w:rPr>
              <w:t xml:space="preserve">, </w:t>
            </w:r>
            <w:r w:rsidRPr="00FB38B3">
              <w:rPr>
                <w:rFonts w:ascii="Times New Roman" w:hAnsi="Times New Roman" w:cs="Times New Roman"/>
                <w:color w:val="000000"/>
                <w:sz w:val="18"/>
                <w:szCs w:val="18"/>
              </w:rPr>
              <w:t>T-test</w:t>
            </w:r>
            <w:r>
              <w:rPr>
                <w:rFonts w:ascii="Times New Roman" w:hAnsi="Times New Roman" w:cs="Times New Roman"/>
                <w:color w:val="000000"/>
                <w:sz w:val="18"/>
                <w:szCs w:val="18"/>
              </w:rPr>
              <w:t>)</w:t>
            </w:r>
          </w:p>
        </w:tc>
        <w:tc>
          <w:tcPr>
            <w:tcW w:w="4536" w:type="dxa"/>
          </w:tcPr>
          <w:p w14:paraId="2E8DA2DA"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amount of time spent performing tasks and variation in number of tasks performed, were compared to observed pilot study data using t-tests. </w:t>
            </w:r>
          </w:p>
          <w:p w14:paraId="0AAD46B0" w14:textId="77777777" w:rsidR="00E52E09" w:rsidRPr="005473D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An F-test was also used to determine equivalence of variance between simulated and observed pilot study data. </w:t>
            </w:r>
          </w:p>
        </w:tc>
      </w:tr>
      <w:tr w:rsidR="00E52E09" w:rsidRPr="005473D3" w14:paraId="65191801" w14:textId="77777777" w:rsidTr="008559D3">
        <w:trPr>
          <w:trHeight w:val="624"/>
        </w:trPr>
        <w:tc>
          <w:tcPr>
            <w:tcW w:w="1336" w:type="dxa"/>
          </w:tcPr>
          <w:p w14:paraId="4C706179" w14:textId="3F7011EF" w:rsidR="00E52E09" w:rsidRPr="005473D3" w:rsidRDefault="00E52E09" w:rsidP="008559D3">
            <w:pPr>
              <w:spacing w:after="160"/>
              <w:rPr>
                <w:rFonts w:ascii="Times New Roman" w:hAnsi="Times New Roman" w:cs="Times New Roman"/>
                <w:color w:val="000000"/>
                <w:sz w:val="18"/>
                <w:szCs w:val="18"/>
              </w:rPr>
            </w:pPr>
            <w:proofErr w:type="spellStart"/>
            <w:r w:rsidRPr="005473D3">
              <w:rPr>
                <w:rFonts w:ascii="Times New Roman" w:hAnsi="Times New Roman" w:cs="Times New Roman"/>
                <w:color w:val="000000"/>
                <w:sz w:val="18"/>
                <w:szCs w:val="18"/>
              </w:rPr>
              <w:t>Kittipitta</w:t>
            </w:r>
            <w:proofErr w:type="spellEnd"/>
            <w:r w:rsidRPr="005473D3">
              <w:rPr>
                <w:rFonts w:ascii="Times New Roman" w:hAnsi="Times New Roman" w:cs="Times New Roman"/>
                <w:color w:val="000000"/>
                <w:sz w:val="18"/>
                <w:szCs w:val="18"/>
              </w:rPr>
              <w:t>. (2016)</w:t>
            </w:r>
            <w:r w:rsidRPr="00EF31F3">
              <w:rPr>
                <w:rFonts w:ascii="Times New Roman" w:hAnsi="Times New Roman" w:cs="Times New Roman"/>
                <w:color w:val="000000"/>
                <w:sz w:val="18"/>
                <w:szCs w:val="18"/>
                <w:vertAlign w:val="superscript"/>
              </w:rPr>
              <w:t>*3</w:t>
            </w:r>
            <w:r w:rsidR="003027E3">
              <w:rPr>
                <w:rFonts w:ascii="Times New Roman" w:hAnsi="Times New Roman" w:cs="Times New Roman"/>
                <w:color w:val="000000"/>
                <w:sz w:val="18"/>
                <w:szCs w:val="18"/>
                <w:vertAlign w:val="superscript"/>
              </w:rPr>
              <w:t xml:space="preserve"> </w:t>
            </w:r>
            <w:r w:rsidR="003027E3">
              <w:rPr>
                <w:rFonts w:ascii="Times New Roman" w:hAnsi="Times New Roman" w:cs="Times New Roman"/>
                <w:color w:val="000000"/>
                <w:sz w:val="18"/>
                <w:szCs w:val="18"/>
              </w:rPr>
              <w:t>[24]</w:t>
            </w:r>
          </w:p>
        </w:tc>
        <w:tc>
          <w:tcPr>
            <w:tcW w:w="4613" w:type="dxa"/>
          </w:tcPr>
          <w:p w14:paraId="0E584CE1"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examine patient flow in an outpatient clinic of an </w:t>
            </w:r>
            <w:proofErr w:type="spellStart"/>
            <w:r w:rsidRPr="005473D3">
              <w:rPr>
                <w:rFonts w:ascii="Times New Roman" w:hAnsi="Times New Roman" w:cs="Times New Roman"/>
                <w:color w:val="000000"/>
                <w:sz w:val="18"/>
                <w:szCs w:val="18"/>
              </w:rPr>
              <w:t>orthopedic</w:t>
            </w:r>
            <w:proofErr w:type="spellEnd"/>
            <w:r w:rsidRPr="005473D3">
              <w:rPr>
                <w:rFonts w:ascii="Times New Roman" w:hAnsi="Times New Roman" w:cs="Times New Roman"/>
                <w:color w:val="000000"/>
                <w:sz w:val="18"/>
                <w:szCs w:val="18"/>
              </w:rPr>
              <w:t xml:space="preserve"> department and explore interventions that can improve clinical services to reduce patient waiting times.</w:t>
            </w:r>
          </w:p>
        </w:tc>
        <w:tc>
          <w:tcPr>
            <w:tcW w:w="3260" w:type="dxa"/>
          </w:tcPr>
          <w:p w14:paraId="6C8A191F"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08F29BBF" w14:textId="77777777" w:rsidR="00E52E09" w:rsidRPr="00FB38B3"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7F4D98">
              <w:rPr>
                <w:rFonts w:ascii="Times New Roman" w:hAnsi="Times New Roman" w:cs="Times New Roman"/>
                <w:color w:val="000000"/>
                <w:sz w:val="18"/>
                <w:szCs w:val="18"/>
              </w:rPr>
              <w:t>Model output compared to real data</w:t>
            </w:r>
            <w:r>
              <w:rPr>
                <w:rFonts w:ascii="Times New Roman" w:hAnsi="Times New Roman" w:cs="Times New Roman"/>
                <w:color w:val="000000"/>
                <w:sz w:val="18"/>
                <w:szCs w:val="18"/>
              </w:rPr>
              <w:t xml:space="preserve"> (</w:t>
            </w:r>
            <w:r w:rsidRPr="00FB38B3">
              <w:rPr>
                <w:rFonts w:ascii="Times New Roman" w:hAnsi="Times New Roman" w:cs="Times New Roman"/>
                <w:color w:val="000000"/>
                <w:sz w:val="18"/>
                <w:szCs w:val="18"/>
              </w:rPr>
              <w:t>T-test</w:t>
            </w:r>
            <w:r>
              <w:rPr>
                <w:rFonts w:ascii="Times New Roman" w:hAnsi="Times New Roman" w:cs="Times New Roman"/>
                <w:color w:val="000000"/>
                <w:sz w:val="18"/>
                <w:szCs w:val="18"/>
              </w:rPr>
              <w:t>)</w:t>
            </w:r>
          </w:p>
        </w:tc>
        <w:tc>
          <w:tcPr>
            <w:tcW w:w="4536" w:type="dxa"/>
          </w:tcPr>
          <w:p w14:paraId="5E4DAE00" w14:textId="77777777" w:rsidR="00E52E09" w:rsidRPr="00A00EB1"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Model output, specifically average waiting time, average throughput time and average utilisation, were compared to observed and recorded department operations using t-tests. </w:t>
            </w:r>
          </w:p>
        </w:tc>
      </w:tr>
      <w:tr w:rsidR="00E52E09" w:rsidRPr="005473D3" w14:paraId="0BDDFFDA" w14:textId="77777777" w:rsidTr="008559D3">
        <w:trPr>
          <w:trHeight w:val="397"/>
        </w:trPr>
        <w:tc>
          <w:tcPr>
            <w:tcW w:w="1336" w:type="dxa"/>
          </w:tcPr>
          <w:p w14:paraId="0EBACEAF" w14:textId="496CC7EE"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Liu (2014)</w:t>
            </w:r>
            <w:r w:rsidR="003027E3">
              <w:rPr>
                <w:rFonts w:ascii="Times New Roman" w:hAnsi="Times New Roman" w:cs="Times New Roman"/>
                <w:color w:val="000000"/>
                <w:sz w:val="18"/>
                <w:szCs w:val="18"/>
              </w:rPr>
              <w:t xml:space="preserve"> [21]</w:t>
            </w:r>
            <w:r w:rsidR="003027E3" w:rsidRPr="005473D3" w:rsidDel="003027E3">
              <w:rPr>
                <w:rFonts w:ascii="Times New Roman" w:hAnsi="Times New Roman" w:cs="Times New Roman"/>
                <w:color w:val="000000"/>
                <w:sz w:val="18"/>
                <w:szCs w:val="18"/>
              </w:rPr>
              <w:t xml:space="preserve"> </w:t>
            </w:r>
          </w:p>
        </w:tc>
        <w:tc>
          <w:tcPr>
            <w:tcW w:w="4613" w:type="dxa"/>
          </w:tcPr>
          <w:p w14:paraId="2F97CDC4"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develop a tool that can be used as a decision support system for managers of emergency departments (ED) to assess risk, allocation of resources and identify weakness in emergency care service. </w:t>
            </w:r>
          </w:p>
        </w:tc>
        <w:tc>
          <w:tcPr>
            <w:tcW w:w="3260" w:type="dxa"/>
            <w:shd w:val="clear" w:color="auto" w:fill="E7E6E6" w:themeFill="background2"/>
            <w:vAlign w:val="bottom"/>
          </w:tcPr>
          <w:p w14:paraId="6DBDA8E6" w14:textId="77777777" w:rsidR="00E52E09" w:rsidRPr="0046382A" w:rsidRDefault="00E52E09" w:rsidP="008559D3">
            <w:pPr>
              <w:spacing w:after="160"/>
              <w:rPr>
                <w:rFonts w:ascii="Times New Roman" w:hAnsi="Times New Roman" w:cs="Times New Roman"/>
                <w:color w:val="000000"/>
                <w:sz w:val="18"/>
                <w:szCs w:val="18"/>
              </w:rPr>
            </w:pPr>
          </w:p>
        </w:tc>
        <w:tc>
          <w:tcPr>
            <w:tcW w:w="4536" w:type="dxa"/>
            <w:shd w:val="clear" w:color="auto" w:fill="E7E6E6" w:themeFill="background2"/>
          </w:tcPr>
          <w:p w14:paraId="20057173" w14:textId="77777777" w:rsidR="00E52E09" w:rsidRPr="005473D3" w:rsidRDefault="00E52E09" w:rsidP="008559D3">
            <w:pPr>
              <w:spacing w:after="160"/>
              <w:jc w:val="center"/>
              <w:rPr>
                <w:rFonts w:ascii="Times New Roman" w:hAnsi="Times New Roman" w:cs="Times New Roman"/>
                <w:color w:val="000000"/>
                <w:sz w:val="18"/>
                <w:szCs w:val="18"/>
              </w:rPr>
            </w:pPr>
          </w:p>
        </w:tc>
      </w:tr>
      <w:tr w:rsidR="00E52E09" w:rsidRPr="005473D3" w14:paraId="1F1E8202" w14:textId="77777777" w:rsidTr="008559D3">
        <w:trPr>
          <w:trHeight w:val="70"/>
        </w:trPr>
        <w:tc>
          <w:tcPr>
            <w:tcW w:w="1336" w:type="dxa"/>
          </w:tcPr>
          <w:p w14:paraId="5EAD1513" w14:textId="6D3EC196"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lastRenderedPageBreak/>
              <w:t>Liu (2016)</w:t>
            </w:r>
            <w:r w:rsidR="003027E3">
              <w:rPr>
                <w:rFonts w:ascii="Times New Roman" w:hAnsi="Times New Roman" w:cs="Times New Roman"/>
                <w:color w:val="000000"/>
                <w:sz w:val="18"/>
                <w:szCs w:val="18"/>
              </w:rPr>
              <w:t xml:space="preserve"> [25]</w:t>
            </w:r>
            <w:r w:rsidR="003027E3" w:rsidRPr="005473D3" w:rsidDel="003027E3">
              <w:rPr>
                <w:rFonts w:ascii="Times New Roman" w:hAnsi="Times New Roman" w:cs="Times New Roman"/>
                <w:color w:val="000000"/>
                <w:sz w:val="18"/>
                <w:szCs w:val="18"/>
              </w:rPr>
              <w:t xml:space="preserve"> </w:t>
            </w:r>
          </w:p>
        </w:tc>
        <w:tc>
          <w:tcPr>
            <w:tcW w:w="4613" w:type="dxa"/>
          </w:tcPr>
          <w:p w14:paraId="310E73A9"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explore how accountable care organisations (ACO) can impact payers, healthcare providers and patients under a shared savings payment model for congestive heart failure (CHF) and achieve optimal outcomes. </w:t>
            </w:r>
          </w:p>
        </w:tc>
        <w:tc>
          <w:tcPr>
            <w:tcW w:w="3260" w:type="dxa"/>
          </w:tcPr>
          <w:p w14:paraId="1277FA9B"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1FD5C87A" w14:textId="77777777" w:rsidR="00E52E09" w:rsidRPr="004D75CB"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published data. </w:t>
            </w:r>
          </w:p>
        </w:tc>
        <w:tc>
          <w:tcPr>
            <w:tcW w:w="4536" w:type="dxa"/>
          </w:tcPr>
          <w:p w14:paraId="6778C4B0" w14:textId="77777777" w:rsidR="00E52E09" w:rsidRPr="004D75CB"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4D75CB">
              <w:rPr>
                <w:rFonts w:ascii="Times New Roman" w:hAnsi="Times New Roman" w:cs="Times New Roman"/>
                <w:color w:val="000000"/>
                <w:sz w:val="18"/>
                <w:szCs w:val="18"/>
              </w:rPr>
              <w:t xml:space="preserve">Model output, specifically </w:t>
            </w:r>
            <w:r>
              <w:rPr>
                <w:rFonts w:ascii="Times New Roman" w:hAnsi="Times New Roman" w:cs="Times New Roman"/>
                <w:color w:val="000000"/>
                <w:sz w:val="18"/>
                <w:szCs w:val="18"/>
              </w:rPr>
              <w:t>CHF-related hospitalisation rate and mortality rate</w:t>
            </w:r>
            <w:r w:rsidRPr="004D75CB">
              <w:rPr>
                <w:rFonts w:ascii="Times New Roman" w:hAnsi="Times New Roman" w:cs="Times New Roman"/>
                <w:color w:val="000000"/>
                <w:sz w:val="18"/>
                <w:szCs w:val="18"/>
              </w:rPr>
              <w:t xml:space="preserve">, were compared to </w:t>
            </w:r>
            <w:r>
              <w:rPr>
                <w:rFonts w:ascii="Times New Roman" w:hAnsi="Times New Roman" w:cs="Times New Roman"/>
                <w:color w:val="000000"/>
                <w:sz w:val="18"/>
                <w:szCs w:val="18"/>
              </w:rPr>
              <w:t xml:space="preserve">published results from clinical trials and national health reports. </w:t>
            </w:r>
          </w:p>
        </w:tc>
      </w:tr>
      <w:tr w:rsidR="00E52E09" w:rsidRPr="005473D3" w14:paraId="0B40CB6F" w14:textId="77777777" w:rsidTr="008559D3">
        <w:trPr>
          <w:trHeight w:val="538"/>
        </w:trPr>
        <w:tc>
          <w:tcPr>
            <w:tcW w:w="1336" w:type="dxa"/>
          </w:tcPr>
          <w:p w14:paraId="706E5A0B" w14:textId="1B958650"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Viana (2018)</w:t>
            </w:r>
            <w:r w:rsidRPr="00EF31F3">
              <w:rPr>
                <w:rFonts w:ascii="Times New Roman" w:hAnsi="Times New Roman" w:cs="Times New Roman"/>
                <w:color w:val="000000"/>
                <w:sz w:val="18"/>
                <w:szCs w:val="18"/>
                <w:vertAlign w:val="superscript"/>
              </w:rPr>
              <w:t>*3</w:t>
            </w:r>
            <w:r w:rsidR="003027E3">
              <w:rPr>
                <w:rFonts w:ascii="Times New Roman" w:hAnsi="Times New Roman" w:cs="Times New Roman"/>
                <w:color w:val="000000"/>
                <w:sz w:val="18"/>
                <w:szCs w:val="18"/>
              </w:rPr>
              <w:t xml:space="preserve"> [46]</w:t>
            </w:r>
          </w:p>
        </w:tc>
        <w:tc>
          <w:tcPr>
            <w:tcW w:w="4613" w:type="dxa"/>
          </w:tcPr>
          <w:p w14:paraId="54815799"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examine and improve patient flow through a pregnancy outpatient clinic in light of the uncertainty in demand for services from overdue patients.  </w:t>
            </w:r>
          </w:p>
        </w:tc>
        <w:tc>
          <w:tcPr>
            <w:tcW w:w="3260" w:type="dxa"/>
          </w:tcPr>
          <w:p w14:paraId="010A6F50"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085D04AA" w14:textId="77777777" w:rsidR="00E52E09" w:rsidRPr="00DA330C"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real data and reviewed by experts.  </w:t>
            </w:r>
          </w:p>
          <w:p w14:paraId="7388B4DD"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5E8F7616" w14:textId="77777777" w:rsidR="00E52E09" w:rsidRPr="00A13858"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4D75CB">
              <w:rPr>
                <w:rFonts w:ascii="Times New Roman" w:hAnsi="Times New Roman" w:cs="Times New Roman"/>
                <w:color w:val="000000"/>
                <w:sz w:val="18"/>
                <w:szCs w:val="18"/>
              </w:rPr>
              <w:t>Structure-orientated behavioural tests (</w:t>
            </w:r>
            <w:r>
              <w:rPr>
                <w:rFonts w:ascii="Times New Roman" w:hAnsi="Times New Roman" w:cs="Times New Roman"/>
                <w:color w:val="000000"/>
                <w:sz w:val="18"/>
                <w:szCs w:val="18"/>
              </w:rPr>
              <w:t xml:space="preserve">structure-confirmation test, </w:t>
            </w:r>
            <w:r w:rsidRPr="004D75CB">
              <w:rPr>
                <w:rFonts w:ascii="Times New Roman" w:hAnsi="Times New Roman" w:cs="Times New Roman"/>
                <w:color w:val="000000"/>
                <w:sz w:val="18"/>
                <w:szCs w:val="18"/>
              </w:rPr>
              <w:t>extreme-condition test).</w:t>
            </w:r>
          </w:p>
        </w:tc>
        <w:tc>
          <w:tcPr>
            <w:tcW w:w="4536" w:type="dxa"/>
          </w:tcPr>
          <w:p w14:paraId="40B20C86"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4D75CB">
              <w:rPr>
                <w:rFonts w:ascii="Times New Roman" w:hAnsi="Times New Roman" w:cs="Times New Roman"/>
                <w:color w:val="000000"/>
                <w:sz w:val="18"/>
                <w:szCs w:val="18"/>
              </w:rPr>
              <w:t xml:space="preserve">Model output, specifically </w:t>
            </w:r>
            <w:r>
              <w:rPr>
                <w:rFonts w:ascii="Times New Roman" w:hAnsi="Times New Roman" w:cs="Times New Roman"/>
                <w:color w:val="000000"/>
                <w:sz w:val="18"/>
                <w:szCs w:val="18"/>
              </w:rPr>
              <w:t xml:space="preserve">arrival patterns, was compared with historical data from the outpatient clinic at </w:t>
            </w:r>
            <w:proofErr w:type="spellStart"/>
            <w:r>
              <w:rPr>
                <w:rFonts w:ascii="Times New Roman" w:hAnsi="Times New Roman" w:cs="Times New Roman"/>
                <w:color w:val="000000"/>
                <w:sz w:val="18"/>
                <w:szCs w:val="18"/>
              </w:rPr>
              <w:t>Akershus</w:t>
            </w:r>
            <w:proofErr w:type="spellEnd"/>
            <w:r>
              <w:rPr>
                <w:rFonts w:ascii="Times New Roman" w:hAnsi="Times New Roman" w:cs="Times New Roman"/>
                <w:color w:val="000000"/>
                <w:sz w:val="18"/>
                <w:szCs w:val="18"/>
              </w:rPr>
              <w:t xml:space="preserve"> University Hospital, Norway and patient length of stay results were deemed credible by clinic staff. </w:t>
            </w:r>
          </w:p>
          <w:p w14:paraId="0997450D" w14:textId="77777777" w:rsidR="00E52E09" w:rsidRPr="005473D3"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Clinic staff also reviewed the visualisation of the model. </w:t>
            </w:r>
          </w:p>
        </w:tc>
      </w:tr>
      <w:tr w:rsidR="00E52E09" w:rsidRPr="005473D3" w14:paraId="225953C7" w14:textId="77777777" w:rsidTr="008559D3">
        <w:trPr>
          <w:trHeight w:val="449"/>
        </w:trPr>
        <w:tc>
          <w:tcPr>
            <w:tcW w:w="1336" w:type="dxa"/>
          </w:tcPr>
          <w:p w14:paraId="4FC90E48" w14:textId="524E776A"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Yousefi (2017)</w:t>
            </w:r>
            <w:r w:rsidR="003027E3">
              <w:rPr>
                <w:rFonts w:ascii="Times New Roman" w:hAnsi="Times New Roman" w:cs="Times New Roman"/>
                <w:color w:val="000000"/>
                <w:sz w:val="18"/>
                <w:szCs w:val="18"/>
              </w:rPr>
              <w:t xml:space="preserve"> [67]</w:t>
            </w:r>
            <w:r w:rsidR="003027E3" w:rsidRPr="005473D3" w:rsidDel="003027E3">
              <w:rPr>
                <w:rFonts w:ascii="Times New Roman" w:hAnsi="Times New Roman" w:cs="Times New Roman"/>
                <w:color w:val="000000"/>
                <w:sz w:val="18"/>
                <w:szCs w:val="18"/>
              </w:rPr>
              <w:t xml:space="preserve"> </w:t>
            </w:r>
          </w:p>
        </w:tc>
        <w:tc>
          <w:tcPr>
            <w:tcW w:w="4613" w:type="dxa"/>
          </w:tcPr>
          <w:p w14:paraId="6F35B965"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 xml:space="preserve">To apply group decision-making techniques for emergency department (ED) resource allocation and determine whether this approach improves performance indicators. </w:t>
            </w:r>
          </w:p>
        </w:tc>
        <w:tc>
          <w:tcPr>
            <w:tcW w:w="3260" w:type="dxa"/>
            <w:shd w:val="clear" w:color="auto" w:fill="E7E6E6" w:themeFill="background2"/>
          </w:tcPr>
          <w:p w14:paraId="7B163E57" w14:textId="77777777" w:rsidR="00E52E09" w:rsidRPr="0046382A" w:rsidRDefault="00E52E09" w:rsidP="008559D3">
            <w:pPr>
              <w:spacing w:after="160"/>
              <w:jc w:val="center"/>
              <w:rPr>
                <w:rFonts w:ascii="Times New Roman" w:hAnsi="Times New Roman" w:cs="Times New Roman"/>
                <w:color w:val="000000"/>
                <w:sz w:val="18"/>
                <w:szCs w:val="18"/>
              </w:rPr>
            </w:pPr>
          </w:p>
        </w:tc>
        <w:tc>
          <w:tcPr>
            <w:tcW w:w="4536" w:type="dxa"/>
            <w:shd w:val="clear" w:color="auto" w:fill="E7E6E6" w:themeFill="background2"/>
          </w:tcPr>
          <w:p w14:paraId="1F628A1E" w14:textId="77777777" w:rsidR="00E52E09" w:rsidRPr="005473D3" w:rsidRDefault="00E52E09" w:rsidP="008559D3">
            <w:pPr>
              <w:spacing w:after="160"/>
              <w:jc w:val="center"/>
              <w:rPr>
                <w:rFonts w:ascii="Times New Roman" w:hAnsi="Times New Roman" w:cs="Times New Roman"/>
                <w:color w:val="000000"/>
                <w:sz w:val="18"/>
                <w:szCs w:val="18"/>
              </w:rPr>
            </w:pPr>
          </w:p>
        </w:tc>
      </w:tr>
      <w:tr w:rsidR="00E52E09" w:rsidRPr="005473D3" w14:paraId="271723D3" w14:textId="77777777" w:rsidTr="008559D3">
        <w:trPr>
          <w:trHeight w:val="375"/>
        </w:trPr>
        <w:tc>
          <w:tcPr>
            <w:tcW w:w="1336" w:type="dxa"/>
          </w:tcPr>
          <w:p w14:paraId="57EFB995" w14:textId="2747FADF" w:rsidR="00E52E09" w:rsidRPr="005473D3" w:rsidRDefault="00E52E09" w:rsidP="008559D3">
            <w:pPr>
              <w:spacing w:after="160"/>
              <w:rPr>
                <w:rFonts w:ascii="Times New Roman" w:hAnsi="Times New Roman" w:cs="Times New Roman"/>
                <w:color w:val="000000"/>
                <w:sz w:val="18"/>
                <w:szCs w:val="18"/>
              </w:rPr>
            </w:pPr>
            <w:r w:rsidRPr="005473D3">
              <w:rPr>
                <w:rFonts w:ascii="Times New Roman" w:hAnsi="Times New Roman" w:cs="Times New Roman"/>
                <w:color w:val="000000"/>
                <w:sz w:val="18"/>
                <w:szCs w:val="18"/>
              </w:rPr>
              <w:t>Yousefi (2018)</w:t>
            </w:r>
            <w:r w:rsidR="003027E3">
              <w:rPr>
                <w:rFonts w:ascii="Times New Roman" w:hAnsi="Times New Roman" w:cs="Times New Roman"/>
                <w:color w:val="000000"/>
                <w:sz w:val="18"/>
                <w:szCs w:val="18"/>
              </w:rPr>
              <w:t xml:space="preserve"> [22]</w:t>
            </w:r>
            <w:r w:rsidR="003027E3" w:rsidRPr="005473D3" w:rsidDel="003027E3">
              <w:rPr>
                <w:rFonts w:ascii="Times New Roman" w:hAnsi="Times New Roman" w:cs="Times New Roman"/>
                <w:color w:val="000000"/>
                <w:sz w:val="18"/>
                <w:szCs w:val="18"/>
              </w:rPr>
              <w:t xml:space="preserve"> </w:t>
            </w:r>
          </w:p>
        </w:tc>
        <w:tc>
          <w:tcPr>
            <w:tcW w:w="4613" w:type="dxa"/>
          </w:tcPr>
          <w:p w14:paraId="22AF5D20" w14:textId="77777777" w:rsidR="00E52E09" w:rsidRPr="005473D3" w:rsidRDefault="00E52E09" w:rsidP="008559D3">
            <w:pPr>
              <w:spacing w:after="160"/>
              <w:jc w:val="center"/>
              <w:rPr>
                <w:rFonts w:ascii="Times New Roman" w:hAnsi="Times New Roman" w:cs="Times New Roman"/>
                <w:color w:val="000000"/>
                <w:sz w:val="18"/>
                <w:szCs w:val="18"/>
              </w:rPr>
            </w:pPr>
            <w:r w:rsidRPr="005473D3">
              <w:rPr>
                <w:rFonts w:ascii="Times New Roman" w:hAnsi="Times New Roman" w:cs="Times New Roman"/>
                <w:color w:val="000000"/>
                <w:sz w:val="18"/>
                <w:szCs w:val="18"/>
              </w:rPr>
              <w:t>To examine the behaviour of patients who leave public hospital emergency departments (ED) without being seen and the impact of preventative policies.</w:t>
            </w:r>
          </w:p>
        </w:tc>
        <w:tc>
          <w:tcPr>
            <w:tcW w:w="3260" w:type="dxa"/>
          </w:tcPr>
          <w:p w14:paraId="3C945FDB" w14:textId="77777777" w:rsidR="00E52E09" w:rsidRPr="006B0E06" w:rsidRDefault="00E52E09" w:rsidP="008559D3">
            <w:pPr>
              <w:spacing w:after="160"/>
              <w:rPr>
                <w:rFonts w:ascii="Times New Roman" w:hAnsi="Times New Roman" w:cs="Times New Roman"/>
                <w:i/>
                <w:iCs/>
                <w:color w:val="000000"/>
                <w:sz w:val="18"/>
                <w:szCs w:val="18"/>
              </w:rPr>
            </w:pPr>
            <w:r w:rsidRPr="006B0E06">
              <w:rPr>
                <w:rFonts w:ascii="Times New Roman" w:hAnsi="Times New Roman" w:cs="Times New Roman"/>
                <w:i/>
                <w:iCs/>
                <w:color w:val="000000"/>
                <w:sz w:val="18"/>
                <w:szCs w:val="18"/>
              </w:rPr>
              <w:t xml:space="preserve">Behaviour validity </w:t>
            </w:r>
          </w:p>
          <w:p w14:paraId="232E161F" w14:textId="77777777" w:rsidR="00E52E09"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380E24">
              <w:rPr>
                <w:rFonts w:ascii="Times New Roman" w:hAnsi="Times New Roman" w:cs="Times New Roman"/>
                <w:color w:val="000000"/>
                <w:sz w:val="18"/>
                <w:szCs w:val="18"/>
              </w:rPr>
              <w:t xml:space="preserve">Model output </w:t>
            </w:r>
            <w:r>
              <w:rPr>
                <w:rFonts w:ascii="Times New Roman" w:hAnsi="Times New Roman" w:cs="Times New Roman"/>
                <w:color w:val="000000"/>
                <w:sz w:val="18"/>
                <w:szCs w:val="18"/>
              </w:rPr>
              <w:t xml:space="preserve">compared to reported data (t-test). </w:t>
            </w:r>
          </w:p>
          <w:p w14:paraId="3A137AA1" w14:textId="77777777" w:rsidR="00E52E09" w:rsidRPr="00864996" w:rsidRDefault="00E52E09" w:rsidP="008559D3">
            <w:pPr>
              <w:spacing w:after="160"/>
              <w:rPr>
                <w:rFonts w:ascii="Times New Roman" w:hAnsi="Times New Roman" w:cs="Times New Roman"/>
                <w:i/>
                <w:iCs/>
                <w:color w:val="000000"/>
                <w:sz w:val="18"/>
                <w:szCs w:val="18"/>
              </w:rPr>
            </w:pPr>
            <w:r w:rsidRPr="00864996">
              <w:rPr>
                <w:rFonts w:ascii="Times New Roman" w:hAnsi="Times New Roman" w:cs="Times New Roman"/>
                <w:i/>
                <w:iCs/>
                <w:color w:val="000000"/>
                <w:sz w:val="18"/>
                <w:szCs w:val="18"/>
              </w:rPr>
              <w:t xml:space="preserve">Structure validity </w:t>
            </w:r>
          </w:p>
          <w:p w14:paraId="18544463" w14:textId="77777777" w:rsidR="00E52E09" w:rsidRPr="000E633B" w:rsidRDefault="00E52E09" w:rsidP="00E52E09">
            <w:pPr>
              <w:pStyle w:val="ListParagraph"/>
              <w:numPr>
                <w:ilvl w:val="0"/>
                <w:numId w:val="13"/>
              </w:numPr>
              <w:spacing w:after="160"/>
              <w:ind w:left="176" w:hanging="176"/>
              <w:rPr>
                <w:rFonts w:ascii="Times New Roman" w:hAnsi="Times New Roman" w:cs="Times New Roman"/>
                <w:color w:val="000000"/>
                <w:sz w:val="18"/>
                <w:szCs w:val="18"/>
              </w:rPr>
            </w:pPr>
            <w:r w:rsidRPr="00BD445D">
              <w:rPr>
                <w:rFonts w:ascii="Times New Roman" w:hAnsi="Times New Roman" w:cs="Times New Roman"/>
                <w:color w:val="000000"/>
                <w:sz w:val="18"/>
                <w:szCs w:val="18"/>
              </w:rPr>
              <w:t>Structure-orientated behavioural tests (</w:t>
            </w:r>
            <w:r>
              <w:rPr>
                <w:rFonts w:ascii="Times New Roman" w:hAnsi="Times New Roman" w:cs="Times New Roman"/>
                <w:color w:val="000000"/>
                <w:sz w:val="18"/>
                <w:szCs w:val="18"/>
              </w:rPr>
              <w:t>structure-confirmation tests</w:t>
            </w:r>
            <w:r w:rsidRPr="00BD445D">
              <w:rPr>
                <w:rFonts w:ascii="Times New Roman" w:hAnsi="Times New Roman" w:cs="Times New Roman"/>
                <w:color w:val="000000"/>
                <w:sz w:val="18"/>
                <w:szCs w:val="18"/>
              </w:rPr>
              <w:t>).</w:t>
            </w:r>
          </w:p>
        </w:tc>
        <w:tc>
          <w:tcPr>
            <w:tcW w:w="4536" w:type="dxa"/>
          </w:tcPr>
          <w:p w14:paraId="73D051E5" w14:textId="77777777" w:rsidR="00E52E09"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sidRPr="004D75CB">
              <w:rPr>
                <w:rFonts w:ascii="Times New Roman" w:hAnsi="Times New Roman" w:cs="Times New Roman"/>
                <w:color w:val="000000"/>
                <w:sz w:val="18"/>
                <w:szCs w:val="18"/>
              </w:rPr>
              <w:t xml:space="preserve">Model output, specifically </w:t>
            </w:r>
            <w:r>
              <w:rPr>
                <w:rFonts w:ascii="Times New Roman" w:hAnsi="Times New Roman" w:cs="Times New Roman"/>
                <w:color w:val="000000"/>
                <w:sz w:val="18"/>
                <w:szCs w:val="18"/>
              </w:rPr>
              <w:t>total time patients spent in hospital and weekly number of discharged patients, was compared to historical data from the ED</w:t>
            </w:r>
            <w:r w:rsidRPr="00057CB5">
              <w:rPr>
                <w:rFonts w:ascii="Times New Roman" w:hAnsi="Times New Roman" w:cs="Times New Roman"/>
                <w:color w:val="000000"/>
                <w:sz w:val="18"/>
                <w:szCs w:val="18"/>
              </w:rPr>
              <w:t xml:space="preserve"> at Hospital </w:t>
            </w:r>
            <w:proofErr w:type="spellStart"/>
            <w:r w:rsidRPr="00057CB5">
              <w:rPr>
                <w:rFonts w:ascii="Times New Roman" w:hAnsi="Times New Roman" w:cs="Times New Roman"/>
                <w:color w:val="000000"/>
                <w:sz w:val="18"/>
                <w:szCs w:val="18"/>
              </w:rPr>
              <w:t>Risoleta</w:t>
            </w:r>
            <w:proofErr w:type="spellEnd"/>
            <w:r w:rsidRPr="00057CB5">
              <w:rPr>
                <w:rFonts w:ascii="Times New Roman" w:hAnsi="Times New Roman" w:cs="Times New Roman"/>
                <w:color w:val="000000"/>
                <w:sz w:val="18"/>
                <w:szCs w:val="18"/>
              </w:rPr>
              <w:t xml:space="preserve"> Tolentino Neves</w:t>
            </w:r>
            <w:r>
              <w:rPr>
                <w:rFonts w:ascii="Times New Roman" w:hAnsi="Times New Roman" w:cs="Times New Roman"/>
                <w:color w:val="000000"/>
                <w:sz w:val="18"/>
                <w:szCs w:val="18"/>
              </w:rPr>
              <w:t xml:space="preserve">, </w:t>
            </w:r>
            <w:r w:rsidRPr="00057CB5">
              <w:rPr>
                <w:rFonts w:ascii="Times New Roman" w:hAnsi="Times New Roman" w:cs="Times New Roman"/>
                <w:color w:val="000000"/>
                <w:sz w:val="18"/>
                <w:szCs w:val="18"/>
              </w:rPr>
              <w:t>Minas Gerais, Brazil</w:t>
            </w:r>
            <w:r>
              <w:rPr>
                <w:rFonts w:ascii="Times New Roman" w:hAnsi="Times New Roman" w:cs="Times New Roman"/>
                <w:color w:val="000000"/>
                <w:sz w:val="18"/>
                <w:szCs w:val="18"/>
              </w:rPr>
              <w:t xml:space="preserve"> using t-tests. </w:t>
            </w:r>
          </w:p>
          <w:p w14:paraId="19E2A66B" w14:textId="77777777" w:rsidR="00E52E09" w:rsidRPr="00057CB5" w:rsidRDefault="00E52E09" w:rsidP="00E52E09">
            <w:pPr>
              <w:pStyle w:val="ListParagraph"/>
              <w:numPr>
                <w:ilvl w:val="0"/>
                <w:numId w:val="13"/>
              </w:numPr>
              <w:spacing w:after="160"/>
              <w:ind w:left="175" w:hanging="175"/>
              <w:rPr>
                <w:rFonts w:ascii="Times New Roman" w:hAnsi="Times New Roman" w:cs="Times New Roman"/>
                <w:color w:val="000000"/>
                <w:sz w:val="18"/>
                <w:szCs w:val="18"/>
              </w:rPr>
            </w:pPr>
            <w:r>
              <w:rPr>
                <w:rFonts w:ascii="Times New Roman" w:hAnsi="Times New Roman" w:cs="Times New Roman"/>
                <w:color w:val="000000"/>
                <w:sz w:val="18"/>
                <w:szCs w:val="18"/>
              </w:rPr>
              <w:t xml:space="preserve">The simulation model was reviewed by the hospital manager and district co-ordinator. </w:t>
            </w:r>
          </w:p>
        </w:tc>
      </w:tr>
    </w:tbl>
    <w:p w14:paraId="649C3B38" w14:textId="77777777" w:rsidR="000E633B" w:rsidRDefault="000E633B">
      <w:pPr>
        <w:rPr>
          <w:rFonts w:ascii="Times New Roman" w:hAnsi="Times New Roman" w:cs="Times New Roman"/>
          <w:i/>
          <w:u w:val="single"/>
        </w:rPr>
      </w:pPr>
    </w:p>
    <w:p w14:paraId="710A0C8E" w14:textId="15FEA212" w:rsidR="00C2470D" w:rsidRPr="00722D00" w:rsidRDefault="001B7D05">
      <w:pPr>
        <w:rPr>
          <w:rFonts w:ascii="Times New Roman" w:hAnsi="Times New Roman" w:cs="Times New Roman"/>
          <w:i/>
          <w:u w:val="single"/>
        </w:rPr>
      </w:pPr>
      <w:r w:rsidRPr="00B3043A">
        <w:rPr>
          <w:rFonts w:ascii="Times New Roman" w:hAnsi="Times New Roman" w:cs="Times New Roman"/>
          <w:i/>
          <w:noProof/>
          <w:u w:val="single"/>
          <w:lang w:val="en-US"/>
        </w:rPr>
        <mc:AlternateContent>
          <mc:Choice Requires="wps">
            <w:drawing>
              <wp:anchor distT="45720" distB="45720" distL="114300" distR="114300" simplePos="0" relativeHeight="251659264" behindDoc="0" locked="0" layoutInCell="1" allowOverlap="1" wp14:anchorId="6A150D1D" wp14:editId="62313F07">
                <wp:simplePos x="0" y="0"/>
                <wp:positionH relativeFrom="margin">
                  <wp:posOffset>-635</wp:posOffset>
                </wp:positionH>
                <wp:positionV relativeFrom="paragraph">
                  <wp:posOffset>140970</wp:posOffset>
                </wp:positionV>
                <wp:extent cx="852678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6780" cy="1404620"/>
                        </a:xfrm>
                        <a:prstGeom prst="rect">
                          <a:avLst/>
                        </a:prstGeom>
                        <a:solidFill>
                          <a:srgbClr val="FFFFFF"/>
                        </a:solidFill>
                        <a:ln w="9525">
                          <a:noFill/>
                          <a:miter lim="800000"/>
                          <a:headEnd/>
                          <a:tailEnd/>
                        </a:ln>
                      </wps:spPr>
                      <wps:txbx>
                        <w:txbxContent>
                          <w:p w14:paraId="3F42ABDC" w14:textId="4CD94D41" w:rsidR="00B3043A" w:rsidRPr="00B3043A" w:rsidRDefault="00B3043A" w:rsidP="00B3043A">
                            <w:pPr>
                              <w:pStyle w:val="Footer"/>
                              <w:rPr>
                                <w:rFonts w:ascii="Times New Roman" w:hAnsi="Times New Roman" w:cs="Times New Roman"/>
                                <w:i/>
                                <w:sz w:val="18"/>
                                <w:szCs w:val="18"/>
                              </w:rPr>
                            </w:pPr>
                            <w:r w:rsidRPr="00B3043A">
                              <w:rPr>
                                <w:rFonts w:ascii="Times New Roman" w:hAnsi="Times New Roman" w:cs="Times New Roman"/>
                                <w:i/>
                                <w:sz w:val="18"/>
                                <w:szCs w:val="18"/>
                              </w:rPr>
                              <w:t xml:space="preserve">Note: </w:t>
                            </w:r>
                            <w:r w:rsidRPr="00B3043A">
                              <w:rPr>
                                <w:rFonts w:ascii="Times New Roman" w:hAnsi="Times New Roman" w:cs="Times New Roman"/>
                                <w:i/>
                                <w:sz w:val="18"/>
                                <w:szCs w:val="18"/>
                                <w:vertAlign w:val="superscript"/>
                              </w:rPr>
                              <w:t>*1</w:t>
                            </w:r>
                            <w:r w:rsidRPr="00B3043A">
                              <w:rPr>
                                <w:rFonts w:ascii="Times New Roman" w:hAnsi="Times New Roman" w:cs="Times New Roman"/>
                                <w:i/>
                                <w:sz w:val="18"/>
                                <w:szCs w:val="18"/>
                              </w:rPr>
                              <w:t xml:space="preserve"> Articles implemented SDM-DES hybrid modelling. </w:t>
                            </w:r>
                            <w:r w:rsidRPr="00B3043A">
                              <w:rPr>
                                <w:rFonts w:ascii="Times New Roman" w:hAnsi="Times New Roman" w:cs="Times New Roman"/>
                                <w:i/>
                                <w:sz w:val="18"/>
                                <w:szCs w:val="18"/>
                                <w:vertAlign w:val="superscript"/>
                              </w:rPr>
                              <w:t>*2</w:t>
                            </w:r>
                            <w:r w:rsidRPr="00B3043A">
                              <w:rPr>
                                <w:rFonts w:ascii="Times New Roman" w:hAnsi="Times New Roman" w:cs="Times New Roman"/>
                                <w:i/>
                                <w:sz w:val="18"/>
                                <w:szCs w:val="18"/>
                              </w:rPr>
                              <w:t xml:space="preserve"> Articles implemented </w:t>
                            </w:r>
                            <w:r w:rsidR="001B7D05">
                              <w:rPr>
                                <w:rFonts w:ascii="Times New Roman" w:hAnsi="Times New Roman" w:cs="Times New Roman"/>
                                <w:i/>
                                <w:sz w:val="18"/>
                                <w:szCs w:val="18"/>
                              </w:rPr>
                              <w:t>SDM</w:t>
                            </w:r>
                            <w:r w:rsidRPr="00B3043A">
                              <w:rPr>
                                <w:rFonts w:ascii="Times New Roman" w:hAnsi="Times New Roman" w:cs="Times New Roman"/>
                                <w:i/>
                                <w:sz w:val="18"/>
                                <w:szCs w:val="18"/>
                              </w:rPr>
                              <w:t>-</w:t>
                            </w:r>
                            <w:r w:rsidR="001B7D05">
                              <w:rPr>
                                <w:rFonts w:ascii="Times New Roman" w:hAnsi="Times New Roman" w:cs="Times New Roman"/>
                                <w:i/>
                                <w:sz w:val="18"/>
                                <w:szCs w:val="18"/>
                              </w:rPr>
                              <w:t>ABM</w:t>
                            </w:r>
                            <w:r w:rsidRPr="00B3043A">
                              <w:rPr>
                                <w:rFonts w:ascii="Times New Roman" w:hAnsi="Times New Roman" w:cs="Times New Roman"/>
                                <w:i/>
                                <w:sz w:val="18"/>
                                <w:szCs w:val="18"/>
                              </w:rPr>
                              <w:t xml:space="preserve"> hybrid modelling.</w:t>
                            </w:r>
                            <w:r w:rsidR="001B7D05">
                              <w:rPr>
                                <w:rFonts w:ascii="Times New Roman" w:hAnsi="Times New Roman" w:cs="Times New Roman"/>
                                <w:i/>
                                <w:sz w:val="18"/>
                                <w:szCs w:val="18"/>
                                <w:vertAlign w:val="superscript"/>
                              </w:rPr>
                              <w:t xml:space="preserve"> </w:t>
                            </w:r>
                            <w:r w:rsidR="001B7D05" w:rsidRPr="001B7D05">
                              <w:rPr>
                                <w:rFonts w:ascii="Times New Roman" w:hAnsi="Times New Roman" w:cs="Times New Roman"/>
                                <w:i/>
                                <w:sz w:val="18"/>
                                <w:szCs w:val="18"/>
                                <w:vertAlign w:val="superscript"/>
                              </w:rPr>
                              <w:t>*3</w:t>
                            </w:r>
                            <w:r w:rsidR="001B7D05">
                              <w:rPr>
                                <w:rFonts w:ascii="Times New Roman" w:hAnsi="Times New Roman" w:cs="Times New Roman"/>
                                <w:i/>
                                <w:sz w:val="18"/>
                                <w:szCs w:val="18"/>
                              </w:rPr>
                              <w:t xml:space="preserve"> </w:t>
                            </w:r>
                            <w:r w:rsidR="001B7D05" w:rsidRPr="00B3043A">
                              <w:rPr>
                                <w:rFonts w:ascii="Times New Roman" w:hAnsi="Times New Roman" w:cs="Times New Roman"/>
                                <w:i/>
                                <w:sz w:val="18"/>
                                <w:szCs w:val="18"/>
                              </w:rPr>
                              <w:t xml:space="preserve">Articles implemented </w:t>
                            </w:r>
                            <w:r w:rsidR="001B7D05">
                              <w:rPr>
                                <w:rFonts w:ascii="Times New Roman" w:hAnsi="Times New Roman" w:cs="Times New Roman"/>
                                <w:i/>
                                <w:sz w:val="18"/>
                                <w:szCs w:val="18"/>
                              </w:rPr>
                              <w:t>ABM</w:t>
                            </w:r>
                            <w:r w:rsidR="001B7D05" w:rsidRPr="00B3043A">
                              <w:rPr>
                                <w:rFonts w:ascii="Times New Roman" w:hAnsi="Times New Roman" w:cs="Times New Roman"/>
                                <w:i/>
                                <w:sz w:val="18"/>
                                <w:szCs w:val="18"/>
                              </w:rPr>
                              <w:t xml:space="preserve">-DES hybrid modelling. </w:t>
                            </w:r>
                            <w:r w:rsidRPr="00B3043A">
                              <w:rPr>
                                <w:rFonts w:ascii="Times New Roman" w:hAnsi="Times New Roman" w:cs="Times New Roman"/>
                                <w:i/>
                                <w:sz w:val="18"/>
                                <w:szCs w:val="18"/>
                              </w:rPr>
                              <w:t xml:space="preserve"> </w:t>
                            </w:r>
                          </w:p>
                          <w:p w14:paraId="0DF0DF84" w14:textId="405EF942" w:rsidR="00B3043A" w:rsidRDefault="00B3043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150D1D" id="_x0000_t202" coordsize="21600,21600" o:spt="202" path="m,l,21600r21600,l21600,xe">
                <v:stroke joinstyle="miter"/>
                <v:path gradientshapeok="t" o:connecttype="rect"/>
              </v:shapetype>
              <v:shape id="Text Box 2" o:spid="_x0000_s1026" type="#_x0000_t202" style="position:absolute;margin-left:-.05pt;margin-top:11.1pt;width:671.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" stroked="f">
                <v:textbox style="mso-fit-shape-to-text:t">
                  <w:txbxContent>
                    <w:p w14:paraId="3F42ABDC" w14:textId="4CD94D41" w:rsidR="00B3043A" w:rsidRPr="00B3043A" w:rsidRDefault="00B3043A" w:rsidP="00B3043A">
                      <w:pPr>
                        <w:pStyle w:val="Footer"/>
                        <w:rPr>
                          <w:rFonts w:ascii="Times New Roman" w:hAnsi="Times New Roman" w:cs="Times New Roman"/>
                          <w:i/>
                          <w:sz w:val="18"/>
                          <w:szCs w:val="18"/>
                        </w:rPr>
                      </w:pPr>
                      <w:r w:rsidRPr="00B3043A">
                        <w:rPr>
                          <w:rFonts w:ascii="Times New Roman" w:hAnsi="Times New Roman" w:cs="Times New Roman"/>
                          <w:i/>
                          <w:sz w:val="18"/>
                          <w:szCs w:val="18"/>
                        </w:rPr>
                        <w:t xml:space="preserve">Note: </w:t>
                      </w:r>
                      <w:r w:rsidRPr="00B3043A">
                        <w:rPr>
                          <w:rFonts w:ascii="Times New Roman" w:hAnsi="Times New Roman" w:cs="Times New Roman"/>
                          <w:i/>
                          <w:sz w:val="18"/>
                          <w:szCs w:val="18"/>
                          <w:vertAlign w:val="superscript"/>
                        </w:rPr>
                        <w:t>*1</w:t>
                      </w:r>
                      <w:r w:rsidRPr="00B3043A">
                        <w:rPr>
                          <w:rFonts w:ascii="Times New Roman" w:hAnsi="Times New Roman" w:cs="Times New Roman"/>
                          <w:i/>
                          <w:sz w:val="18"/>
                          <w:szCs w:val="18"/>
                        </w:rPr>
                        <w:t xml:space="preserve"> Articles implemented SDM-DES hybrid modelling. </w:t>
                      </w:r>
                      <w:r w:rsidRPr="00B3043A">
                        <w:rPr>
                          <w:rFonts w:ascii="Times New Roman" w:hAnsi="Times New Roman" w:cs="Times New Roman"/>
                          <w:i/>
                          <w:sz w:val="18"/>
                          <w:szCs w:val="18"/>
                          <w:vertAlign w:val="superscript"/>
                        </w:rPr>
                        <w:t>*2</w:t>
                      </w:r>
                      <w:r w:rsidRPr="00B3043A">
                        <w:rPr>
                          <w:rFonts w:ascii="Times New Roman" w:hAnsi="Times New Roman" w:cs="Times New Roman"/>
                          <w:i/>
                          <w:sz w:val="18"/>
                          <w:szCs w:val="18"/>
                        </w:rPr>
                        <w:t xml:space="preserve"> Articles implemented </w:t>
                      </w:r>
                      <w:r w:rsidR="001B7D05">
                        <w:rPr>
                          <w:rFonts w:ascii="Times New Roman" w:hAnsi="Times New Roman" w:cs="Times New Roman"/>
                          <w:i/>
                          <w:sz w:val="18"/>
                          <w:szCs w:val="18"/>
                        </w:rPr>
                        <w:t>SDM</w:t>
                      </w:r>
                      <w:r w:rsidRPr="00B3043A">
                        <w:rPr>
                          <w:rFonts w:ascii="Times New Roman" w:hAnsi="Times New Roman" w:cs="Times New Roman"/>
                          <w:i/>
                          <w:sz w:val="18"/>
                          <w:szCs w:val="18"/>
                        </w:rPr>
                        <w:t>-</w:t>
                      </w:r>
                      <w:r w:rsidR="001B7D05">
                        <w:rPr>
                          <w:rFonts w:ascii="Times New Roman" w:hAnsi="Times New Roman" w:cs="Times New Roman"/>
                          <w:i/>
                          <w:sz w:val="18"/>
                          <w:szCs w:val="18"/>
                        </w:rPr>
                        <w:t>ABM</w:t>
                      </w:r>
                      <w:r w:rsidRPr="00B3043A">
                        <w:rPr>
                          <w:rFonts w:ascii="Times New Roman" w:hAnsi="Times New Roman" w:cs="Times New Roman"/>
                          <w:i/>
                          <w:sz w:val="18"/>
                          <w:szCs w:val="18"/>
                        </w:rPr>
                        <w:t xml:space="preserve"> hybrid modelling.</w:t>
                      </w:r>
                      <w:r w:rsidR="001B7D05">
                        <w:rPr>
                          <w:rFonts w:ascii="Times New Roman" w:hAnsi="Times New Roman" w:cs="Times New Roman"/>
                          <w:i/>
                          <w:sz w:val="18"/>
                          <w:szCs w:val="18"/>
                          <w:vertAlign w:val="superscript"/>
                        </w:rPr>
                        <w:t xml:space="preserve"> </w:t>
                      </w:r>
                      <w:r w:rsidR="001B7D05" w:rsidRPr="001B7D05">
                        <w:rPr>
                          <w:rFonts w:ascii="Times New Roman" w:hAnsi="Times New Roman" w:cs="Times New Roman"/>
                          <w:i/>
                          <w:sz w:val="18"/>
                          <w:szCs w:val="18"/>
                          <w:vertAlign w:val="superscript"/>
                        </w:rPr>
                        <w:t>*3</w:t>
                      </w:r>
                      <w:r w:rsidR="001B7D05">
                        <w:rPr>
                          <w:rFonts w:ascii="Times New Roman" w:hAnsi="Times New Roman" w:cs="Times New Roman"/>
                          <w:i/>
                          <w:sz w:val="18"/>
                          <w:szCs w:val="18"/>
                        </w:rPr>
                        <w:t xml:space="preserve"> </w:t>
                      </w:r>
                      <w:r w:rsidR="001B7D05" w:rsidRPr="00B3043A">
                        <w:rPr>
                          <w:rFonts w:ascii="Times New Roman" w:hAnsi="Times New Roman" w:cs="Times New Roman"/>
                          <w:i/>
                          <w:sz w:val="18"/>
                          <w:szCs w:val="18"/>
                        </w:rPr>
                        <w:t xml:space="preserve">Articles implemented </w:t>
                      </w:r>
                      <w:r w:rsidR="001B7D05">
                        <w:rPr>
                          <w:rFonts w:ascii="Times New Roman" w:hAnsi="Times New Roman" w:cs="Times New Roman"/>
                          <w:i/>
                          <w:sz w:val="18"/>
                          <w:szCs w:val="18"/>
                        </w:rPr>
                        <w:t>ABM</w:t>
                      </w:r>
                      <w:r w:rsidR="001B7D05" w:rsidRPr="00B3043A">
                        <w:rPr>
                          <w:rFonts w:ascii="Times New Roman" w:hAnsi="Times New Roman" w:cs="Times New Roman"/>
                          <w:i/>
                          <w:sz w:val="18"/>
                          <w:szCs w:val="18"/>
                        </w:rPr>
                        <w:t xml:space="preserve">-DES hybrid modelling. </w:t>
                      </w:r>
                      <w:r w:rsidRPr="00B3043A">
                        <w:rPr>
                          <w:rFonts w:ascii="Times New Roman" w:hAnsi="Times New Roman" w:cs="Times New Roman"/>
                          <w:i/>
                          <w:sz w:val="18"/>
                          <w:szCs w:val="18"/>
                        </w:rPr>
                        <w:t xml:space="preserve"> </w:t>
                      </w:r>
                    </w:p>
                    <w:p w14:paraId="0DF0DF84" w14:textId="405EF942" w:rsidR="00B3043A" w:rsidRDefault="00B3043A"/>
                  </w:txbxContent>
                </v:textbox>
                <w10:wrap type="square" anchorx="margin"/>
              </v:shape>
            </w:pict>
          </mc:Fallback>
        </mc:AlternateContent>
      </w:r>
    </w:p>
    <w:sectPr w:rsidR="00C2470D" w:rsidRPr="00722D00" w:rsidSect="00EA053B">
      <w:footerReference w:type="default" r:id="rId8"/>
      <w:pgSz w:w="16840" w:h="11900" w:orient="landscape"/>
      <w:pgMar w:top="1062"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FF49" w14:textId="77777777" w:rsidR="00E500DE" w:rsidRDefault="00E500DE" w:rsidP="00B456DE">
      <w:r>
        <w:separator/>
      </w:r>
    </w:p>
  </w:endnote>
  <w:endnote w:type="continuationSeparator" w:id="0">
    <w:p w14:paraId="534848E6" w14:textId="77777777" w:rsidR="00E500DE" w:rsidRDefault="00E500DE" w:rsidP="00B4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FD20D4" w14:textId="355EC9CB" w:rsidR="00E71DE2" w:rsidRPr="006D3282" w:rsidRDefault="00E71DE2" w:rsidP="00B456DE">
    <w:pPr>
      <w:pStyle w:val="Footer"/>
      <w:rPr>
        <w:sz w:val="16"/>
      </w:rPr>
    </w:pPr>
    <w:r w:rsidRPr="006D3282">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CAE17" w14:textId="77777777" w:rsidR="00E500DE" w:rsidRDefault="00E500DE" w:rsidP="00B456DE">
      <w:r>
        <w:separator/>
      </w:r>
    </w:p>
  </w:footnote>
  <w:footnote w:type="continuationSeparator" w:id="0">
    <w:p w14:paraId="210C8905" w14:textId="77777777" w:rsidR="00E500DE" w:rsidRDefault="00E500DE" w:rsidP="00B45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51308"/>
    <w:multiLevelType w:val="hybridMultilevel"/>
    <w:tmpl w:val="BD86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2B1A94"/>
    <w:multiLevelType w:val="hybridMultilevel"/>
    <w:tmpl w:val="47700258"/>
    <w:lvl w:ilvl="0" w:tplc="699A989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BE7000"/>
    <w:multiLevelType w:val="hybridMultilevel"/>
    <w:tmpl w:val="06F0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960AAB"/>
    <w:multiLevelType w:val="hybridMultilevel"/>
    <w:tmpl w:val="C94E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141580"/>
    <w:multiLevelType w:val="hybridMultilevel"/>
    <w:tmpl w:val="05D0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DA28D0"/>
    <w:multiLevelType w:val="hybridMultilevel"/>
    <w:tmpl w:val="4D0051E8"/>
    <w:lvl w:ilvl="0" w:tplc="870429F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ED6C99"/>
    <w:multiLevelType w:val="hybridMultilevel"/>
    <w:tmpl w:val="F796D9D4"/>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7">
    <w:nsid w:val="6B3B7561"/>
    <w:multiLevelType w:val="hybridMultilevel"/>
    <w:tmpl w:val="EEA0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CE85FA0"/>
    <w:multiLevelType w:val="hybridMultilevel"/>
    <w:tmpl w:val="A2C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5F6647"/>
    <w:multiLevelType w:val="hybridMultilevel"/>
    <w:tmpl w:val="DC228D26"/>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0">
    <w:nsid w:val="6F7F3ACD"/>
    <w:multiLevelType w:val="hybridMultilevel"/>
    <w:tmpl w:val="568A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153336"/>
    <w:multiLevelType w:val="hybridMultilevel"/>
    <w:tmpl w:val="93DC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522F82"/>
    <w:multiLevelType w:val="hybridMultilevel"/>
    <w:tmpl w:val="CEAA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AF289D"/>
    <w:multiLevelType w:val="hybridMultilevel"/>
    <w:tmpl w:val="AA38C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326C43"/>
    <w:multiLevelType w:val="hybridMultilevel"/>
    <w:tmpl w:val="46A6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14"/>
  </w:num>
  <w:num w:numId="7">
    <w:abstractNumId w:val="5"/>
  </w:num>
  <w:num w:numId="8">
    <w:abstractNumId w:val="1"/>
  </w:num>
  <w:num w:numId="9">
    <w:abstractNumId w:val="13"/>
  </w:num>
  <w:num w:numId="10">
    <w:abstractNumId w:val="3"/>
  </w:num>
  <w:num w:numId="11">
    <w:abstractNumId w:val="12"/>
  </w:num>
  <w:num w:numId="12">
    <w:abstractNumId w:val="8"/>
  </w:num>
  <w:num w:numId="13">
    <w:abstractNumId w:val="7"/>
  </w:num>
  <w:num w:numId="14">
    <w:abstractNumId w:val="11"/>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ssidy, Rachel H">
    <w15:presenceInfo w15:providerId="AD" w15:userId="S::rcassidy@ic.ac.uk::8eaee717-257d-4b9a-b1fe-a842a59a7f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EBD"/>
    <w:rsid w:val="000040F0"/>
    <w:rsid w:val="0001034A"/>
    <w:rsid w:val="00023852"/>
    <w:rsid w:val="0005381E"/>
    <w:rsid w:val="00057CB5"/>
    <w:rsid w:val="000738E4"/>
    <w:rsid w:val="000942AD"/>
    <w:rsid w:val="000955D2"/>
    <w:rsid w:val="000976B9"/>
    <w:rsid w:val="000D1BF4"/>
    <w:rsid w:val="000D42E9"/>
    <w:rsid w:val="000E038C"/>
    <w:rsid w:val="000E0AB0"/>
    <w:rsid w:val="000E2C4D"/>
    <w:rsid w:val="000E633B"/>
    <w:rsid w:val="001076DB"/>
    <w:rsid w:val="00113A69"/>
    <w:rsid w:val="00125F7D"/>
    <w:rsid w:val="00154ADC"/>
    <w:rsid w:val="00157158"/>
    <w:rsid w:val="0019100D"/>
    <w:rsid w:val="00194CD9"/>
    <w:rsid w:val="00195473"/>
    <w:rsid w:val="00196FDB"/>
    <w:rsid w:val="001B7D05"/>
    <w:rsid w:val="00200E77"/>
    <w:rsid w:val="00210484"/>
    <w:rsid w:val="0021286D"/>
    <w:rsid w:val="00217E88"/>
    <w:rsid w:val="00234D1E"/>
    <w:rsid w:val="00236F28"/>
    <w:rsid w:val="002518F5"/>
    <w:rsid w:val="00257FE2"/>
    <w:rsid w:val="002754D9"/>
    <w:rsid w:val="00277D2A"/>
    <w:rsid w:val="00281F53"/>
    <w:rsid w:val="0029143F"/>
    <w:rsid w:val="002B2F3A"/>
    <w:rsid w:val="002B5082"/>
    <w:rsid w:val="002D0333"/>
    <w:rsid w:val="002E0DBA"/>
    <w:rsid w:val="002E1297"/>
    <w:rsid w:val="002E7B71"/>
    <w:rsid w:val="00300836"/>
    <w:rsid w:val="003027E3"/>
    <w:rsid w:val="00303810"/>
    <w:rsid w:val="00305954"/>
    <w:rsid w:val="00306AFB"/>
    <w:rsid w:val="00312831"/>
    <w:rsid w:val="00327E98"/>
    <w:rsid w:val="003468C9"/>
    <w:rsid w:val="0036004A"/>
    <w:rsid w:val="00380E24"/>
    <w:rsid w:val="00382D33"/>
    <w:rsid w:val="00395421"/>
    <w:rsid w:val="003A2D17"/>
    <w:rsid w:val="003A433D"/>
    <w:rsid w:val="003B0B14"/>
    <w:rsid w:val="003C40F0"/>
    <w:rsid w:val="003D0DA3"/>
    <w:rsid w:val="003F2BC9"/>
    <w:rsid w:val="003F48F7"/>
    <w:rsid w:val="004051FF"/>
    <w:rsid w:val="00410645"/>
    <w:rsid w:val="004106B3"/>
    <w:rsid w:val="004163AE"/>
    <w:rsid w:val="00436433"/>
    <w:rsid w:val="0046382A"/>
    <w:rsid w:val="0048507C"/>
    <w:rsid w:val="0049434C"/>
    <w:rsid w:val="0049751B"/>
    <w:rsid w:val="004B7C05"/>
    <w:rsid w:val="004D75CB"/>
    <w:rsid w:val="004D7DE2"/>
    <w:rsid w:val="005217D2"/>
    <w:rsid w:val="0054078C"/>
    <w:rsid w:val="005473D3"/>
    <w:rsid w:val="00564FE8"/>
    <w:rsid w:val="00567228"/>
    <w:rsid w:val="00572F7F"/>
    <w:rsid w:val="00576E76"/>
    <w:rsid w:val="005A25E7"/>
    <w:rsid w:val="005B7718"/>
    <w:rsid w:val="005C2362"/>
    <w:rsid w:val="005D7359"/>
    <w:rsid w:val="005E32CE"/>
    <w:rsid w:val="005E7ECC"/>
    <w:rsid w:val="005F41A7"/>
    <w:rsid w:val="00667AF5"/>
    <w:rsid w:val="006954BD"/>
    <w:rsid w:val="006A45B1"/>
    <w:rsid w:val="006B0E06"/>
    <w:rsid w:val="006D3282"/>
    <w:rsid w:val="006E1CF4"/>
    <w:rsid w:val="006E2DA6"/>
    <w:rsid w:val="00722D00"/>
    <w:rsid w:val="00725CC3"/>
    <w:rsid w:val="00732DB5"/>
    <w:rsid w:val="0074520F"/>
    <w:rsid w:val="007628A2"/>
    <w:rsid w:val="007651D1"/>
    <w:rsid w:val="007764C0"/>
    <w:rsid w:val="007867D8"/>
    <w:rsid w:val="0079657F"/>
    <w:rsid w:val="007A37A0"/>
    <w:rsid w:val="007B052F"/>
    <w:rsid w:val="007B17C2"/>
    <w:rsid w:val="007B2364"/>
    <w:rsid w:val="007B60C8"/>
    <w:rsid w:val="007E382D"/>
    <w:rsid w:val="007E63DE"/>
    <w:rsid w:val="007F0FB2"/>
    <w:rsid w:val="007F4D98"/>
    <w:rsid w:val="00804504"/>
    <w:rsid w:val="00824090"/>
    <w:rsid w:val="0083054F"/>
    <w:rsid w:val="0083164B"/>
    <w:rsid w:val="00837CCE"/>
    <w:rsid w:val="00846381"/>
    <w:rsid w:val="00850572"/>
    <w:rsid w:val="008510E6"/>
    <w:rsid w:val="00864996"/>
    <w:rsid w:val="00866230"/>
    <w:rsid w:val="008765F4"/>
    <w:rsid w:val="00881FC8"/>
    <w:rsid w:val="00891356"/>
    <w:rsid w:val="00894C05"/>
    <w:rsid w:val="00896E1A"/>
    <w:rsid w:val="008A2E53"/>
    <w:rsid w:val="008C3089"/>
    <w:rsid w:val="008C318C"/>
    <w:rsid w:val="008C5206"/>
    <w:rsid w:val="008C5E73"/>
    <w:rsid w:val="008F09F7"/>
    <w:rsid w:val="00911EAC"/>
    <w:rsid w:val="00915D95"/>
    <w:rsid w:val="00916D7F"/>
    <w:rsid w:val="00933DDA"/>
    <w:rsid w:val="009831E7"/>
    <w:rsid w:val="009923F9"/>
    <w:rsid w:val="009B7845"/>
    <w:rsid w:val="009C191C"/>
    <w:rsid w:val="009C515D"/>
    <w:rsid w:val="009D1A6C"/>
    <w:rsid w:val="009D524F"/>
    <w:rsid w:val="009E5146"/>
    <w:rsid w:val="00A00EB1"/>
    <w:rsid w:val="00A13858"/>
    <w:rsid w:val="00A418A7"/>
    <w:rsid w:val="00A51B8F"/>
    <w:rsid w:val="00A54E61"/>
    <w:rsid w:val="00A608CF"/>
    <w:rsid w:val="00A6420F"/>
    <w:rsid w:val="00A67772"/>
    <w:rsid w:val="00A862FE"/>
    <w:rsid w:val="00A87B6F"/>
    <w:rsid w:val="00AD3CB4"/>
    <w:rsid w:val="00AD5E91"/>
    <w:rsid w:val="00AD64F1"/>
    <w:rsid w:val="00AE2365"/>
    <w:rsid w:val="00AE3AC1"/>
    <w:rsid w:val="00AE67AF"/>
    <w:rsid w:val="00AE775F"/>
    <w:rsid w:val="00AF2554"/>
    <w:rsid w:val="00AF3D0B"/>
    <w:rsid w:val="00AF6C6E"/>
    <w:rsid w:val="00B039E0"/>
    <w:rsid w:val="00B27779"/>
    <w:rsid w:val="00B3043A"/>
    <w:rsid w:val="00B3724F"/>
    <w:rsid w:val="00B456DE"/>
    <w:rsid w:val="00B70EBD"/>
    <w:rsid w:val="00B846C7"/>
    <w:rsid w:val="00B87987"/>
    <w:rsid w:val="00BB1429"/>
    <w:rsid w:val="00BC3F63"/>
    <w:rsid w:val="00BC4DC8"/>
    <w:rsid w:val="00BC6BE2"/>
    <w:rsid w:val="00BC7D43"/>
    <w:rsid w:val="00BD445D"/>
    <w:rsid w:val="00BF3B90"/>
    <w:rsid w:val="00C15619"/>
    <w:rsid w:val="00C22EE4"/>
    <w:rsid w:val="00C2470D"/>
    <w:rsid w:val="00C4492A"/>
    <w:rsid w:val="00C521F0"/>
    <w:rsid w:val="00C669F2"/>
    <w:rsid w:val="00C748F4"/>
    <w:rsid w:val="00C91C35"/>
    <w:rsid w:val="00C9631C"/>
    <w:rsid w:val="00CA42E3"/>
    <w:rsid w:val="00CB1F13"/>
    <w:rsid w:val="00CC6FA4"/>
    <w:rsid w:val="00CD0A8B"/>
    <w:rsid w:val="00CD266A"/>
    <w:rsid w:val="00CD6CA7"/>
    <w:rsid w:val="00CE3C2B"/>
    <w:rsid w:val="00CE5B77"/>
    <w:rsid w:val="00CE6493"/>
    <w:rsid w:val="00CE6EFD"/>
    <w:rsid w:val="00CF223A"/>
    <w:rsid w:val="00CF3945"/>
    <w:rsid w:val="00D01142"/>
    <w:rsid w:val="00D0710E"/>
    <w:rsid w:val="00D107C4"/>
    <w:rsid w:val="00D20DBE"/>
    <w:rsid w:val="00D228A1"/>
    <w:rsid w:val="00D23869"/>
    <w:rsid w:val="00D40C8F"/>
    <w:rsid w:val="00D44CE7"/>
    <w:rsid w:val="00D63D5E"/>
    <w:rsid w:val="00D65E02"/>
    <w:rsid w:val="00D80B07"/>
    <w:rsid w:val="00D87B89"/>
    <w:rsid w:val="00DA15BC"/>
    <w:rsid w:val="00DA330C"/>
    <w:rsid w:val="00DB2BBE"/>
    <w:rsid w:val="00DC2CB0"/>
    <w:rsid w:val="00E161C7"/>
    <w:rsid w:val="00E500DE"/>
    <w:rsid w:val="00E52E09"/>
    <w:rsid w:val="00E62FDF"/>
    <w:rsid w:val="00E63BAC"/>
    <w:rsid w:val="00E717DA"/>
    <w:rsid w:val="00E71DE2"/>
    <w:rsid w:val="00E833A4"/>
    <w:rsid w:val="00E834B7"/>
    <w:rsid w:val="00EA053B"/>
    <w:rsid w:val="00EA6CD7"/>
    <w:rsid w:val="00EC3A69"/>
    <w:rsid w:val="00EE0070"/>
    <w:rsid w:val="00EE08BD"/>
    <w:rsid w:val="00EE73BE"/>
    <w:rsid w:val="00EF31F3"/>
    <w:rsid w:val="00EF6F83"/>
    <w:rsid w:val="00F00EA4"/>
    <w:rsid w:val="00F010FA"/>
    <w:rsid w:val="00F07672"/>
    <w:rsid w:val="00F2635F"/>
    <w:rsid w:val="00F41BC8"/>
    <w:rsid w:val="00F431E7"/>
    <w:rsid w:val="00F47ED8"/>
    <w:rsid w:val="00F54706"/>
    <w:rsid w:val="00F615B8"/>
    <w:rsid w:val="00F61A75"/>
    <w:rsid w:val="00F71187"/>
    <w:rsid w:val="00F80C4F"/>
    <w:rsid w:val="00F8138E"/>
    <w:rsid w:val="00F8633D"/>
    <w:rsid w:val="00F86767"/>
    <w:rsid w:val="00F8677B"/>
    <w:rsid w:val="00F938EA"/>
    <w:rsid w:val="00FA3A79"/>
    <w:rsid w:val="00FB1C65"/>
    <w:rsid w:val="00FB38B3"/>
    <w:rsid w:val="00FC131A"/>
    <w:rsid w:val="00FE6719"/>
    <w:rsid w:val="00FE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A69D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CF4"/>
    <w:pPr>
      <w:ind w:left="720"/>
      <w:contextualSpacing/>
    </w:pPr>
  </w:style>
  <w:style w:type="paragraph" w:styleId="Revision">
    <w:name w:val="Revision"/>
    <w:hidden/>
    <w:uiPriority w:val="99"/>
    <w:semiHidden/>
    <w:rsid w:val="00395421"/>
  </w:style>
  <w:style w:type="paragraph" w:styleId="BalloonText">
    <w:name w:val="Balloon Text"/>
    <w:basedOn w:val="Normal"/>
    <w:link w:val="BalloonTextChar"/>
    <w:uiPriority w:val="99"/>
    <w:semiHidden/>
    <w:unhideWhenUsed/>
    <w:rsid w:val="003954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421"/>
    <w:rPr>
      <w:rFonts w:ascii="Segoe UI" w:hAnsi="Segoe UI" w:cs="Segoe UI"/>
      <w:sz w:val="18"/>
      <w:szCs w:val="18"/>
    </w:rPr>
  </w:style>
  <w:style w:type="table" w:customStyle="1" w:styleId="GridTable1LightAccent1">
    <w:name w:val="Grid Table 1 Light Accent 1"/>
    <w:basedOn w:val="TableNormal"/>
    <w:uiPriority w:val="46"/>
    <w:rsid w:val="00AE3AC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E3AC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5">
    <w:name w:val="Grid Table 2 Accent 5"/>
    <w:basedOn w:val="TableNormal"/>
    <w:uiPriority w:val="47"/>
    <w:rsid w:val="00AE3AC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456DE"/>
    <w:pPr>
      <w:tabs>
        <w:tab w:val="center" w:pos="4680"/>
        <w:tab w:val="right" w:pos="9360"/>
      </w:tabs>
    </w:pPr>
  </w:style>
  <w:style w:type="character" w:customStyle="1" w:styleId="HeaderChar">
    <w:name w:val="Header Char"/>
    <w:basedOn w:val="DefaultParagraphFont"/>
    <w:link w:val="Header"/>
    <w:uiPriority w:val="99"/>
    <w:rsid w:val="00B456DE"/>
  </w:style>
  <w:style w:type="paragraph" w:styleId="Footer">
    <w:name w:val="footer"/>
    <w:basedOn w:val="Normal"/>
    <w:link w:val="FooterChar"/>
    <w:uiPriority w:val="99"/>
    <w:unhideWhenUsed/>
    <w:rsid w:val="00B456DE"/>
    <w:pPr>
      <w:tabs>
        <w:tab w:val="center" w:pos="4680"/>
        <w:tab w:val="right" w:pos="9360"/>
      </w:tabs>
    </w:pPr>
  </w:style>
  <w:style w:type="character" w:customStyle="1" w:styleId="FooterChar">
    <w:name w:val="Footer Char"/>
    <w:basedOn w:val="DefaultParagraphFont"/>
    <w:link w:val="Footer"/>
    <w:uiPriority w:val="99"/>
    <w:rsid w:val="00B456DE"/>
  </w:style>
  <w:style w:type="table" w:customStyle="1" w:styleId="GridTable1LightAccent5">
    <w:name w:val="Grid Table 1 Light Accent 5"/>
    <w:basedOn w:val="TableNormal"/>
    <w:uiPriority w:val="46"/>
    <w:rsid w:val="00B456D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next w:val="GridTable2Accent5"/>
    <w:uiPriority w:val="47"/>
    <w:rsid w:val="00667A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next w:val="GridTable2Accent5"/>
    <w:uiPriority w:val="47"/>
    <w:rsid w:val="00E833A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
    <w:name w:val="List Table 2 Accent 1"/>
    <w:basedOn w:val="TableNormal"/>
    <w:uiPriority w:val="47"/>
    <w:rsid w:val="00BB142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63D5E"/>
    <w:pPr>
      <w:spacing w:after="200" w:line="480" w:lineRule="auto"/>
    </w:pPr>
    <w:rPr>
      <w:rFonts w:ascii="Times New Roman" w:hAnsi="Times New Roman"/>
      <w:i/>
      <w:iCs/>
      <w:color w:val="44546A"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CF4"/>
    <w:pPr>
      <w:ind w:left="720"/>
      <w:contextualSpacing/>
    </w:pPr>
  </w:style>
  <w:style w:type="paragraph" w:styleId="Revision">
    <w:name w:val="Revision"/>
    <w:hidden/>
    <w:uiPriority w:val="99"/>
    <w:semiHidden/>
    <w:rsid w:val="00395421"/>
  </w:style>
  <w:style w:type="paragraph" w:styleId="BalloonText">
    <w:name w:val="Balloon Text"/>
    <w:basedOn w:val="Normal"/>
    <w:link w:val="BalloonTextChar"/>
    <w:uiPriority w:val="99"/>
    <w:semiHidden/>
    <w:unhideWhenUsed/>
    <w:rsid w:val="003954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421"/>
    <w:rPr>
      <w:rFonts w:ascii="Segoe UI" w:hAnsi="Segoe UI" w:cs="Segoe UI"/>
      <w:sz w:val="18"/>
      <w:szCs w:val="18"/>
    </w:rPr>
  </w:style>
  <w:style w:type="table" w:customStyle="1" w:styleId="GridTable1LightAccent1">
    <w:name w:val="Grid Table 1 Light Accent 1"/>
    <w:basedOn w:val="TableNormal"/>
    <w:uiPriority w:val="46"/>
    <w:rsid w:val="00AE3AC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E3AC1"/>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5">
    <w:name w:val="Grid Table 2 Accent 5"/>
    <w:basedOn w:val="TableNormal"/>
    <w:uiPriority w:val="47"/>
    <w:rsid w:val="00AE3AC1"/>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B456DE"/>
    <w:pPr>
      <w:tabs>
        <w:tab w:val="center" w:pos="4680"/>
        <w:tab w:val="right" w:pos="9360"/>
      </w:tabs>
    </w:pPr>
  </w:style>
  <w:style w:type="character" w:customStyle="1" w:styleId="HeaderChar">
    <w:name w:val="Header Char"/>
    <w:basedOn w:val="DefaultParagraphFont"/>
    <w:link w:val="Header"/>
    <w:uiPriority w:val="99"/>
    <w:rsid w:val="00B456DE"/>
  </w:style>
  <w:style w:type="paragraph" w:styleId="Footer">
    <w:name w:val="footer"/>
    <w:basedOn w:val="Normal"/>
    <w:link w:val="FooterChar"/>
    <w:uiPriority w:val="99"/>
    <w:unhideWhenUsed/>
    <w:rsid w:val="00B456DE"/>
    <w:pPr>
      <w:tabs>
        <w:tab w:val="center" w:pos="4680"/>
        <w:tab w:val="right" w:pos="9360"/>
      </w:tabs>
    </w:pPr>
  </w:style>
  <w:style w:type="character" w:customStyle="1" w:styleId="FooterChar">
    <w:name w:val="Footer Char"/>
    <w:basedOn w:val="DefaultParagraphFont"/>
    <w:link w:val="Footer"/>
    <w:uiPriority w:val="99"/>
    <w:rsid w:val="00B456DE"/>
  </w:style>
  <w:style w:type="table" w:customStyle="1" w:styleId="GridTable1LightAccent5">
    <w:name w:val="Grid Table 1 Light Accent 5"/>
    <w:basedOn w:val="TableNormal"/>
    <w:uiPriority w:val="46"/>
    <w:rsid w:val="00B456DE"/>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next w:val="GridTable2Accent5"/>
    <w:uiPriority w:val="47"/>
    <w:rsid w:val="00667A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2">
    <w:name w:val="Grid Table 2 - Accent 52"/>
    <w:basedOn w:val="TableNormal"/>
    <w:next w:val="GridTable2Accent5"/>
    <w:uiPriority w:val="47"/>
    <w:rsid w:val="00E833A4"/>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1">
    <w:name w:val="List Table 2 Accent 1"/>
    <w:basedOn w:val="TableNormal"/>
    <w:uiPriority w:val="47"/>
    <w:rsid w:val="00BB1429"/>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D63D5E"/>
    <w:pPr>
      <w:spacing w:after="200" w:line="480" w:lineRule="auto"/>
    </w:pPr>
    <w:rPr>
      <w:rFonts w:ascii="Times New Roman" w:hAnsi="Times New Roman"/>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056920">
      <w:bodyDiv w:val="1"/>
      <w:marLeft w:val="0"/>
      <w:marRight w:val="0"/>
      <w:marTop w:val="0"/>
      <w:marBottom w:val="0"/>
      <w:divBdr>
        <w:top w:val="none" w:sz="0" w:space="0" w:color="auto"/>
        <w:left w:val="none" w:sz="0" w:space="0" w:color="auto"/>
        <w:bottom w:val="none" w:sz="0" w:space="0" w:color="auto"/>
        <w:right w:val="none" w:sz="0" w:space="0" w:color="auto"/>
      </w:divBdr>
    </w:div>
    <w:div w:id="1010834808">
      <w:bodyDiv w:val="1"/>
      <w:marLeft w:val="0"/>
      <w:marRight w:val="0"/>
      <w:marTop w:val="0"/>
      <w:marBottom w:val="0"/>
      <w:divBdr>
        <w:top w:val="none" w:sz="0" w:space="0" w:color="auto"/>
        <w:left w:val="none" w:sz="0" w:space="0" w:color="auto"/>
        <w:bottom w:val="none" w:sz="0" w:space="0" w:color="auto"/>
        <w:right w:val="none" w:sz="0" w:space="0" w:color="auto"/>
      </w:divBdr>
    </w:div>
    <w:div w:id="1205020607">
      <w:bodyDiv w:val="1"/>
      <w:marLeft w:val="0"/>
      <w:marRight w:val="0"/>
      <w:marTop w:val="0"/>
      <w:marBottom w:val="0"/>
      <w:divBdr>
        <w:top w:val="none" w:sz="0" w:space="0" w:color="auto"/>
        <w:left w:val="none" w:sz="0" w:space="0" w:color="auto"/>
        <w:bottom w:val="none" w:sz="0" w:space="0" w:color="auto"/>
        <w:right w:val="none" w:sz="0" w:space="0" w:color="auto"/>
      </w:divBdr>
    </w:div>
    <w:div w:id="1330601201">
      <w:bodyDiv w:val="1"/>
      <w:marLeft w:val="0"/>
      <w:marRight w:val="0"/>
      <w:marTop w:val="0"/>
      <w:marBottom w:val="0"/>
      <w:divBdr>
        <w:top w:val="none" w:sz="0" w:space="0" w:color="auto"/>
        <w:left w:val="none" w:sz="0" w:space="0" w:color="auto"/>
        <w:bottom w:val="none" w:sz="0" w:space="0" w:color="auto"/>
        <w:right w:val="none" w:sz="0" w:space="0" w:color="auto"/>
      </w:divBdr>
    </w:div>
    <w:div w:id="1351762946">
      <w:bodyDiv w:val="1"/>
      <w:marLeft w:val="0"/>
      <w:marRight w:val="0"/>
      <w:marTop w:val="0"/>
      <w:marBottom w:val="0"/>
      <w:divBdr>
        <w:top w:val="none" w:sz="0" w:space="0" w:color="auto"/>
        <w:left w:val="none" w:sz="0" w:space="0" w:color="auto"/>
        <w:bottom w:val="none" w:sz="0" w:space="0" w:color="auto"/>
        <w:right w:val="none" w:sz="0" w:space="0" w:color="auto"/>
      </w:divBdr>
    </w:div>
    <w:div w:id="184624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Rachel H</dc:creator>
  <cp:keywords/>
  <dc:description/>
  <cp:lastModifiedBy>Azarse, Elma Kadile</cp:lastModifiedBy>
  <cp:revision>4</cp:revision>
  <cp:lastPrinted>2019-02-21T10:31:00Z</cp:lastPrinted>
  <dcterms:created xsi:type="dcterms:W3CDTF">2019-10-22T18:48:00Z</dcterms:created>
  <dcterms:modified xsi:type="dcterms:W3CDTF">2019-11-08T15:56:00Z</dcterms:modified>
</cp:coreProperties>
</file>