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B53719" w14:textId="19C923AE" w:rsidR="008B6BD5" w:rsidRPr="008B6BD5" w:rsidRDefault="008B6BD5" w:rsidP="00463A35">
      <w:pPr>
        <w:rPr>
          <w:rFonts w:ascii="Times New Roman" w:eastAsia="MS Gothic" w:hAnsi="Times New Roman" w:cs="Times New Roman"/>
          <w:b/>
          <w:bCs/>
          <w:color w:val="000000" w:themeColor="text1"/>
          <w:spacing w:val="5"/>
          <w:kern w:val="28"/>
          <w:sz w:val="28"/>
          <w:szCs w:val="28"/>
        </w:rPr>
      </w:pPr>
      <w:r w:rsidRPr="008B6BD5">
        <w:rPr>
          <w:rFonts w:ascii="Times New Roman" w:eastAsia="MS Gothic" w:hAnsi="Times New Roman" w:cs="Times New Roman"/>
          <w:b/>
          <w:bCs/>
          <w:color w:val="000000" w:themeColor="text1"/>
          <w:spacing w:val="5"/>
          <w:kern w:val="28"/>
          <w:sz w:val="28"/>
          <w:szCs w:val="28"/>
        </w:rPr>
        <w:t>Additional File 1</w:t>
      </w:r>
    </w:p>
    <w:p w14:paraId="546A8853" w14:textId="15FCC83F" w:rsidR="008B6BD5" w:rsidRDefault="008B6BD5" w:rsidP="00463A35">
      <w:pPr>
        <w:rPr>
          <w:rFonts w:ascii="Times New Roman" w:eastAsia="MS Gothic" w:hAnsi="Times New Roman" w:cs="Times New Roman"/>
          <w:b/>
          <w:bCs/>
          <w:color w:val="000000" w:themeColor="text1"/>
          <w:spacing w:val="5"/>
          <w:kern w:val="28"/>
        </w:rPr>
      </w:pPr>
    </w:p>
    <w:p w14:paraId="1D9AE88A" w14:textId="69F3FFBB" w:rsidR="008B6BD5" w:rsidRPr="008B6BD5" w:rsidRDefault="008B6BD5" w:rsidP="00463A35">
      <w:pPr>
        <w:rPr>
          <w:rFonts w:ascii="Times New Roman" w:eastAsia="MS Gothic" w:hAnsi="Times New Roman" w:cs="Times New Roman"/>
          <w:b/>
          <w:bCs/>
          <w:color w:val="000000" w:themeColor="text1"/>
          <w:spacing w:val="5"/>
          <w:kern w:val="28"/>
        </w:rPr>
      </w:pPr>
      <w:r>
        <w:rPr>
          <w:rFonts w:ascii="Times New Roman" w:eastAsia="MS Gothic" w:hAnsi="Times New Roman" w:cs="Times New Roman"/>
          <w:b/>
          <w:bCs/>
          <w:color w:val="000000" w:themeColor="text1"/>
          <w:spacing w:val="5"/>
          <w:kern w:val="28"/>
        </w:rPr>
        <w:t>Methods description</w:t>
      </w:r>
    </w:p>
    <w:p w14:paraId="6546D47B" w14:textId="77777777" w:rsidR="008B6BD5" w:rsidRDefault="008B6BD5" w:rsidP="00463A35">
      <w:pPr>
        <w:rPr>
          <w:rFonts w:ascii="Times New Roman" w:eastAsia="MS Gothic" w:hAnsi="Times New Roman" w:cs="Times New Roman"/>
          <w:color w:val="000000" w:themeColor="text1"/>
          <w:spacing w:val="5"/>
          <w:kern w:val="28"/>
        </w:rPr>
      </w:pPr>
    </w:p>
    <w:p w14:paraId="1A66CD15" w14:textId="79C0E60F" w:rsidR="00290385" w:rsidRPr="008B6BD5" w:rsidRDefault="00290385" w:rsidP="008B6BD5">
      <w:pPr>
        <w:spacing w:line="480" w:lineRule="auto"/>
        <w:ind w:firstLine="720"/>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scoping review protocol was executed to identify methodologies used for the purpose of reviewing hospital performance in the United States. A search query (Table 1) was used to identify published literature from Medline via PubMed. Handsearching of web-published content was also performed using facets from the search query</w:t>
      </w:r>
      <w:r w:rsidR="00CB5DAA" w:rsidRPr="008B6BD5">
        <w:rPr>
          <w:rFonts w:ascii="Times New Roman" w:eastAsia="MS Gothic" w:hAnsi="Times New Roman" w:cs="Times New Roman"/>
          <w:color w:val="000000" w:themeColor="text1"/>
          <w:spacing w:val="5"/>
          <w:kern w:val="28"/>
        </w:rPr>
        <w:t xml:space="preserve"> as many commercially available hospital performance assessments are not peer-reviewed.</w:t>
      </w:r>
      <w:r w:rsidRPr="008B6BD5">
        <w:rPr>
          <w:rFonts w:ascii="Times New Roman" w:eastAsia="MS Gothic" w:hAnsi="Times New Roman" w:cs="Times New Roman"/>
          <w:color w:val="000000" w:themeColor="text1"/>
          <w:spacing w:val="5"/>
          <w:kern w:val="28"/>
        </w:rPr>
        <w:t xml:space="preserve"> </w:t>
      </w:r>
    </w:p>
    <w:p w14:paraId="5CB60F36" w14:textId="18EC98CA" w:rsidR="00CB5DAA" w:rsidRPr="008B6BD5" w:rsidRDefault="00290385" w:rsidP="008B6BD5">
      <w:pPr>
        <w:spacing w:line="480" w:lineRule="auto"/>
        <w:ind w:firstLine="720"/>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One reviewer screened all titles and abstracts</w:t>
      </w:r>
      <w:r w:rsidR="00DF2C58" w:rsidRPr="008B6BD5">
        <w:rPr>
          <w:rFonts w:ascii="Times New Roman" w:eastAsia="MS Gothic" w:hAnsi="Times New Roman" w:cs="Times New Roman"/>
          <w:color w:val="000000" w:themeColor="text1"/>
          <w:spacing w:val="5"/>
          <w:kern w:val="28"/>
        </w:rPr>
        <w:t xml:space="preserve"> from Medline</w:t>
      </w:r>
      <w:r w:rsidRPr="008B6BD5">
        <w:rPr>
          <w:rFonts w:ascii="Times New Roman" w:eastAsia="MS Gothic" w:hAnsi="Times New Roman" w:cs="Times New Roman"/>
          <w:color w:val="000000" w:themeColor="text1"/>
          <w:spacing w:val="5"/>
          <w:kern w:val="28"/>
        </w:rPr>
        <w:t xml:space="preserve"> </w:t>
      </w:r>
      <w:r w:rsidR="00DF2C58" w:rsidRPr="008B6BD5">
        <w:rPr>
          <w:rFonts w:ascii="Times New Roman" w:eastAsia="MS Gothic" w:hAnsi="Times New Roman" w:cs="Times New Roman"/>
          <w:color w:val="000000" w:themeColor="text1"/>
          <w:spacing w:val="5"/>
          <w:kern w:val="28"/>
        </w:rPr>
        <w:t>and</w:t>
      </w:r>
      <w:r w:rsidRPr="008B6BD5">
        <w:rPr>
          <w:rFonts w:ascii="Times New Roman" w:eastAsia="MS Gothic" w:hAnsi="Times New Roman" w:cs="Times New Roman"/>
          <w:color w:val="000000" w:themeColor="text1"/>
          <w:spacing w:val="5"/>
          <w:kern w:val="28"/>
        </w:rPr>
        <w:t xml:space="preserve"> web-content </w:t>
      </w:r>
      <w:r w:rsidR="00DF2C58" w:rsidRPr="008B6BD5">
        <w:rPr>
          <w:rFonts w:ascii="Times New Roman" w:eastAsia="MS Gothic" w:hAnsi="Times New Roman" w:cs="Times New Roman"/>
          <w:color w:val="000000" w:themeColor="text1"/>
          <w:spacing w:val="5"/>
          <w:kern w:val="28"/>
        </w:rPr>
        <w:t xml:space="preserve">was examined by two independent reviewers </w:t>
      </w:r>
      <w:r w:rsidRPr="008B6BD5">
        <w:rPr>
          <w:rFonts w:ascii="Times New Roman" w:eastAsia="MS Gothic" w:hAnsi="Times New Roman" w:cs="Times New Roman"/>
          <w:color w:val="000000" w:themeColor="text1"/>
          <w:spacing w:val="5"/>
          <w:kern w:val="28"/>
        </w:rPr>
        <w:t xml:space="preserve">for </w:t>
      </w:r>
      <w:r w:rsidR="00600151" w:rsidRPr="008B6BD5">
        <w:rPr>
          <w:rFonts w:ascii="Times New Roman" w:eastAsia="MS Gothic" w:hAnsi="Times New Roman" w:cs="Times New Roman"/>
          <w:color w:val="000000" w:themeColor="text1"/>
          <w:spacing w:val="5"/>
          <w:kern w:val="28"/>
        </w:rPr>
        <w:t>relevance</w:t>
      </w:r>
      <w:r w:rsidR="00BA1F86" w:rsidRPr="008B6BD5">
        <w:rPr>
          <w:rFonts w:ascii="Times New Roman" w:eastAsia="MS Gothic" w:hAnsi="Times New Roman" w:cs="Times New Roman"/>
          <w:color w:val="000000" w:themeColor="text1"/>
          <w:spacing w:val="5"/>
          <w:kern w:val="28"/>
        </w:rPr>
        <w:t xml:space="preserve"> </w:t>
      </w:r>
      <w:r w:rsidRPr="008B6BD5">
        <w:rPr>
          <w:rFonts w:ascii="Times New Roman" w:eastAsia="MS Gothic" w:hAnsi="Times New Roman" w:cs="Times New Roman"/>
          <w:color w:val="000000" w:themeColor="text1"/>
          <w:spacing w:val="5"/>
          <w:kern w:val="28"/>
        </w:rPr>
        <w:t xml:space="preserve">against </w:t>
      </w:r>
      <w:r w:rsidR="005837D4" w:rsidRPr="008B6BD5">
        <w:rPr>
          <w:rFonts w:ascii="Times New Roman" w:eastAsia="MS Gothic" w:hAnsi="Times New Roman" w:cs="Times New Roman"/>
          <w:color w:val="000000" w:themeColor="text1"/>
          <w:spacing w:val="5"/>
          <w:kern w:val="28"/>
        </w:rPr>
        <w:t xml:space="preserve">the </w:t>
      </w:r>
      <w:r w:rsidRPr="008B6BD5">
        <w:rPr>
          <w:rFonts w:ascii="Times New Roman" w:eastAsia="MS Gothic" w:hAnsi="Times New Roman" w:cs="Times New Roman"/>
          <w:color w:val="000000" w:themeColor="text1"/>
          <w:spacing w:val="5"/>
          <w:kern w:val="28"/>
        </w:rPr>
        <w:t xml:space="preserve">inclusion/exclusion criteria (Table 2). Content marked for </w:t>
      </w:r>
      <w:r w:rsidR="00CC4577" w:rsidRPr="008B6BD5">
        <w:rPr>
          <w:rFonts w:ascii="Times New Roman" w:eastAsia="MS Gothic" w:hAnsi="Times New Roman" w:cs="Times New Roman"/>
          <w:color w:val="000000" w:themeColor="text1"/>
          <w:spacing w:val="5"/>
          <w:kern w:val="28"/>
        </w:rPr>
        <w:t>relevance</w:t>
      </w:r>
      <w:r w:rsidR="00600151" w:rsidRPr="008B6BD5">
        <w:rPr>
          <w:rFonts w:ascii="Times New Roman" w:eastAsia="MS Gothic" w:hAnsi="Times New Roman" w:cs="Times New Roman"/>
          <w:color w:val="000000" w:themeColor="text1"/>
          <w:spacing w:val="5"/>
          <w:kern w:val="28"/>
        </w:rPr>
        <w:t xml:space="preserve"> w</w:t>
      </w:r>
      <w:r w:rsidRPr="008B6BD5">
        <w:rPr>
          <w:rFonts w:ascii="Times New Roman" w:eastAsia="MS Gothic" w:hAnsi="Times New Roman" w:cs="Times New Roman"/>
          <w:color w:val="000000" w:themeColor="text1"/>
          <w:spacing w:val="5"/>
          <w:kern w:val="28"/>
        </w:rPr>
        <w:t xml:space="preserve">ere examined by two independent reviewers </w:t>
      </w:r>
      <w:r w:rsidR="00600151" w:rsidRPr="008B6BD5">
        <w:rPr>
          <w:rFonts w:ascii="Times New Roman" w:eastAsia="MS Gothic" w:hAnsi="Times New Roman" w:cs="Times New Roman"/>
          <w:color w:val="000000" w:themeColor="text1"/>
          <w:spacing w:val="5"/>
          <w:kern w:val="28"/>
        </w:rPr>
        <w:t xml:space="preserve">at the level of full-text </w:t>
      </w:r>
      <w:r w:rsidRPr="008B6BD5">
        <w:rPr>
          <w:rFonts w:ascii="Times New Roman" w:eastAsia="MS Gothic" w:hAnsi="Times New Roman" w:cs="Times New Roman"/>
          <w:color w:val="000000" w:themeColor="text1"/>
          <w:spacing w:val="5"/>
          <w:kern w:val="28"/>
        </w:rPr>
        <w:t>and third-party adjudication was provided for any discrepancies</w:t>
      </w:r>
      <w:r w:rsidR="00600151" w:rsidRPr="008B6BD5">
        <w:rPr>
          <w:rFonts w:ascii="Times New Roman" w:eastAsia="MS Gothic" w:hAnsi="Times New Roman" w:cs="Times New Roman"/>
          <w:color w:val="000000" w:themeColor="text1"/>
          <w:spacing w:val="5"/>
          <w:kern w:val="28"/>
        </w:rPr>
        <w:t xml:space="preserve"> in eligibility</w:t>
      </w:r>
      <w:r w:rsidRPr="008B6BD5">
        <w:rPr>
          <w:rFonts w:ascii="Times New Roman" w:eastAsia="MS Gothic" w:hAnsi="Times New Roman" w:cs="Times New Roman"/>
          <w:color w:val="000000" w:themeColor="text1"/>
          <w:spacing w:val="5"/>
          <w:kern w:val="28"/>
        </w:rPr>
        <w:t xml:space="preserve">. Results were tracked in DistillerSR (Evidence Partners). </w:t>
      </w:r>
    </w:p>
    <w:p w14:paraId="389D6007" w14:textId="4986D09C" w:rsidR="005837D4" w:rsidRPr="008B6BD5" w:rsidRDefault="00CC4577" w:rsidP="008B6BD5">
      <w:pPr>
        <w:spacing w:line="480" w:lineRule="auto"/>
        <w:ind w:firstLine="720"/>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Included publications or web-based content was dually reviewed. </w:t>
      </w:r>
      <w:r w:rsidR="005837D4" w:rsidRPr="008B6BD5">
        <w:rPr>
          <w:rFonts w:ascii="Times New Roman" w:eastAsia="MS Gothic" w:hAnsi="Times New Roman" w:cs="Times New Roman"/>
          <w:color w:val="000000" w:themeColor="text1"/>
          <w:spacing w:val="5"/>
          <w:kern w:val="28"/>
        </w:rPr>
        <w:t>Data was abstracted into standardized</w:t>
      </w:r>
      <w:r w:rsidR="00363450" w:rsidRPr="008B6BD5">
        <w:rPr>
          <w:rFonts w:ascii="Times New Roman" w:eastAsia="MS Gothic" w:hAnsi="Times New Roman" w:cs="Times New Roman"/>
          <w:color w:val="000000" w:themeColor="text1"/>
          <w:spacing w:val="5"/>
          <w:kern w:val="28"/>
        </w:rPr>
        <w:t xml:space="preserve"> forms (</w:t>
      </w:r>
      <w:r w:rsidR="008B6BD5">
        <w:rPr>
          <w:rFonts w:ascii="Times New Roman" w:eastAsia="MS Gothic" w:hAnsi="Times New Roman" w:cs="Times New Roman"/>
          <w:color w:val="000000" w:themeColor="text1"/>
          <w:spacing w:val="5"/>
          <w:kern w:val="28"/>
        </w:rPr>
        <w:t xml:space="preserve">See Additional File </w:t>
      </w:r>
      <w:r w:rsidR="00427198">
        <w:rPr>
          <w:rFonts w:ascii="Times New Roman" w:eastAsia="MS Gothic" w:hAnsi="Times New Roman" w:cs="Times New Roman"/>
          <w:color w:val="000000" w:themeColor="text1"/>
          <w:spacing w:val="5"/>
          <w:kern w:val="28"/>
        </w:rPr>
        <w:t>2</w:t>
      </w:r>
      <w:r w:rsidR="00363450" w:rsidRPr="008B6BD5">
        <w:rPr>
          <w:rFonts w:ascii="Times New Roman" w:eastAsia="MS Gothic" w:hAnsi="Times New Roman" w:cs="Times New Roman"/>
          <w:color w:val="000000" w:themeColor="text1"/>
          <w:spacing w:val="5"/>
          <w:kern w:val="28"/>
        </w:rPr>
        <w:t>)</w:t>
      </w:r>
      <w:r w:rsidR="005837D4" w:rsidRPr="008B6BD5">
        <w:rPr>
          <w:rFonts w:ascii="Times New Roman" w:eastAsia="MS Gothic" w:hAnsi="Times New Roman" w:cs="Times New Roman"/>
          <w:color w:val="000000" w:themeColor="text1"/>
          <w:spacing w:val="5"/>
          <w:kern w:val="28"/>
        </w:rPr>
        <w:t xml:space="preserve"> </w:t>
      </w:r>
      <w:r w:rsidR="00DF2C58" w:rsidRPr="008B6BD5">
        <w:rPr>
          <w:rFonts w:ascii="Times New Roman" w:eastAsia="MS Gothic" w:hAnsi="Times New Roman" w:cs="Times New Roman"/>
          <w:color w:val="000000" w:themeColor="text1"/>
          <w:spacing w:val="5"/>
          <w:kern w:val="28"/>
        </w:rPr>
        <w:t xml:space="preserve">for synthesis and evaluation </w:t>
      </w:r>
      <w:r w:rsidR="005837D4" w:rsidRPr="008B6BD5">
        <w:rPr>
          <w:rFonts w:ascii="Times New Roman" w:eastAsia="MS Gothic" w:hAnsi="Times New Roman" w:cs="Times New Roman"/>
          <w:color w:val="000000" w:themeColor="text1"/>
          <w:spacing w:val="5"/>
          <w:kern w:val="28"/>
        </w:rPr>
        <w:t>by a single reviewer and the content was examined for quality and completeness by a second reviewer. Conflict resolution was provided by a third-party reviewer, if necessary.</w:t>
      </w:r>
    </w:p>
    <w:p w14:paraId="4B1DE604" w14:textId="77777777" w:rsidR="00290385" w:rsidRPr="008B6BD5" w:rsidRDefault="00290385" w:rsidP="00463A35">
      <w:pPr>
        <w:rPr>
          <w:rFonts w:ascii="Times New Roman" w:eastAsia="MS Gothic" w:hAnsi="Times New Roman" w:cs="Times New Roman"/>
          <w:b/>
          <w:bCs/>
          <w:color w:val="000000" w:themeColor="text1"/>
          <w:spacing w:val="5"/>
          <w:kern w:val="28"/>
        </w:rPr>
      </w:pPr>
    </w:p>
    <w:p w14:paraId="7DA2D596" w14:textId="77777777" w:rsidR="00981691" w:rsidRPr="008B6BD5" w:rsidRDefault="00981691">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br w:type="page"/>
      </w:r>
    </w:p>
    <w:p w14:paraId="023891A3" w14:textId="1E4C8CC3"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lastRenderedPageBreak/>
        <w:t>Tables</w:t>
      </w:r>
    </w:p>
    <w:p w14:paraId="39ED0DFC" w14:textId="4F37D615" w:rsidR="00E92AC2" w:rsidRPr="008B6BD5" w:rsidRDefault="00E92AC2">
      <w:pPr>
        <w:rPr>
          <w:rFonts w:ascii="Times New Roman" w:hAnsi="Times New Roman" w:cs="Times New Roman"/>
        </w:rPr>
      </w:pPr>
    </w:p>
    <w:p w14:paraId="2C1CC27E" w14:textId="7EE8B23A" w:rsidR="00463A35" w:rsidRPr="008B6BD5" w:rsidRDefault="00463A35">
      <w:pPr>
        <w:rPr>
          <w:rFonts w:ascii="Times New Roman" w:eastAsia="MS Gothic" w:hAnsi="Times New Roman" w:cs="Times New Roman"/>
          <w:i/>
          <w:iCs/>
          <w:color w:val="000000" w:themeColor="text1"/>
          <w:spacing w:val="5"/>
          <w:kern w:val="28"/>
        </w:rPr>
      </w:pPr>
      <w:r w:rsidRPr="008B6BD5">
        <w:rPr>
          <w:rFonts w:ascii="Times New Roman" w:eastAsia="MS Gothic" w:hAnsi="Times New Roman" w:cs="Times New Roman"/>
          <w:i/>
          <w:iCs/>
          <w:color w:val="000000" w:themeColor="text1"/>
          <w:spacing w:val="5"/>
          <w:kern w:val="28"/>
        </w:rPr>
        <w:t>Table 1. Medline search via PubMed</w:t>
      </w:r>
    </w:p>
    <w:p w14:paraId="400A6876" w14:textId="6A56476A" w:rsidR="00463A35" w:rsidRPr="008B6BD5" w:rsidRDefault="00463A35">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2005"/>
        <w:gridCol w:w="4527"/>
        <w:gridCol w:w="1707"/>
      </w:tblGrid>
      <w:tr w:rsidR="00463A35" w:rsidRPr="008B6BD5" w14:paraId="237C3691" w14:textId="77777777" w:rsidTr="00463A35">
        <w:tc>
          <w:tcPr>
            <w:tcW w:w="1111" w:type="dxa"/>
          </w:tcPr>
          <w:p w14:paraId="532D7085" w14:textId="77777777"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t>Search no.</w:t>
            </w:r>
          </w:p>
        </w:tc>
        <w:tc>
          <w:tcPr>
            <w:tcW w:w="2005" w:type="dxa"/>
          </w:tcPr>
          <w:p w14:paraId="11427EE7" w14:textId="77777777"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t>Facet</w:t>
            </w:r>
          </w:p>
        </w:tc>
        <w:tc>
          <w:tcPr>
            <w:tcW w:w="4527" w:type="dxa"/>
          </w:tcPr>
          <w:p w14:paraId="3F0B1C90" w14:textId="77777777"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t>Search Terms</w:t>
            </w:r>
          </w:p>
        </w:tc>
        <w:tc>
          <w:tcPr>
            <w:tcW w:w="1707" w:type="dxa"/>
          </w:tcPr>
          <w:p w14:paraId="2853A671" w14:textId="77777777"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t>Search Results</w:t>
            </w:r>
          </w:p>
          <w:p w14:paraId="2C2506A2" w14:textId="6D12A384" w:rsidR="00463A35" w:rsidRPr="008B6BD5" w:rsidRDefault="00463A35" w:rsidP="00463A35">
            <w:pPr>
              <w:rPr>
                <w:rFonts w:ascii="Times New Roman" w:eastAsia="MS Gothic" w:hAnsi="Times New Roman" w:cs="Times New Roman"/>
                <w:b/>
                <w:bCs/>
                <w:color w:val="000000" w:themeColor="text1"/>
                <w:spacing w:val="5"/>
                <w:kern w:val="28"/>
              </w:rPr>
            </w:pPr>
            <w:r w:rsidRPr="008B6BD5">
              <w:rPr>
                <w:rFonts w:ascii="Times New Roman" w:eastAsia="MS Gothic" w:hAnsi="Times New Roman" w:cs="Times New Roman"/>
                <w:b/>
                <w:bCs/>
                <w:color w:val="000000" w:themeColor="text1"/>
                <w:spacing w:val="5"/>
                <w:kern w:val="28"/>
              </w:rPr>
              <w:t>(September 19, 2019)</w:t>
            </w:r>
          </w:p>
        </w:tc>
      </w:tr>
      <w:tr w:rsidR="00463A35" w:rsidRPr="008B6BD5" w14:paraId="32548FE4" w14:textId="77777777" w:rsidTr="00463A35">
        <w:trPr>
          <w:trHeight w:val="647"/>
        </w:trPr>
        <w:tc>
          <w:tcPr>
            <w:tcW w:w="1111" w:type="dxa"/>
          </w:tcPr>
          <w:p w14:paraId="6F46179D" w14:textId="7777777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1</w:t>
            </w:r>
          </w:p>
        </w:tc>
        <w:tc>
          <w:tcPr>
            <w:tcW w:w="2005" w:type="dxa"/>
          </w:tcPr>
          <w:p w14:paraId="6F04D20D" w14:textId="7F935C6E"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Hospital assessments</w:t>
            </w:r>
          </w:p>
        </w:tc>
        <w:tc>
          <w:tcPr>
            <w:tcW w:w="4527" w:type="dxa"/>
          </w:tcPr>
          <w:p w14:paraId="0CCDBF56" w14:textId="0BF2385F"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hospital AND (rating OR ranking OR list)</w:t>
            </w:r>
          </w:p>
        </w:tc>
        <w:tc>
          <w:tcPr>
            <w:tcW w:w="1707" w:type="dxa"/>
          </w:tcPr>
          <w:p w14:paraId="4C31ECC1" w14:textId="29A094FE"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70,302</w:t>
            </w:r>
          </w:p>
        </w:tc>
      </w:tr>
      <w:tr w:rsidR="00463A35" w:rsidRPr="008B6BD5" w14:paraId="55727A62" w14:textId="77777777" w:rsidTr="00463A35">
        <w:trPr>
          <w:trHeight w:val="647"/>
        </w:trPr>
        <w:tc>
          <w:tcPr>
            <w:tcW w:w="1111" w:type="dxa"/>
          </w:tcPr>
          <w:p w14:paraId="7120E741" w14:textId="7777777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2</w:t>
            </w:r>
          </w:p>
        </w:tc>
        <w:tc>
          <w:tcPr>
            <w:tcW w:w="2005" w:type="dxa"/>
          </w:tcPr>
          <w:p w14:paraId="1654A91E" w14:textId="601ACA9E"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Hospital performance </w:t>
            </w:r>
          </w:p>
        </w:tc>
        <w:tc>
          <w:tcPr>
            <w:tcW w:w="4527" w:type="dxa"/>
          </w:tcPr>
          <w:p w14:paraId="48E8AB28" w14:textId="5BEB316E"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quality OR performance OR access OR utilization OR efficiency</w:t>
            </w:r>
          </w:p>
        </w:tc>
        <w:tc>
          <w:tcPr>
            <w:tcW w:w="1707" w:type="dxa"/>
          </w:tcPr>
          <w:p w14:paraId="20FAED68" w14:textId="42096C68"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5,024,152</w:t>
            </w:r>
          </w:p>
        </w:tc>
      </w:tr>
      <w:tr w:rsidR="00463A35" w:rsidRPr="008B6BD5" w14:paraId="13E58BFC" w14:textId="77777777" w:rsidTr="00463A35">
        <w:trPr>
          <w:trHeight w:val="926"/>
        </w:trPr>
        <w:tc>
          <w:tcPr>
            <w:tcW w:w="1111" w:type="dxa"/>
          </w:tcPr>
          <w:p w14:paraId="23CDE602" w14:textId="7777777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3</w:t>
            </w:r>
          </w:p>
        </w:tc>
        <w:tc>
          <w:tcPr>
            <w:tcW w:w="2005" w:type="dxa"/>
          </w:tcPr>
          <w:p w14:paraId="2CFD9D7D" w14:textId="646FC59C"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Methodology</w:t>
            </w:r>
          </w:p>
        </w:tc>
        <w:tc>
          <w:tcPr>
            <w:tcW w:w="4527" w:type="dxa"/>
          </w:tcPr>
          <w:p w14:paraId="188F982F" w14:textId="5068E7B4"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method*</w:t>
            </w:r>
          </w:p>
        </w:tc>
        <w:tc>
          <w:tcPr>
            <w:tcW w:w="1707" w:type="dxa"/>
          </w:tcPr>
          <w:p w14:paraId="57CDF965" w14:textId="0B5906F1"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7,252,929</w:t>
            </w:r>
          </w:p>
        </w:tc>
      </w:tr>
      <w:tr w:rsidR="00463A35" w:rsidRPr="008B6BD5" w14:paraId="4F9831E2" w14:textId="77777777" w:rsidTr="00463A35">
        <w:trPr>
          <w:trHeight w:val="647"/>
        </w:trPr>
        <w:tc>
          <w:tcPr>
            <w:tcW w:w="1111" w:type="dxa"/>
          </w:tcPr>
          <w:p w14:paraId="6837F26D" w14:textId="7777777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w:t>
            </w:r>
          </w:p>
        </w:tc>
        <w:tc>
          <w:tcPr>
            <w:tcW w:w="2005" w:type="dxa"/>
          </w:tcPr>
          <w:p w14:paraId="455C1C0F" w14:textId="6BB4713C"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Combine </w:t>
            </w:r>
          </w:p>
        </w:tc>
        <w:tc>
          <w:tcPr>
            <w:tcW w:w="4527" w:type="dxa"/>
          </w:tcPr>
          <w:p w14:paraId="79AD4AD4" w14:textId="0657B732"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#1 AND #2 AND #3</w:t>
            </w:r>
          </w:p>
        </w:tc>
        <w:tc>
          <w:tcPr>
            <w:tcW w:w="1707" w:type="dxa"/>
          </w:tcPr>
          <w:p w14:paraId="081CAFFD" w14:textId="76229E88"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19,106</w:t>
            </w:r>
          </w:p>
        </w:tc>
      </w:tr>
      <w:tr w:rsidR="00463A35" w:rsidRPr="008B6BD5" w14:paraId="6DFC49DA" w14:textId="77777777" w:rsidTr="00463A35">
        <w:trPr>
          <w:trHeight w:val="647"/>
        </w:trPr>
        <w:tc>
          <w:tcPr>
            <w:tcW w:w="1111" w:type="dxa"/>
          </w:tcPr>
          <w:p w14:paraId="374145FA" w14:textId="3BB35D1C"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5</w:t>
            </w:r>
          </w:p>
        </w:tc>
        <w:tc>
          <w:tcPr>
            <w:tcW w:w="2005" w:type="dxa"/>
          </w:tcPr>
          <w:p w14:paraId="5E265AFD" w14:textId="48F31714"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Limit to Publication Date</w:t>
            </w:r>
          </w:p>
        </w:tc>
        <w:tc>
          <w:tcPr>
            <w:tcW w:w="4527" w:type="dxa"/>
          </w:tcPr>
          <w:p w14:paraId="007D8D95" w14:textId="07AAD4A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 Filter: published September 1, 2017 – September 1, 2019</w:t>
            </w:r>
          </w:p>
        </w:tc>
        <w:tc>
          <w:tcPr>
            <w:tcW w:w="1707" w:type="dxa"/>
          </w:tcPr>
          <w:p w14:paraId="6BAD2F4B" w14:textId="093FF133"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4,237</w:t>
            </w:r>
          </w:p>
        </w:tc>
      </w:tr>
      <w:tr w:rsidR="00463A35" w:rsidRPr="008B6BD5" w14:paraId="62391B36" w14:textId="77777777" w:rsidTr="00463A35">
        <w:trPr>
          <w:trHeight w:val="647"/>
        </w:trPr>
        <w:tc>
          <w:tcPr>
            <w:tcW w:w="1111" w:type="dxa"/>
          </w:tcPr>
          <w:p w14:paraId="4247903D" w14:textId="02AAA7AE"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6</w:t>
            </w:r>
          </w:p>
        </w:tc>
        <w:tc>
          <w:tcPr>
            <w:tcW w:w="2005" w:type="dxa"/>
          </w:tcPr>
          <w:p w14:paraId="4E7552DF" w14:textId="2C9CE915"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Limit to Studies with Abstracts</w:t>
            </w:r>
          </w:p>
        </w:tc>
        <w:tc>
          <w:tcPr>
            <w:tcW w:w="4527" w:type="dxa"/>
          </w:tcPr>
          <w:p w14:paraId="05F91646" w14:textId="34760B93"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 Filters: Published in date of interest; Abstract</w:t>
            </w:r>
          </w:p>
        </w:tc>
        <w:tc>
          <w:tcPr>
            <w:tcW w:w="1707" w:type="dxa"/>
          </w:tcPr>
          <w:p w14:paraId="3FD82610" w14:textId="3392BBFB"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4,229</w:t>
            </w:r>
          </w:p>
        </w:tc>
      </w:tr>
      <w:tr w:rsidR="00463A35" w:rsidRPr="008B6BD5" w14:paraId="6CE47E54" w14:textId="77777777" w:rsidTr="00463A35">
        <w:trPr>
          <w:trHeight w:val="647"/>
        </w:trPr>
        <w:tc>
          <w:tcPr>
            <w:tcW w:w="1111" w:type="dxa"/>
          </w:tcPr>
          <w:p w14:paraId="1E5CD723" w14:textId="14CF5A06"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7</w:t>
            </w:r>
          </w:p>
        </w:tc>
        <w:tc>
          <w:tcPr>
            <w:tcW w:w="2005" w:type="dxa"/>
          </w:tcPr>
          <w:p w14:paraId="6AB6222B" w14:textId="7522BA92"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Limit to English</w:t>
            </w:r>
          </w:p>
        </w:tc>
        <w:tc>
          <w:tcPr>
            <w:tcW w:w="4527" w:type="dxa"/>
          </w:tcPr>
          <w:p w14:paraId="6849BE42" w14:textId="7C635A86"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 Filters: Published in date of interest; Abstract; English</w:t>
            </w:r>
          </w:p>
        </w:tc>
        <w:tc>
          <w:tcPr>
            <w:tcW w:w="1707" w:type="dxa"/>
          </w:tcPr>
          <w:p w14:paraId="7014E6BB" w14:textId="6415D14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4,075</w:t>
            </w:r>
          </w:p>
        </w:tc>
      </w:tr>
      <w:tr w:rsidR="00463A35" w:rsidRPr="008B6BD5" w14:paraId="30B07F9E" w14:textId="77777777" w:rsidTr="00463A35">
        <w:trPr>
          <w:trHeight w:val="647"/>
        </w:trPr>
        <w:tc>
          <w:tcPr>
            <w:tcW w:w="1111" w:type="dxa"/>
          </w:tcPr>
          <w:p w14:paraId="26735BEE" w14:textId="077C2D2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8</w:t>
            </w:r>
          </w:p>
        </w:tc>
        <w:tc>
          <w:tcPr>
            <w:tcW w:w="2005" w:type="dxa"/>
          </w:tcPr>
          <w:p w14:paraId="329A6F7D" w14:textId="77777777"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Limit to studies in humans</w:t>
            </w:r>
          </w:p>
        </w:tc>
        <w:tc>
          <w:tcPr>
            <w:tcW w:w="4527" w:type="dxa"/>
          </w:tcPr>
          <w:p w14:paraId="69B3D777" w14:textId="48EDFB2C"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##4 Filters: Published in date of interest; Abstract; English; Humans</w:t>
            </w:r>
          </w:p>
        </w:tc>
        <w:tc>
          <w:tcPr>
            <w:tcW w:w="1707" w:type="dxa"/>
          </w:tcPr>
          <w:p w14:paraId="335DCDE4" w14:textId="18990308" w:rsidR="00463A35" w:rsidRPr="008B6BD5" w:rsidRDefault="00463A35" w:rsidP="00463A35">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3,043</w:t>
            </w:r>
          </w:p>
        </w:tc>
      </w:tr>
    </w:tbl>
    <w:p w14:paraId="0AFE9177" w14:textId="77777777" w:rsidR="00463A35" w:rsidRPr="008B6BD5" w:rsidRDefault="00463A35">
      <w:pPr>
        <w:rPr>
          <w:rFonts w:ascii="Times New Roman" w:eastAsia="MS Gothic" w:hAnsi="Times New Roman" w:cs="Times New Roman"/>
          <w:color w:val="000000" w:themeColor="text1"/>
          <w:spacing w:val="5"/>
          <w:kern w:val="28"/>
        </w:rPr>
      </w:pPr>
    </w:p>
    <w:p w14:paraId="02D0C6F3" w14:textId="77777777" w:rsidR="00981691" w:rsidRPr="008B6BD5" w:rsidRDefault="00981691">
      <w:pPr>
        <w:rPr>
          <w:rFonts w:ascii="Times New Roman" w:eastAsia="MS Gothic" w:hAnsi="Times New Roman" w:cs="Times New Roman"/>
          <w:i/>
          <w:iCs/>
          <w:color w:val="000000" w:themeColor="text1"/>
          <w:spacing w:val="5"/>
          <w:kern w:val="28"/>
        </w:rPr>
      </w:pPr>
      <w:r w:rsidRPr="008B6BD5">
        <w:rPr>
          <w:rFonts w:ascii="Times New Roman" w:eastAsia="MS Gothic" w:hAnsi="Times New Roman" w:cs="Times New Roman"/>
          <w:i/>
          <w:iCs/>
          <w:color w:val="000000" w:themeColor="text1"/>
          <w:spacing w:val="5"/>
          <w:kern w:val="28"/>
        </w:rPr>
        <w:br w:type="page"/>
      </w:r>
    </w:p>
    <w:p w14:paraId="48B442BC" w14:textId="6AE8DF70" w:rsidR="00290385" w:rsidRPr="008B6BD5" w:rsidRDefault="00290385">
      <w:pPr>
        <w:rPr>
          <w:rFonts w:ascii="Times New Roman" w:eastAsia="MS Gothic" w:hAnsi="Times New Roman" w:cs="Times New Roman"/>
          <w:i/>
          <w:iCs/>
          <w:color w:val="000000" w:themeColor="text1"/>
          <w:spacing w:val="5"/>
          <w:kern w:val="28"/>
        </w:rPr>
      </w:pPr>
      <w:r w:rsidRPr="008B6BD5">
        <w:rPr>
          <w:rFonts w:ascii="Times New Roman" w:eastAsia="MS Gothic" w:hAnsi="Times New Roman" w:cs="Times New Roman"/>
          <w:i/>
          <w:iCs/>
          <w:color w:val="000000" w:themeColor="text1"/>
          <w:spacing w:val="5"/>
          <w:kern w:val="28"/>
        </w:rPr>
        <w:lastRenderedPageBreak/>
        <w:t>Table 2. Inclusion/Exclusion Criteria</w:t>
      </w:r>
    </w:p>
    <w:p w14:paraId="25959C14" w14:textId="77916A81" w:rsidR="00290385" w:rsidRPr="008B6BD5" w:rsidRDefault="00290385">
      <w:pPr>
        <w:rPr>
          <w:rFonts w:ascii="Times New Roman" w:eastAsia="MS Gothic" w:hAnsi="Times New Roman" w:cs="Times New Roman"/>
          <w:color w:val="000000" w:themeColor="text1"/>
          <w:spacing w:val="5"/>
          <w:kern w:val="28"/>
        </w:rPr>
      </w:pPr>
    </w:p>
    <w:p w14:paraId="306D858A" w14:textId="4252C9CE"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Articles will be considered eligible for the scoping review if they meet the following inclusion/exclusion criteria:  </w:t>
      </w:r>
    </w:p>
    <w:p w14:paraId="74A8C723" w14:textId="77777777" w:rsidR="00CB5DAA" w:rsidRPr="008B6BD5" w:rsidRDefault="00CB5DAA" w:rsidP="00CB5DAA">
      <w:pPr>
        <w:rPr>
          <w:rFonts w:ascii="Times New Roman" w:eastAsia="MS Gothic" w:hAnsi="Times New Roman" w:cs="Times New Roman"/>
          <w:i/>
          <w:color w:val="000000" w:themeColor="text1"/>
          <w:spacing w:val="5"/>
          <w:kern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27"/>
        <w:gridCol w:w="5023"/>
      </w:tblGrid>
      <w:tr w:rsidR="00CB5DAA" w:rsidRPr="008B6BD5" w14:paraId="77447034" w14:textId="77777777" w:rsidTr="00CB6B36">
        <w:tc>
          <w:tcPr>
            <w:tcW w:w="4327" w:type="dxa"/>
            <w:tcMar>
              <w:top w:w="0" w:type="dxa"/>
              <w:left w:w="108" w:type="dxa"/>
              <w:bottom w:w="0" w:type="dxa"/>
              <w:right w:w="108" w:type="dxa"/>
            </w:tcMar>
            <w:hideMark/>
          </w:tcPr>
          <w:p w14:paraId="09EC78E9" w14:textId="77777777"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b/>
                <w:bCs/>
                <w:color w:val="000000" w:themeColor="text1"/>
                <w:spacing w:val="5"/>
                <w:kern w:val="28"/>
              </w:rPr>
              <w:t>Inclusion Criteria</w:t>
            </w:r>
          </w:p>
        </w:tc>
        <w:tc>
          <w:tcPr>
            <w:tcW w:w="5023" w:type="dxa"/>
            <w:tcMar>
              <w:top w:w="0" w:type="dxa"/>
              <w:left w:w="108" w:type="dxa"/>
              <w:bottom w:w="0" w:type="dxa"/>
              <w:right w:w="108" w:type="dxa"/>
            </w:tcMar>
            <w:hideMark/>
          </w:tcPr>
          <w:p w14:paraId="4FE74B66" w14:textId="77777777"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b/>
                <w:bCs/>
                <w:color w:val="000000" w:themeColor="text1"/>
                <w:spacing w:val="5"/>
                <w:kern w:val="28"/>
              </w:rPr>
              <w:t>Exclusion Criteria</w:t>
            </w:r>
          </w:p>
        </w:tc>
      </w:tr>
      <w:tr w:rsidR="00CB5DAA" w:rsidRPr="008B6BD5" w14:paraId="62015246" w14:textId="77777777" w:rsidTr="00CB6B36">
        <w:tc>
          <w:tcPr>
            <w:tcW w:w="4327" w:type="dxa"/>
            <w:tcMar>
              <w:top w:w="0" w:type="dxa"/>
              <w:left w:w="108" w:type="dxa"/>
              <w:bottom w:w="0" w:type="dxa"/>
              <w:right w:w="108" w:type="dxa"/>
            </w:tcMar>
          </w:tcPr>
          <w:p w14:paraId="5FFE65B2" w14:textId="269C9AEF"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The publication regards humans. </w:t>
            </w:r>
          </w:p>
        </w:tc>
        <w:tc>
          <w:tcPr>
            <w:tcW w:w="5023" w:type="dxa"/>
            <w:tcMar>
              <w:top w:w="0" w:type="dxa"/>
              <w:left w:w="108" w:type="dxa"/>
              <w:bottom w:w="0" w:type="dxa"/>
              <w:right w:w="108" w:type="dxa"/>
            </w:tcMar>
          </w:tcPr>
          <w:p w14:paraId="3D904058" w14:textId="034157FC"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does not regard humans.</w:t>
            </w:r>
          </w:p>
        </w:tc>
      </w:tr>
      <w:tr w:rsidR="00CB5DAA" w:rsidRPr="008B6BD5" w14:paraId="78AFC3AB" w14:textId="77777777" w:rsidTr="00CB6B36">
        <w:tc>
          <w:tcPr>
            <w:tcW w:w="4327" w:type="dxa"/>
            <w:tcMar>
              <w:top w:w="0" w:type="dxa"/>
              <w:left w:w="108" w:type="dxa"/>
              <w:bottom w:w="0" w:type="dxa"/>
              <w:right w:w="108" w:type="dxa"/>
            </w:tcMar>
          </w:tcPr>
          <w:p w14:paraId="1791672A" w14:textId="77777777"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is in English.</w:t>
            </w:r>
          </w:p>
        </w:tc>
        <w:tc>
          <w:tcPr>
            <w:tcW w:w="5023" w:type="dxa"/>
            <w:tcMar>
              <w:top w:w="0" w:type="dxa"/>
              <w:left w:w="108" w:type="dxa"/>
              <w:bottom w:w="0" w:type="dxa"/>
              <w:right w:w="108" w:type="dxa"/>
            </w:tcMar>
          </w:tcPr>
          <w:p w14:paraId="402F7BDE" w14:textId="77777777"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is in a language other than English.</w:t>
            </w:r>
          </w:p>
        </w:tc>
      </w:tr>
      <w:tr w:rsidR="00CB5DAA" w:rsidRPr="008B6BD5" w14:paraId="42446E36" w14:textId="77777777" w:rsidTr="00CB6B36">
        <w:tc>
          <w:tcPr>
            <w:tcW w:w="4327" w:type="dxa"/>
            <w:tcMar>
              <w:top w:w="0" w:type="dxa"/>
              <w:left w:w="108" w:type="dxa"/>
              <w:bottom w:w="0" w:type="dxa"/>
              <w:right w:w="108" w:type="dxa"/>
            </w:tcMar>
          </w:tcPr>
          <w:p w14:paraId="0B1F1747" w14:textId="2A8E1C23"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contains an abstract.</w:t>
            </w:r>
          </w:p>
        </w:tc>
        <w:tc>
          <w:tcPr>
            <w:tcW w:w="5023" w:type="dxa"/>
            <w:tcMar>
              <w:top w:w="0" w:type="dxa"/>
              <w:left w:w="108" w:type="dxa"/>
              <w:bottom w:w="0" w:type="dxa"/>
              <w:right w:w="108" w:type="dxa"/>
            </w:tcMar>
          </w:tcPr>
          <w:p w14:paraId="42CCB4E4" w14:textId="28DA2FB0"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does not contain an abstract.</w:t>
            </w:r>
          </w:p>
        </w:tc>
      </w:tr>
      <w:tr w:rsidR="00CB5DAA" w:rsidRPr="008B6BD5" w14:paraId="142D36F9" w14:textId="77777777" w:rsidTr="00CB6B36">
        <w:tc>
          <w:tcPr>
            <w:tcW w:w="4327" w:type="dxa"/>
            <w:tcMar>
              <w:top w:w="0" w:type="dxa"/>
              <w:left w:w="108" w:type="dxa"/>
              <w:bottom w:w="0" w:type="dxa"/>
              <w:right w:w="108" w:type="dxa"/>
            </w:tcMar>
          </w:tcPr>
          <w:p w14:paraId="7A8441F0" w14:textId="0EDC5895"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date is within September 1, 2017 to September 1, 2019.</w:t>
            </w:r>
          </w:p>
        </w:tc>
        <w:tc>
          <w:tcPr>
            <w:tcW w:w="5023" w:type="dxa"/>
            <w:tcMar>
              <w:top w:w="0" w:type="dxa"/>
              <w:left w:w="108" w:type="dxa"/>
              <w:bottom w:w="0" w:type="dxa"/>
              <w:right w:w="108" w:type="dxa"/>
            </w:tcMar>
          </w:tcPr>
          <w:p w14:paraId="3EE28C4D" w14:textId="6ABF70B7"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date is before September 1, 2017 or after September 1, 2019.</w:t>
            </w:r>
          </w:p>
        </w:tc>
      </w:tr>
      <w:tr w:rsidR="00CB5DAA" w:rsidRPr="008B6BD5" w14:paraId="1DB684F3" w14:textId="77777777" w:rsidTr="00CB6B36">
        <w:tc>
          <w:tcPr>
            <w:tcW w:w="4327" w:type="dxa"/>
            <w:tcMar>
              <w:top w:w="0" w:type="dxa"/>
              <w:left w:w="108" w:type="dxa"/>
              <w:bottom w:w="0" w:type="dxa"/>
              <w:right w:w="108" w:type="dxa"/>
            </w:tcMar>
          </w:tcPr>
          <w:p w14:paraId="165FB15A" w14:textId="10E6E2D8"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The publication provides </w:t>
            </w:r>
            <w:r w:rsidR="00F36C82" w:rsidRPr="008B6BD5">
              <w:rPr>
                <w:rFonts w:ascii="Times New Roman" w:eastAsia="MS Gothic" w:hAnsi="Times New Roman" w:cs="Times New Roman"/>
                <w:color w:val="000000" w:themeColor="text1"/>
                <w:spacing w:val="5"/>
                <w:kern w:val="28"/>
              </w:rPr>
              <w:t xml:space="preserve">an explicit </w:t>
            </w:r>
            <w:r w:rsidRPr="008B6BD5">
              <w:rPr>
                <w:rFonts w:ascii="Times New Roman" w:eastAsia="MS Gothic" w:hAnsi="Times New Roman" w:cs="Times New Roman"/>
                <w:color w:val="000000" w:themeColor="text1"/>
                <w:spacing w:val="5"/>
                <w:kern w:val="28"/>
              </w:rPr>
              <w:t>methodology to examine hospital performance (quality, access, efficiency, or utilization</w:t>
            </w:r>
            <w:r w:rsidR="008F4623" w:rsidRPr="008B6BD5">
              <w:rPr>
                <w:rFonts w:ascii="Times New Roman" w:eastAsia="MS Gothic" w:hAnsi="Times New Roman" w:cs="Times New Roman"/>
                <w:color w:val="000000" w:themeColor="text1"/>
                <w:spacing w:val="5"/>
                <w:kern w:val="28"/>
              </w:rPr>
              <w:t>).</w:t>
            </w:r>
          </w:p>
        </w:tc>
        <w:tc>
          <w:tcPr>
            <w:tcW w:w="5023" w:type="dxa"/>
            <w:tcMar>
              <w:top w:w="0" w:type="dxa"/>
              <w:left w:w="108" w:type="dxa"/>
              <w:bottom w:w="0" w:type="dxa"/>
              <w:right w:w="108" w:type="dxa"/>
            </w:tcMar>
          </w:tcPr>
          <w:p w14:paraId="06066804" w14:textId="77777777" w:rsidR="00026B21"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does not provide a</w:t>
            </w:r>
            <w:r w:rsidR="00F36C82" w:rsidRPr="008B6BD5">
              <w:rPr>
                <w:rFonts w:ascii="Times New Roman" w:eastAsia="MS Gothic" w:hAnsi="Times New Roman" w:cs="Times New Roman"/>
                <w:color w:val="000000" w:themeColor="text1"/>
                <w:spacing w:val="5"/>
                <w:kern w:val="28"/>
              </w:rPr>
              <w:t>n explicit</w:t>
            </w:r>
            <w:r w:rsidRPr="008B6BD5">
              <w:rPr>
                <w:rFonts w:ascii="Times New Roman" w:eastAsia="MS Gothic" w:hAnsi="Times New Roman" w:cs="Times New Roman"/>
                <w:color w:val="000000" w:themeColor="text1"/>
                <w:spacing w:val="5"/>
                <w:kern w:val="28"/>
              </w:rPr>
              <w:t xml:space="preserve"> methodology to examine hospital performance (quality, access, efficiency, or utilization</w:t>
            </w:r>
            <w:r w:rsidR="00F36C82" w:rsidRPr="008B6BD5">
              <w:rPr>
                <w:rFonts w:ascii="Times New Roman" w:eastAsia="MS Gothic" w:hAnsi="Times New Roman" w:cs="Times New Roman"/>
                <w:color w:val="000000" w:themeColor="text1"/>
                <w:spacing w:val="5"/>
                <w:kern w:val="28"/>
              </w:rPr>
              <w:t>) or study does not provide enough information to replicate design and execution of their evaluation methods</w:t>
            </w:r>
            <w:r w:rsidR="00060B8E" w:rsidRPr="008B6BD5">
              <w:rPr>
                <w:rFonts w:ascii="Times New Roman" w:eastAsia="MS Gothic" w:hAnsi="Times New Roman" w:cs="Times New Roman"/>
                <w:color w:val="000000" w:themeColor="text1"/>
                <w:spacing w:val="5"/>
                <w:kern w:val="28"/>
              </w:rPr>
              <w:t xml:space="preserve">. </w:t>
            </w:r>
          </w:p>
          <w:p w14:paraId="7492F1D9" w14:textId="77777777" w:rsidR="00026B21" w:rsidRPr="008B6BD5" w:rsidRDefault="00026B21" w:rsidP="00CB5DAA">
            <w:pPr>
              <w:rPr>
                <w:rFonts w:ascii="Times New Roman" w:eastAsia="MS Gothic" w:hAnsi="Times New Roman" w:cs="Times New Roman"/>
                <w:color w:val="000000" w:themeColor="text1"/>
                <w:spacing w:val="5"/>
                <w:kern w:val="28"/>
              </w:rPr>
            </w:pPr>
          </w:p>
          <w:p w14:paraId="7023851C" w14:textId="710BEBDB" w:rsidR="00CB5DAA" w:rsidRPr="008B6BD5" w:rsidRDefault="00060B8E"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performance assessment is based on nominations or applications rather than using publicly available data for evaluation.</w:t>
            </w:r>
          </w:p>
        </w:tc>
      </w:tr>
      <w:tr w:rsidR="00CB5DAA" w:rsidRPr="008B6BD5" w14:paraId="685DB39C" w14:textId="77777777" w:rsidTr="00CB6B36">
        <w:tc>
          <w:tcPr>
            <w:tcW w:w="4327" w:type="dxa"/>
            <w:tcMar>
              <w:top w:w="0" w:type="dxa"/>
              <w:left w:w="108" w:type="dxa"/>
              <w:bottom w:w="0" w:type="dxa"/>
              <w:right w:w="108" w:type="dxa"/>
            </w:tcMar>
          </w:tcPr>
          <w:p w14:paraId="234A731B" w14:textId="324BB789"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 xml:space="preserve">The publication provides a hospital assessment that compares </w:t>
            </w:r>
            <w:r w:rsidRPr="008B6BD5">
              <w:rPr>
                <w:rFonts w:ascii="Times New Roman" w:eastAsia="MS Gothic" w:hAnsi="Times New Roman" w:cs="Times New Roman"/>
                <w:color w:val="000000" w:themeColor="text1"/>
                <w:spacing w:val="5"/>
                <w:kern w:val="28"/>
                <w:u w:val="single"/>
              </w:rPr>
              <w:t>&gt;</w:t>
            </w:r>
            <w:r w:rsidRPr="008B6BD5">
              <w:rPr>
                <w:rFonts w:ascii="Times New Roman" w:eastAsia="MS Gothic" w:hAnsi="Times New Roman" w:cs="Times New Roman"/>
                <w:color w:val="000000" w:themeColor="text1"/>
                <w:spacing w:val="5"/>
                <w:kern w:val="28"/>
              </w:rPr>
              <w:t xml:space="preserve"> </w:t>
            </w:r>
            <w:r w:rsidR="00CB6B36" w:rsidRPr="008B6BD5">
              <w:rPr>
                <w:rFonts w:ascii="Times New Roman" w:eastAsia="MS Gothic" w:hAnsi="Times New Roman" w:cs="Times New Roman"/>
                <w:color w:val="000000" w:themeColor="text1"/>
                <w:spacing w:val="5"/>
                <w:kern w:val="28"/>
              </w:rPr>
              <w:t>25</w:t>
            </w:r>
            <w:r w:rsidRPr="008B6BD5">
              <w:rPr>
                <w:rFonts w:ascii="Times New Roman" w:eastAsia="MS Gothic" w:hAnsi="Times New Roman" w:cs="Times New Roman"/>
                <w:color w:val="000000" w:themeColor="text1"/>
                <w:spacing w:val="5"/>
                <w:kern w:val="28"/>
              </w:rPr>
              <w:t>0 hospitals (any type</w:t>
            </w:r>
            <w:r w:rsidR="003718FA" w:rsidRPr="008B6BD5">
              <w:rPr>
                <w:rFonts w:ascii="Times New Roman" w:eastAsia="MS Gothic" w:hAnsi="Times New Roman" w:cs="Times New Roman"/>
                <w:color w:val="000000" w:themeColor="text1"/>
                <w:spacing w:val="5"/>
                <w:kern w:val="28"/>
              </w:rPr>
              <w:t>, any ownership</w:t>
            </w:r>
            <w:r w:rsidRPr="008B6BD5">
              <w:rPr>
                <w:rFonts w:ascii="Times New Roman" w:eastAsia="MS Gothic" w:hAnsi="Times New Roman" w:cs="Times New Roman"/>
                <w:color w:val="000000" w:themeColor="text1"/>
                <w:spacing w:val="5"/>
                <w:kern w:val="28"/>
              </w:rPr>
              <w:t>).</w:t>
            </w:r>
          </w:p>
        </w:tc>
        <w:tc>
          <w:tcPr>
            <w:tcW w:w="5023" w:type="dxa"/>
            <w:tcMar>
              <w:top w:w="0" w:type="dxa"/>
              <w:left w:w="108" w:type="dxa"/>
              <w:bottom w:w="0" w:type="dxa"/>
              <w:right w:w="108" w:type="dxa"/>
            </w:tcMar>
          </w:tcPr>
          <w:p w14:paraId="7A2E96D7" w14:textId="0170A98D" w:rsidR="00CB5DAA" w:rsidRPr="008B6BD5" w:rsidRDefault="00CB5DA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provides an assessment of &lt;</w:t>
            </w:r>
            <w:r w:rsidR="00CB6B36" w:rsidRPr="008B6BD5">
              <w:rPr>
                <w:rFonts w:ascii="Times New Roman" w:eastAsia="MS Gothic" w:hAnsi="Times New Roman" w:cs="Times New Roman"/>
                <w:color w:val="000000" w:themeColor="text1"/>
                <w:spacing w:val="5"/>
                <w:kern w:val="28"/>
              </w:rPr>
              <w:t>25</w:t>
            </w:r>
            <w:r w:rsidRPr="008B6BD5">
              <w:rPr>
                <w:rFonts w:ascii="Times New Roman" w:eastAsia="MS Gothic" w:hAnsi="Times New Roman" w:cs="Times New Roman"/>
                <w:color w:val="000000" w:themeColor="text1"/>
                <w:spacing w:val="5"/>
                <w:kern w:val="28"/>
              </w:rPr>
              <w:t xml:space="preserve">0 </w:t>
            </w:r>
            <w:r w:rsidR="00F36C82" w:rsidRPr="008B6BD5">
              <w:rPr>
                <w:rFonts w:ascii="Times New Roman" w:eastAsia="MS Gothic" w:hAnsi="Times New Roman" w:cs="Times New Roman"/>
                <w:color w:val="000000" w:themeColor="text1"/>
                <w:spacing w:val="5"/>
                <w:kern w:val="28"/>
              </w:rPr>
              <w:t>hospitals</w:t>
            </w:r>
            <w:r w:rsidRPr="008B6BD5">
              <w:rPr>
                <w:rFonts w:ascii="Times New Roman" w:eastAsia="MS Gothic" w:hAnsi="Times New Roman" w:cs="Times New Roman"/>
                <w:color w:val="000000" w:themeColor="text1"/>
                <w:spacing w:val="5"/>
                <w:kern w:val="28"/>
              </w:rPr>
              <w:t xml:space="preserve">. </w:t>
            </w:r>
          </w:p>
        </w:tc>
      </w:tr>
      <w:tr w:rsidR="003718FA" w:rsidRPr="008B6BD5" w14:paraId="5C542DD1" w14:textId="77777777" w:rsidTr="00CB6B36">
        <w:tc>
          <w:tcPr>
            <w:tcW w:w="4327" w:type="dxa"/>
            <w:tcMar>
              <w:top w:w="0" w:type="dxa"/>
              <w:left w:w="108" w:type="dxa"/>
              <w:bottom w:w="0" w:type="dxa"/>
              <w:right w:w="108" w:type="dxa"/>
            </w:tcMar>
          </w:tcPr>
          <w:p w14:paraId="25544BB4" w14:textId="1F076326" w:rsidR="003718FA" w:rsidRPr="008B6BD5" w:rsidRDefault="003718F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describes hospital</w:t>
            </w:r>
            <w:r w:rsidR="00060B8E" w:rsidRPr="008B6BD5">
              <w:rPr>
                <w:rFonts w:ascii="Times New Roman" w:eastAsia="MS Gothic" w:hAnsi="Times New Roman" w:cs="Times New Roman"/>
                <w:color w:val="000000" w:themeColor="text1"/>
                <w:spacing w:val="5"/>
                <w:kern w:val="28"/>
              </w:rPr>
              <w:t xml:space="preserve"> performance</w:t>
            </w:r>
            <w:r w:rsidRPr="008B6BD5">
              <w:rPr>
                <w:rFonts w:ascii="Times New Roman" w:eastAsia="MS Gothic" w:hAnsi="Times New Roman" w:cs="Times New Roman"/>
                <w:color w:val="000000" w:themeColor="text1"/>
                <w:spacing w:val="5"/>
                <w:kern w:val="28"/>
              </w:rPr>
              <w:t xml:space="preserve"> in the United States.</w:t>
            </w:r>
          </w:p>
        </w:tc>
        <w:tc>
          <w:tcPr>
            <w:tcW w:w="5023" w:type="dxa"/>
            <w:tcMar>
              <w:top w:w="0" w:type="dxa"/>
              <w:left w:w="108" w:type="dxa"/>
              <w:bottom w:w="0" w:type="dxa"/>
              <w:right w:w="108" w:type="dxa"/>
            </w:tcMar>
          </w:tcPr>
          <w:p w14:paraId="2DE8F037" w14:textId="2B79ABB8" w:rsidR="003718FA" w:rsidRPr="008B6BD5" w:rsidRDefault="003718FA" w:rsidP="00CB5DAA">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The publication describes hospital</w:t>
            </w:r>
            <w:r w:rsidR="00060B8E" w:rsidRPr="008B6BD5">
              <w:rPr>
                <w:rFonts w:ascii="Times New Roman" w:eastAsia="MS Gothic" w:hAnsi="Times New Roman" w:cs="Times New Roman"/>
                <w:color w:val="000000" w:themeColor="text1"/>
                <w:spacing w:val="5"/>
                <w:kern w:val="28"/>
              </w:rPr>
              <w:t xml:space="preserve"> performance</w:t>
            </w:r>
            <w:r w:rsidRPr="008B6BD5">
              <w:rPr>
                <w:rFonts w:ascii="Times New Roman" w:eastAsia="MS Gothic" w:hAnsi="Times New Roman" w:cs="Times New Roman"/>
                <w:color w:val="000000" w:themeColor="text1"/>
                <w:spacing w:val="5"/>
                <w:kern w:val="28"/>
              </w:rPr>
              <w:t xml:space="preserve"> outside of the United States.</w:t>
            </w:r>
          </w:p>
        </w:tc>
      </w:tr>
    </w:tbl>
    <w:p w14:paraId="20AFBC65" w14:textId="1F6D3B6C" w:rsidR="00290385" w:rsidRPr="008B6BD5" w:rsidRDefault="00CB5DAA">
      <w:pPr>
        <w:rPr>
          <w:rFonts w:ascii="Times New Roman" w:eastAsia="MS Gothic" w:hAnsi="Times New Roman" w:cs="Times New Roman"/>
          <w:color w:val="000000" w:themeColor="text1"/>
          <w:spacing w:val="5"/>
          <w:kern w:val="28"/>
          <w:sz w:val="20"/>
          <w:szCs w:val="20"/>
        </w:rPr>
      </w:pPr>
      <w:r w:rsidRPr="008B6BD5">
        <w:rPr>
          <w:rFonts w:ascii="Times New Roman" w:eastAsia="MS Gothic" w:hAnsi="Times New Roman" w:cs="Times New Roman"/>
          <w:color w:val="000000" w:themeColor="text1"/>
          <w:spacing w:val="5"/>
          <w:kern w:val="28"/>
          <w:sz w:val="20"/>
          <w:szCs w:val="20"/>
        </w:rPr>
        <w:t>Footnote: Publication</w:t>
      </w:r>
      <w:r w:rsidR="003718FA" w:rsidRPr="008B6BD5">
        <w:rPr>
          <w:rFonts w:ascii="Times New Roman" w:eastAsia="MS Gothic" w:hAnsi="Times New Roman" w:cs="Times New Roman"/>
          <w:color w:val="000000" w:themeColor="text1"/>
          <w:spacing w:val="5"/>
          <w:kern w:val="28"/>
          <w:sz w:val="20"/>
          <w:szCs w:val="20"/>
        </w:rPr>
        <w:t>s</w:t>
      </w:r>
      <w:r w:rsidRPr="008B6BD5">
        <w:rPr>
          <w:rFonts w:ascii="Times New Roman" w:eastAsia="MS Gothic" w:hAnsi="Times New Roman" w:cs="Times New Roman"/>
          <w:color w:val="000000" w:themeColor="text1"/>
          <w:spacing w:val="5"/>
          <w:kern w:val="28"/>
          <w:sz w:val="20"/>
          <w:szCs w:val="20"/>
        </w:rPr>
        <w:t xml:space="preserve"> or web reference</w:t>
      </w:r>
      <w:r w:rsidR="003718FA" w:rsidRPr="008B6BD5">
        <w:rPr>
          <w:rFonts w:ascii="Times New Roman" w:eastAsia="MS Gothic" w:hAnsi="Times New Roman" w:cs="Times New Roman"/>
          <w:color w:val="000000" w:themeColor="text1"/>
          <w:spacing w:val="5"/>
          <w:kern w:val="28"/>
          <w:sz w:val="20"/>
          <w:szCs w:val="20"/>
        </w:rPr>
        <w:t xml:space="preserve">s were considered. </w:t>
      </w:r>
    </w:p>
    <w:p w14:paraId="3C8D57B4" w14:textId="156A7A72" w:rsidR="00DF2C58" w:rsidRPr="008B6BD5" w:rsidRDefault="00DF2C58">
      <w:pPr>
        <w:rPr>
          <w:rFonts w:ascii="Times New Roman" w:eastAsia="MS Gothic" w:hAnsi="Times New Roman" w:cs="Times New Roman"/>
          <w:color w:val="000000" w:themeColor="text1"/>
          <w:spacing w:val="5"/>
          <w:kern w:val="28"/>
          <w:sz w:val="20"/>
          <w:szCs w:val="20"/>
        </w:rPr>
      </w:pPr>
    </w:p>
    <w:p w14:paraId="30E82A07" w14:textId="55A11460" w:rsidR="00DF2C58" w:rsidRPr="008B6BD5" w:rsidRDefault="00DF2C58">
      <w:pPr>
        <w:rPr>
          <w:rFonts w:ascii="Times New Roman" w:eastAsia="MS Gothic" w:hAnsi="Times New Roman" w:cs="Times New Roman"/>
          <w:color w:val="000000" w:themeColor="text1"/>
          <w:spacing w:val="5"/>
          <w:kern w:val="28"/>
          <w:sz w:val="20"/>
          <w:szCs w:val="20"/>
        </w:rPr>
      </w:pPr>
    </w:p>
    <w:p w14:paraId="1F978BCE" w14:textId="3D51DF86" w:rsidR="00DF2C58" w:rsidRPr="008B6BD5" w:rsidRDefault="00DF2C58">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spacing w:val="5"/>
          <w:kern w:val="28"/>
        </w:rPr>
        <w:t>Table 3. Abstraction Tables for Included Studies</w:t>
      </w:r>
    </w:p>
    <w:p w14:paraId="08F8E0F7" w14:textId="4EDB0992" w:rsidR="00DF2C58" w:rsidRPr="008B6BD5" w:rsidRDefault="00DF2C58">
      <w:pPr>
        <w:rPr>
          <w:rFonts w:ascii="Times New Roman" w:eastAsia="MS Gothic" w:hAnsi="Times New Roman" w:cs="Times New Roman"/>
          <w:color w:val="000000" w:themeColor="text1"/>
          <w:spacing w:val="5"/>
          <w:kern w:val="28"/>
        </w:rPr>
      </w:pPr>
    </w:p>
    <w:p w14:paraId="440AF577" w14:textId="4C06A179" w:rsidR="00DF2C58" w:rsidRPr="008B6BD5" w:rsidRDefault="41AD2CC7">
      <w:pPr>
        <w:rPr>
          <w:rFonts w:ascii="Times New Roman" w:eastAsia="MS Gothic" w:hAnsi="Times New Roman" w:cs="Times New Roman"/>
          <w:color w:val="000000" w:themeColor="text1"/>
          <w:spacing w:val="5"/>
          <w:kern w:val="28"/>
        </w:rPr>
      </w:pPr>
      <w:r w:rsidRPr="008B6BD5">
        <w:rPr>
          <w:rFonts w:ascii="Times New Roman" w:eastAsia="MS Gothic" w:hAnsi="Times New Roman" w:cs="Times New Roman"/>
          <w:color w:val="000000" w:themeColor="text1"/>
        </w:rPr>
        <w:t>Abstraction tables can be found in abstractions.zip</w:t>
      </w:r>
      <w:r w:rsidR="008B6BD5">
        <w:rPr>
          <w:rFonts w:ascii="Times New Roman" w:eastAsia="MS Gothic" w:hAnsi="Times New Roman" w:cs="Times New Roman"/>
          <w:color w:val="000000" w:themeColor="text1"/>
        </w:rPr>
        <w:t xml:space="preserve"> of Additional File </w:t>
      </w:r>
      <w:r w:rsidR="00427198">
        <w:rPr>
          <w:rFonts w:ascii="Times New Roman" w:eastAsia="MS Gothic" w:hAnsi="Times New Roman" w:cs="Times New Roman"/>
          <w:color w:val="000000" w:themeColor="text1"/>
        </w:rPr>
        <w:t>2</w:t>
      </w:r>
      <w:bookmarkStart w:id="0" w:name="_GoBack"/>
      <w:bookmarkEnd w:id="0"/>
      <w:r w:rsidR="008B6BD5">
        <w:rPr>
          <w:rFonts w:ascii="Times New Roman" w:eastAsia="MS Gothic" w:hAnsi="Times New Roman" w:cs="Times New Roman"/>
          <w:color w:val="000000" w:themeColor="text1"/>
        </w:rPr>
        <w:t>.</w:t>
      </w:r>
    </w:p>
    <w:p w14:paraId="4C0E9354" w14:textId="3792EB89" w:rsidR="409F5474" w:rsidRPr="008B6BD5" w:rsidRDefault="409F5474" w:rsidP="008B06E7">
      <w:pPr>
        <w:spacing w:line="259" w:lineRule="auto"/>
        <w:rPr>
          <w:rFonts w:ascii="Times New Roman" w:eastAsia="MS Gothic" w:hAnsi="Times New Roman" w:cs="Times New Roman"/>
          <w:color w:val="000000" w:themeColor="text1"/>
        </w:rPr>
      </w:pPr>
    </w:p>
    <w:p w14:paraId="4B089A80" w14:textId="618473F5" w:rsidR="00CB5DAA" w:rsidRDefault="00CB5DAA">
      <w:pPr>
        <w:rPr>
          <w:rFonts w:ascii="Times New Roman" w:eastAsia="MS Gothic" w:hAnsi="Times New Roman" w:cs="Times New Roman"/>
          <w:color w:val="000000" w:themeColor="text1"/>
          <w:spacing w:val="5"/>
          <w:kern w:val="28"/>
        </w:rPr>
      </w:pPr>
    </w:p>
    <w:p w14:paraId="31616FF9" w14:textId="02116180" w:rsidR="008B6BD5" w:rsidRDefault="008B6BD5">
      <w:pPr>
        <w:rPr>
          <w:rFonts w:ascii="Times New Roman" w:eastAsia="MS Gothic" w:hAnsi="Times New Roman" w:cs="Times New Roman"/>
          <w:color w:val="000000" w:themeColor="text1"/>
          <w:spacing w:val="5"/>
          <w:kern w:val="28"/>
        </w:rPr>
      </w:pPr>
    </w:p>
    <w:p w14:paraId="6FD62E42" w14:textId="06B9941E" w:rsidR="008B6BD5" w:rsidRDefault="008B6BD5">
      <w:pPr>
        <w:rPr>
          <w:rFonts w:ascii="Times New Roman" w:eastAsia="MS Gothic" w:hAnsi="Times New Roman" w:cs="Times New Roman"/>
          <w:color w:val="000000" w:themeColor="text1"/>
          <w:spacing w:val="5"/>
          <w:kern w:val="28"/>
        </w:rPr>
      </w:pPr>
    </w:p>
    <w:p w14:paraId="1873E9F0" w14:textId="31E26804" w:rsidR="008B6BD5" w:rsidRDefault="008B6BD5">
      <w:pPr>
        <w:rPr>
          <w:rFonts w:ascii="Times New Roman" w:eastAsia="MS Gothic" w:hAnsi="Times New Roman" w:cs="Times New Roman"/>
          <w:color w:val="000000" w:themeColor="text1"/>
          <w:spacing w:val="5"/>
          <w:kern w:val="28"/>
        </w:rPr>
      </w:pPr>
    </w:p>
    <w:p w14:paraId="55BD3466" w14:textId="569009D1" w:rsidR="008B6BD5" w:rsidRDefault="008B6BD5">
      <w:pPr>
        <w:rPr>
          <w:rFonts w:ascii="Times New Roman" w:eastAsia="MS Gothic" w:hAnsi="Times New Roman" w:cs="Times New Roman"/>
          <w:color w:val="000000" w:themeColor="text1"/>
          <w:spacing w:val="5"/>
          <w:kern w:val="28"/>
        </w:rPr>
      </w:pPr>
    </w:p>
    <w:p w14:paraId="6ED56BD1" w14:textId="0C96296A" w:rsidR="008B6BD5" w:rsidRDefault="008B6BD5">
      <w:pPr>
        <w:rPr>
          <w:rFonts w:ascii="Times New Roman" w:eastAsia="MS Gothic" w:hAnsi="Times New Roman" w:cs="Times New Roman"/>
          <w:color w:val="000000" w:themeColor="text1"/>
          <w:spacing w:val="5"/>
          <w:kern w:val="28"/>
        </w:rPr>
      </w:pPr>
    </w:p>
    <w:p w14:paraId="77BF7DFA" w14:textId="0850E20D" w:rsidR="008B6BD5" w:rsidRDefault="008B6BD5">
      <w:pPr>
        <w:rPr>
          <w:rFonts w:ascii="Times New Roman" w:eastAsia="MS Gothic" w:hAnsi="Times New Roman" w:cs="Times New Roman"/>
          <w:color w:val="000000" w:themeColor="text1"/>
          <w:spacing w:val="5"/>
          <w:kern w:val="28"/>
        </w:rPr>
      </w:pPr>
    </w:p>
    <w:p w14:paraId="21FCB483" w14:textId="76A5CA5F" w:rsidR="008B6BD5" w:rsidRDefault="008B6BD5">
      <w:pPr>
        <w:rPr>
          <w:rFonts w:ascii="Times New Roman" w:eastAsia="MS Gothic" w:hAnsi="Times New Roman" w:cs="Times New Roman"/>
          <w:color w:val="000000" w:themeColor="text1"/>
          <w:spacing w:val="5"/>
          <w:kern w:val="28"/>
        </w:rPr>
      </w:pPr>
    </w:p>
    <w:p w14:paraId="515194F9" w14:textId="77777777" w:rsidR="008B6BD5" w:rsidRPr="008B6BD5" w:rsidRDefault="008B6BD5">
      <w:pPr>
        <w:rPr>
          <w:rFonts w:ascii="Times New Roman" w:eastAsia="MS Gothic" w:hAnsi="Times New Roman" w:cs="Times New Roman"/>
          <w:color w:val="000000" w:themeColor="text1"/>
          <w:spacing w:val="5"/>
          <w:kern w:val="28"/>
        </w:rPr>
      </w:pPr>
    </w:p>
    <w:p w14:paraId="3DF1384E" w14:textId="77777777" w:rsidR="00DF2C58" w:rsidRPr="008B6BD5" w:rsidRDefault="00DF2C58">
      <w:pPr>
        <w:rPr>
          <w:rFonts w:ascii="Times New Roman" w:eastAsia="MS Gothic" w:hAnsi="Times New Roman" w:cs="Times New Roman"/>
          <w:b/>
          <w:bCs/>
          <w:color w:val="000000" w:themeColor="text1"/>
          <w:spacing w:val="5"/>
          <w:kern w:val="28"/>
        </w:rPr>
      </w:pPr>
    </w:p>
    <w:p w14:paraId="1708D79A" w14:textId="77777777" w:rsidR="00DF2C58" w:rsidRPr="008B6BD5" w:rsidRDefault="00DF2C58">
      <w:pPr>
        <w:rPr>
          <w:rFonts w:ascii="Times New Roman" w:eastAsia="MS Gothic" w:hAnsi="Times New Roman" w:cs="Times New Roman"/>
          <w:b/>
          <w:bCs/>
          <w:color w:val="000000" w:themeColor="text1"/>
          <w:spacing w:val="5"/>
          <w:kern w:val="28"/>
        </w:rPr>
      </w:pPr>
    </w:p>
    <w:p w14:paraId="37D90B37" w14:textId="77777777" w:rsidR="008B6BD5" w:rsidRDefault="008B6BD5" w:rsidP="00882D6F">
      <w:pPr>
        <w:rPr>
          <w:rFonts w:ascii="Times New Roman" w:eastAsia="MS Gothic" w:hAnsi="Times New Roman" w:cs="Times New Roman"/>
          <w:b/>
          <w:bCs/>
          <w:color w:val="000000" w:themeColor="text1"/>
          <w:spacing w:val="5"/>
          <w:kern w:val="28"/>
        </w:rPr>
      </w:pPr>
    </w:p>
    <w:p w14:paraId="3CD9EF74" w14:textId="017BCAB1" w:rsidR="00882D6F" w:rsidRPr="008B6BD5" w:rsidRDefault="00BF5141" w:rsidP="008B6BD5">
      <w:pPr>
        <w:spacing w:line="480" w:lineRule="auto"/>
        <w:rPr>
          <w:rFonts w:ascii="Times New Roman" w:eastAsia="MS Gothic" w:hAnsi="Times New Roman" w:cs="Times New Roman"/>
          <w:i/>
          <w:iCs/>
          <w:color w:val="000000" w:themeColor="text1"/>
          <w:spacing w:val="5"/>
          <w:kern w:val="28"/>
        </w:rPr>
      </w:pPr>
      <w:r w:rsidRPr="008B6BD5">
        <w:rPr>
          <w:rFonts w:ascii="Times New Roman" w:eastAsia="MS Gothic" w:hAnsi="Times New Roman" w:cs="Times New Roman"/>
          <w:b/>
          <w:bCs/>
          <w:color w:val="000000" w:themeColor="text1"/>
          <w:spacing w:val="5"/>
          <w:kern w:val="28"/>
        </w:rPr>
        <w:lastRenderedPageBreak/>
        <w:t>Results</w:t>
      </w:r>
    </w:p>
    <w:p w14:paraId="16B76EB2" w14:textId="35B64AAB" w:rsidR="00C177A2" w:rsidRPr="008B6BD5" w:rsidRDefault="00C177A2" w:rsidP="008B6BD5">
      <w:pPr>
        <w:spacing w:line="480" w:lineRule="auto"/>
        <w:rPr>
          <w:rFonts w:ascii="Times New Roman" w:hAnsi="Times New Roman" w:cs="Times New Roman"/>
          <w:bCs/>
          <w:i/>
          <w:iCs/>
        </w:rPr>
      </w:pPr>
      <w:r w:rsidRPr="008B6BD5">
        <w:rPr>
          <w:rFonts w:ascii="Times New Roman" w:hAnsi="Times New Roman" w:cs="Times New Roman"/>
          <w:bCs/>
          <w:i/>
          <w:iCs/>
        </w:rPr>
        <w:t xml:space="preserve">Assessment </w:t>
      </w:r>
      <w:r w:rsidR="00BF5141" w:rsidRPr="008B6BD5">
        <w:rPr>
          <w:rFonts w:ascii="Times New Roman" w:hAnsi="Times New Roman" w:cs="Times New Roman"/>
          <w:bCs/>
          <w:i/>
          <w:iCs/>
        </w:rPr>
        <w:t>d</w:t>
      </w:r>
      <w:r w:rsidRPr="008B6BD5">
        <w:rPr>
          <w:rFonts w:ascii="Times New Roman" w:hAnsi="Times New Roman" w:cs="Times New Roman"/>
          <w:bCs/>
          <w:i/>
          <w:iCs/>
        </w:rPr>
        <w:t xml:space="preserve">ata </w:t>
      </w:r>
      <w:r w:rsidR="00BF5141" w:rsidRPr="008B6BD5">
        <w:rPr>
          <w:rFonts w:ascii="Times New Roman" w:hAnsi="Times New Roman" w:cs="Times New Roman"/>
          <w:bCs/>
          <w:i/>
          <w:iCs/>
        </w:rPr>
        <w:t>s</w:t>
      </w:r>
      <w:r w:rsidRPr="008B6BD5">
        <w:rPr>
          <w:rFonts w:ascii="Times New Roman" w:hAnsi="Times New Roman" w:cs="Times New Roman"/>
          <w:bCs/>
          <w:i/>
          <w:iCs/>
        </w:rPr>
        <w:t>ources</w:t>
      </w:r>
    </w:p>
    <w:p w14:paraId="161E5E76" w14:textId="77777777" w:rsidR="00C177A2" w:rsidRPr="008B6BD5" w:rsidRDefault="00C177A2" w:rsidP="008B6BD5">
      <w:pPr>
        <w:spacing w:line="480" w:lineRule="auto"/>
        <w:ind w:firstLine="720"/>
        <w:rPr>
          <w:rFonts w:ascii="Times New Roman" w:hAnsi="Times New Roman" w:cs="Times New Roman"/>
          <w:bCs/>
        </w:rPr>
      </w:pPr>
      <w:r w:rsidRPr="008B6BD5">
        <w:rPr>
          <w:rFonts w:ascii="Times New Roman" w:hAnsi="Times New Roman" w:cs="Times New Roman"/>
          <w:bCs/>
        </w:rPr>
        <w:t xml:space="preserve">Data sources used for assessment generally fell into survey, claims, or registry data, and most assessments used some combination of these sources. Across assessments, outcomes data was primarily leveraged, mostly mortality and patient safety-related data (e.g., hospital-acquired infections). Patient experience measures such as the Consumer Assessment of Healthcare Providers and Systems survey (HCAHPS), cost data from sources like Healthcare Cost Report Information System (HCRIS), and structural resource data such as number of doctors and their level of expertise (e.g. board certifications) were all additional types of measures used for assessment. </w:t>
      </w:r>
    </w:p>
    <w:p w14:paraId="261A8666" w14:textId="77777777" w:rsidR="00C177A2" w:rsidRPr="008B6BD5" w:rsidRDefault="00C177A2" w:rsidP="008B6BD5">
      <w:pPr>
        <w:spacing w:line="480" w:lineRule="auto"/>
        <w:ind w:firstLine="720"/>
        <w:rPr>
          <w:rFonts w:ascii="Times New Roman" w:hAnsi="Times New Roman" w:cs="Times New Roman"/>
          <w:bCs/>
        </w:rPr>
      </w:pPr>
      <w:r w:rsidRPr="008B6BD5">
        <w:rPr>
          <w:rFonts w:ascii="Times New Roman" w:hAnsi="Times New Roman" w:cs="Times New Roman"/>
          <w:bCs/>
        </w:rPr>
        <w:t>Data was obtained across both the public and private sectors. Mostly, publicly available data sources were leveraged, such as Medicare Provider Analysis and Review (</w:t>
      </w:r>
      <w:proofErr w:type="spellStart"/>
      <w:r w:rsidRPr="008B6BD5">
        <w:rPr>
          <w:rFonts w:ascii="Times New Roman" w:hAnsi="Times New Roman" w:cs="Times New Roman"/>
          <w:bCs/>
        </w:rPr>
        <w:t>MedPAR</w:t>
      </w:r>
      <w:proofErr w:type="spellEnd"/>
      <w:r w:rsidRPr="008B6BD5">
        <w:rPr>
          <w:rFonts w:ascii="Times New Roman" w:hAnsi="Times New Roman" w:cs="Times New Roman"/>
          <w:bCs/>
        </w:rPr>
        <w:t xml:space="preserve">) and HCRIS datasets. The most commonly used public data source across assessments was the CMS Hospital Compare dataset. Second to public sources, private data was used, for example survey data from the American Hospital Association (AHA) regarding health information technology usage or registry data, such as </w:t>
      </w:r>
      <w:proofErr w:type="spellStart"/>
      <w:r w:rsidRPr="008B6BD5">
        <w:rPr>
          <w:rFonts w:ascii="Times New Roman" w:hAnsi="Times New Roman" w:cs="Times New Roman"/>
          <w:bCs/>
        </w:rPr>
        <w:t>Doximity’s</w:t>
      </w:r>
      <w:proofErr w:type="spellEnd"/>
      <w:r w:rsidRPr="008B6BD5">
        <w:rPr>
          <w:rFonts w:ascii="Times New Roman" w:hAnsi="Times New Roman" w:cs="Times New Roman"/>
          <w:bCs/>
        </w:rPr>
        <w:t xml:space="preserve"> information on provider expertise and training certifications. The Joint Commission was the only performance assessment using solely private sources of data. </w:t>
      </w:r>
    </w:p>
    <w:p w14:paraId="62A2AD00" w14:textId="24DEED7F" w:rsidR="00C177A2" w:rsidRPr="008B6BD5" w:rsidRDefault="00C177A2" w:rsidP="008B6BD5">
      <w:pPr>
        <w:spacing w:line="480" w:lineRule="auto"/>
        <w:ind w:firstLine="720"/>
        <w:rPr>
          <w:rFonts w:ascii="Times New Roman" w:hAnsi="Times New Roman" w:cs="Times New Roman"/>
          <w:bCs/>
        </w:rPr>
      </w:pPr>
      <w:r w:rsidRPr="008B6BD5">
        <w:rPr>
          <w:rFonts w:ascii="Times New Roman" w:hAnsi="Times New Roman" w:cs="Times New Roman"/>
          <w:bCs/>
        </w:rPr>
        <w:t xml:space="preserve">On average, a total of between five and six data sources were used, with the minimum being one (Healthgrades) and the maximum being 17 (IPRO). No assessments provided information on how data was specifically linked to other datasets or aggregated,  at  least in enough detail  to be replicated. The temporal range of data used for assessment varied based on these data sources, but generally data was collected for one year previous to the time of an </w:t>
      </w:r>
      <w:r w:rsidRPr="008B6BD5">
        <w:rPr>
          <w:rFonts w:ascii="Times New Roman" w:hAnsi="Times New Roman" w:cs="Times New Roman"/>
          <w:bCs/>
        </w:rPr>
        <w:lastRenderedPageBreak/>
        <w:t xml:space="preserve">assessment being conducted. Assessments that included CMS Hospital Compare data spanned the longest timeframes, across approximately three years. Within each data source the amount of data was highly variable ranging in size from 250 hospitals </w:t>
      </w:r>
      <w:r w:rsidR="00882D6F" w:rsidRPr="008B6BD5">
        <w:rPr>
          <w:rFonts w:ascii="Times New Roman" w:hAnsi="Times New Roman" w:cs="Times New Roman"/>
          <w:bCs/>
        </w:rPr>
        <w:t>derived from</w:t>
      </w:r>
      <w:r w:rsidRPr="008B6BD5">
        <w:rPr>
          <w:rFonts w:ascii="Times New Roman" w:hAnsi="Times New Roman" w:cs="Times New Roman"/>
          <w:bCs/>
        </w:rPr>
        <w:t xml:space="preserve"> </w:t>
      </w:r>
      <w:proofErr w:type="spellStart"/>
      <w:r w:rsidRPr="008B6BD5">
        <w:rPr>
          <w:rFonts w:ascii="Times New Roman" w:hAnsi="Times New Roman" w:cs="Times New Roman"/>
          <w:bCs/>
        </w:rPr>
        <w:t>MedPAR</w:t>
      </w:r>
      <w:proofErr w:type="spellEnd"/>
      <w:r w:rsidRPr="008B6BD5">
        <w:rPr>
          <w:rFonts w:ascii="Times New Roman" w:hAnsi="Times New Roman" w:cs="Times New Roman"/>
          <w:bCs/>
        </w:rPr>
        <w:t xml:space="preserve"> data to 4,746 hospitals for the CMS Hospital Compare dataset.</w:t>
      </w:r>
    </w:p>
    <w:p w14:paraId="15D3D0D0" w14:textId="77777777" w:rsidR="00C177A2" w:rsidRPr="008B6BD5" w:rsidRDefault="00C177A2" w:rsidP="008B6BD5">
      <w:pPr>
        <w:spacing w:line="480" w:lineRule="auto"/>
        <w:ind w:firstLine="720"/>
        <w:rPr>
          <w:rFonts w:ascii="Times New Roman" w:hAnsi="Times New Roman" w:cs="Times New Roman"/>
          <w:bCs/>
        </w:rPr>
      </w:pPr>
    </w:p>
    <w:p w14:paraId="79FE800B" w14:textId="77777777" w:rsidR="00C177A2" w:rsidRPr="008B6BD5" w:rsidRDefault="00C177A2" w:rsidP="008B6BD5">
      <w:pPr>
        <w:spacing w:line="480" w:lineRule="auto"/>
        <w:rPr>
          <w:rFonts w:ascii="Times New Roman" w:hAnsi="Times New Roman" w:cs="Times New Roman"/>
          <w:bCs/>
        </w:rPr>
      </w:pPr>
      <w:r w:rsidRPr="008B6BD5">
        <w:rPr>
          <w:rFonts w:ascii="Times New Roman" w:hAnsi="Times New Roman" w:cs="Times New Roman"/>
          <w:bCs/>
          <w:i/>
          <w:iCs/>
        </w:rPr>
        <w:t>Cohort development</w:t>
      </w:r>
    </w:p>
    <w:p w14:paraId="338326F3" w14:textId="3BB93E24" w:rsidR="00C177A2" w:rsidRPr="008B6BD5" w:rsidRDefault="00C177A2" w:rsidP="008B6BD5">
      <w:pPr>
        <w:spacing w:line="480" w:lineRule="auto"/>
        <w:ind w:firstLine="720"/>
        <w:rPr>
          <w:rFonts w:ascii="Times New Roman" w:hAnsi="Times New Roman" w:cs="Times New Roman"/>
          <w:bCs/>
        </w:rPr>
      </w:pPr>
      <w:r w:rsidRPr="008B6BD5">
        <w:rPr>
          <w:rFonts w:ascii="Times New Roman" w:hAnsi="Times New Roman" w:cs="Times New Roman"/>
          <w:bCs/>
        </w:rPr>
        <w:t>Most assessments had criteria for selecting hospitals to include based on the availability of data (</w:t>
      </w:r>
      <w:r w:rsidRPr="008B6BD5">
        <w:rPr>
          <w:rFonts w:ascii="Times New Roman" w:hAnsi="Times New Roman" w:cs="Times New Roman"/>
          <w:bCs/>
          <w:i/>
          <w:iCs/>
        </w:rPr>
        <w:t>Consumer Reports</w:t>
      </w:r>
      <w:r w:rsidRPr="008B6BD5">
        <w:rPr>
          <w:rFonts w:ascii="Times New Roman" w:hAnsi="Times New Roman" w:cs="Times New Roman"/>
          <w:bCs/>
        </w:rPr>
        <w:t xml:space="preserve">, Healthgrades, Hospital Compare, IBM, Leapfrog, </w:t>
      </w:r>
      <w:r w:rsidRPr="008B6BD5">
        <w:rPr>
          <w:rFonts w:ascii="Times New Roman" w:hAnsi="Times New Roman" w:cs="Times New Roman"/>
          <w:bCs/>
          <w:i/>
          <w:iCs/>
        </w:rPr>
        <w:t>US News</w:t>
      </w:r>
      <w:r w:rsidRPr="008B6BD5">
        <w:rPr>
          <w:rFonts w:ascii="Times New Roman" w:hAnsi="Times New Roman" w:cs="Times New Roman"/>
          <w:bCs/>
        </w:rPr>
        <w:t>). Age and clinical characteristics of populations served were also used to select hospitals for assessment (</w:t>
      </w:r>
      <w:r w:rsidR="00882D6F" w:rsidRPr="008B6BD5">
        <w:rPr>
          <w:rFonts w:ascii="Times New Roman" w:hAnsi="Times New Roman" w:cs="Times New Roman"/>
          <w:bCs/>
          <w:i/>
          <w:iCs/>
        </w:rPr>
        <w:t>Consumer Reports</w:t>
      </w:r>
      <w:r w:rsidRPr="008B6BD5">
        <w:rPr>
          <w:rFonts w:ascii="Times New Roman" w:hAnsi="Times New Roman" w:cs="Times New Roman"/>
          <w:bCs/>
        </w:rPr>
        <w:t xml:space="preserve">, IBM, </w:t>
      </w:r>
      <w:r w:rsidRPr="008B6BD5">
        <w:rPr>
          <w:rFonts w:ascii="Times New Roman" w:hAnsi="Times New Roman" w:cs="Times New Roman"/>
          <w:bCs/>
          <w:i/>
          <w:iCs/>
        </w:rPr>
        <w:t>US News</w:t>
      </w:r>
      <w:r w:rsidRPr="008B6BD5">
        <w:rPr>
          <w:rFonts w:ascii="Times New Roman" w:hAnsi="Times New Roman" w:cs="Times New Roman"/>
          <w:bCs/>
        </w:rPr>
        <w:t>). Otherwise, little information existed on how hospitals were selected for assessment (Joint Commission). Data pre-processing information was also limited. Mostly, assessments described how outliers were identified (IBM, IPRO, Leapfrog), explained how boundary checks or verification on temporal and conceptual elements of their data were performed (</w:t>
      </w:r>
      <w:r w:rsidR="00882D6F" w:rsidRPr="008B6BD5">
        <w:rPr>
          <w:rFonts w:ascii="Times New Roman" w:hAnsi="Times New Roman" w:cs="Times New Roman"/>
          <w:bCs/>
          <w:i/>
          <w:iCs/>
        </w:rPr>
        <w:t>Consumer Reports</w:t>
      </w:r>
      <w:r w:rsidRPr="008B6BD5">
        <w:rPr>
          <w:rFonts w:ascii="Times New Roman" w:hAnsi="Times New Roman" w:cs="Times New Roman"/>
          <w:bCs/>
        </w:rPr>
        <w:t>), or how data was aggregated across datasets (</w:t>
      </w:r>
      <w:r w:rsidR="00882D6F" w:rsidRPr="008B6BD5">
        <w:rPr>
          <w:rFonts w:ascii="Times New Roman" w:hAnsi="Times New Roman" w:cs="Times New Roman"/>
          <w:bCs/>
          <w:i/>
          <w:iCs/>
        </w:rPr>
        <w:t>Consumer Reports).</w:t>
      </w:r>
    </w:p>
    <w:p w14:paraId="497A02FB" w14:textId="77777777" w:rsidR="00C177A2" w:rsidRPr="008B6BD5" w:rsidRDefault="00C177A2" w:rsidP="008B6BD5">
      <w:pPr>
        <w:spacing w:line="480" w:lineRule="auto"/>
        <w:rPr>
          <w:rFonts w:ascii="Times New Roman" w:hAnsi="Times New Roman" w:cs="Times New Roman"/>
          <w:bCs/>
        </w:rPr>
      </w:pPr>
    </w:p>
    <w:p w14:paraId="0D4D86DB" w14:textId="77777777" w:rsidR="0094064C" w:rsidRPr="008B6BD5" w:rsidRDefault="0094064C" w:rsidP="008B6BD5">
      <w:pPr>
        <w:spacing w:line="480" w:lineRule="auto"/>
        <w:rPr>
          <w:rFonts w:ascii="Times New Roman" w:hAnsi="Times New Roman" w:cs="Times New Roman"/>
          <w:bCs/>
          <w:i/>
          <w:iCs/>
        </w:rPr>
      </w:pPr>
      <w:r w:rsidRPr="008B6BD5">
        <w:rPr>
          <w:rFonts w:ascii="Times New Roman" w:hAnsi="Times New Roman" w:cs="Times New Roman"/>
          <w:bCs/>
          <w:i/>
          <w:iCs/>
        </w:rPr>
        <w:t>Score</w:t>
      </w:r>
    </w:p>
    <w:p w14:paraId="723B2BB0" w14:textId="77777777" w:rsidR="0094064C" w:rsidRPr="008B6BD5" w:rsidRDefault="0094064C" w:rsidP="008B6BD5">
      <w:pPr>
        <w:spacing w:line="480" w:lineRule="auto"/>
        <w:ind w:firstLine="720"/>
        <w:rPr>
          <w:rFonts w:ascii="Times New Roman" w:hAnsi="Times New Roman" w:cs="Times New Roman"/>
          <w:bCs/>
        </w:rPr>
      </w:pPr>
      <w:r w:rsidRPr="008B6BD5">
        <w:rPr>
          <w:rFonts w:ascii="Times New Roman" w:hAnsi="Times New Roman" w:cs="Times New Roman"/>
          <w:bCs/>
        </w:rPr>
        <w:t xml:space="preserve">Most scoring across assessments combined many measures into one "overall" score, even though the individual measures may have addressed quite different aspects of quality; examples included </w:t>
      </w:r>
      <w:r w:rsidRPr="008B6BD5">
        <w:rPr>
          <w:rFonts w:ascii="Times New Roman" w:hAnsi="Times New Roman" w:cs="Times New Roman"/>
          <w:bCs/>
          <w:i/>
          <w:iCs/>
        </w:rPr>
        <w:t>Consumer Reports</w:t>
      </w:r>
      <w:r w:rsidRPr="008B6BD5">
        <w:rPr>
          <w:rFonts w:ascii="Times New Roman" w:hAnsi="Times New Roman" w:cs="Times New Roman"/>
          <w:bCs/>
        </w:rPr>
        <w:t xml:space="preserve">, Hospital Compare, IBM, IPRO,  Leapfrog, </w:t>
      </w:r>
      <w:r w:rsidRPr="008B6BD5">
        <w:rPr>
          <w:rFonts w:ascii="Times New Roman" w:hAnsi="Times New Roman" w:cs="Times New Roman"/>
          <w:bCs/>
          <w:i/>
          <w:iCs/>
        </w:rPr>
        <w:t>US News</w:t>
      </w:r>
      <w:r w:rsidRPr="008B6BD5">
        <w:rPr>
          <w:rFonts w:ascii="Times New Roman" w:hAnsi="Times New Roman" w:cs="Times New Roman"/>
          <w:bCs/>
        </w:rPr>
        <w:t xml:space="preserve">. </w:t>
      </w:r>
    </w:p>
    <w:p w14:paraId="6307FE9D" w14:textId="77777777" w:rsidR="0094064C" w:rsidRPr="008B6BD5" w:rsidRDefault="0094064C" w:rsidP="008B6BD5">
      <w:pPr>
        <w:spacing w:line="480" w:lineRule="auto"/>
        <w:ind w:firstLine="720"/>
        <w:rPr>
          <w:rFonts w:ascii="Times New Roman" w:hAnsi="Times New Roman" w:cs="Times New Roman"/>
          <w:bCs/>
        </w:rPr>
      </w:pPr>
      <w:r w:rsidRPr="008B6BD5">
        <w:rPr>
          <w:rFonts w:ascii="Times New Roman" w:hAnsi="Times New Roman" w:cs="Times New Roman"/>
          <w:bCs/>
        </w:rPr>
        <w:t>To determine the weights for these different indicators, latent variable modeling approaches (Hospital Compare) were used to estimate quality including methods like confirmatory factor analysis (</w:t>
      </w:r>
      <w:r w:rsidRPr="008B6BD5">
        <w:rPr>
          <w:rFonts w:ascii="Times New Roman" w:hAnsi="Times New Roman" w:cs="Times New Roman"/>
          <w:bCs/>
          <w:i/>
          <w:iCs/>
        </w:rPr>
        <w:t>US News</w:t>
      </w:r>
      <w:r w:rsidRPr="008B6BD5">
        <w:rPr>
          <w:rFonts w:ascii="Times New Roman" w:hAnsi="Times New Roman" w:cs="Times New Roman"/>
          <w:bCs/>
        </w:rPr>
        <w:t xml:space="preserve">). Some assessments assigned pre-determined weights </w:t>
      </w:r>
      <w:r w:rsidRPr="008B6BD5">
        <w:rPr>
          <w:rFonts w:ascii="Times New Roman" w:hAnsi="Times New Roman" w:cs="Times New Roman"/>
          <w:bCs/>
        </w:rPr>
        <w:lastRenderedPageBreak/>
        <w:t>based on expert-driven criteria (Healthgrades, Leapfrog), weighted or standardized averages (</w:t>
      </w:r>
      <w:r w:rsidRPr="008B6BD5">
        <w:rPr>
          <w:rFonts w:ascii="Times New Roman" w:hAnsi="Times New Roman" w:cs="Times New Roman"/>
          <w:bCs/>
          <w:i/>
          <w:iCs/>
        </w:rPr>
        <w:t>Consumer Reports</w:t>
      </w:r>
      <w:r w:rsidRPr="008B6BD5">
        <w:rPr>
          <w:rFonts w:ascii="Times New Roman" w:hAnsi="Times New Roman" w:cs="Times New Roman"/>
          <w:bCs/>
        </w:rPr>
        <w:t xml:space="preserve">, IBM), or percent of time recommended care was provided (Joint Commission). One assessment, IPRO, did not specify  any weighting for the measures assessed. </w:t>
      </w:r>
    </w:p>
    <w:p w14:paraId="642787DE" w14:textId="3F216414" w:rsidR="0094064C" w:rsidRPr="008B6BD5" w:rsidRDefault="0094064C" w:rsidP="008B6BD5">
      <w:pPr>
        <w:spacing w:line="480" w:lineRule="auto"/>
        <w:ind w:firstLine="720"/>
        <w:rPr>
          <w:rFonts w:ascii="Times New Roman" w:hAnsi="Times New Roman" w:cs="Times New Roman"/>
        </w:rPr>
      </w:pPr>
      <w:r w:rsidRPr="008B6BD5">
        <w:rPr>
          <w:rFonts w:ascii="Times New Roman" w:hAnsi="Times New Roman" w:cs="Times New Roman"/>
          <w:bCs/>
        </w:rPr>
        <w:t>Once the weights for different indicators or measures were identified, ratings were assigned to groups via: (1) clustering (Hospital Compare), (2) weights based on expert consensus (</w:t>
      </w:r>
      <w:r w:rsidRPr="008B6BD5">
        <w:rPr>
          <w:rFonts w:ascii="Times New Roman" w:hAnsi="Times New Roman" w:cs="Times New Roman"/>
          <w:bCs/>
          <w:i/>
          <w:iCs/>
        </w:rPr>
        <w:t>US  News</w:t>
      </w:r>
      <w:r w:rsidRPr="008B6BD5">
        <w:rPr>
          <w:rFonts w:ascii="Times New Roman" w:hAnsi="Times New Roman" w:cs="Times New Roman"/>
          <w:bCs/>
        </w:rPr>
        <w:t>), (3) selecting the top percentile (Healthgrades, IPRO), or (4) summing across measure types (</w:t>
      </w:r>
      <w:r w:rsidRPr="008B6BD5">
        <w:rPr>
          <w:rFonts w:ascii="Times New Roman" w:hAnsi="Times New Roman" w:cs="Times New Roman"/>
          <w:bCs/>
          <w:i/>
          <w:iCs/>
        </w:rPr>
        <w:t>Consumer Reports</w:t>
      </w:r>
      <w:r w:rsidRPr="008B6BD5">
        <w:rPr>
          <w:rFonts w:ascii="Times New Roman" w:hAnsi="Times New Roman" w:cs="Times New Roman"/>
          <w:bCs/>
        </w:rPr>
        <w:t>, IBM, Leapfrog) and then normalizing to a scale. Some assessments did not calculate an overall score (Joint Commission).</w:t>
      </w:r>
      <w:r w:rsidR="000E3EE3" w:rsidRPr="008B6BD5" w:rsidDel="000E3EE3">
        <w:rPr>
          <w:rFonts w:ascii="Times New Roman" w:hAnsi="Times New Roman" w:cs="Times New Roman"/>
          <w:bCs/>
        </w:rPr>
        <w:t xml:space="preserve"> </w:t>
      </w:r>
    </w:p>
    <w:p w14:paraId="683F25E2" w14:textId="6251707C" w:rsidR="0094064C" w:rsidRPr="008B6BD5" w:rsidRDefault="0094064C" w:rsidP="0094064C">
      <w:pPr>
        <w:spacing w:line="360" w:lineRule="auto"/>
        <w:rPr>
          <w:rFonts w:ascii="Times New Roman" w:hAnsi="Times New Roman" w:cs="Times New Roman"/>
          <w:bCs/>
        </w:rPr>
      </w:pPr>
    </w:p>
    <w:p w14:paraId="2C1FF560" w14:textId="3C9D2D38" w:rsidR="005837D4" w:rsidRPr="008B6BD5" w:rsidRDefault="005837D4">
      <w:pPr>
        <w:rPr>
          <w:rFonts w:ascii="Times New Roman" w:eastAsia="MS Gothic" w:hAnsi="Times New Roman" w:cs="Times New Roman"/>
          <w:i/>
          <w:iCs/>
          <w:color w:val="000000" w:themeColor="text1"/>
          <w:spacing w:val="5"/>
          <w:kern w:val="28"/>
        </w:rPr>
      </w:pPr>
    </w:p>
    <w:sectPr w:rsidR="005837D4" w:rsidRPr="008B6BD5" w:rsidSect="000E3200">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6DF40" w14:textId="77777777" w:rsidR="009B281E" w:rsidRDefault="009B281E" w:rsidP="00395F48">
      <w:r>
        <w:separator/>
      </w:r>
    </w:p>
  </w:endnote>
  <w:endnote w:type="continuationSeparator" w:id="0">
    <w:p w14:paraId="026B2385" w14:textId="77777777" w:rsidR="009B281E" w:rsidRDefault="009B281E" w:rsidP="0039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64445894"/>
      <w:docPartObj>
        <w:docPartGallery w:val="Page Numbers (Bottom of Page)"/>
        <w:docPartUnique/>
      </w:docPartObj>
    </w:sdtPr>
    <w:sdtEndPr>
      <w:rPr>
        <w:rStyle w:val="PageNumber"/>
      </w:rPr>
    </w:sdtEndPr>
    <w:sdtContent>
      <w:p w14:paraId="63B18207" w14:textId="52BBC938" w:rsidR="00395F48" w:rsidRDefault="00395F48" w:rsidP="00C80A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211863" w14:textId="77777777" w:rsidR="00395F48" w:rsidRDefault="00395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02674288"/>
      <w:docPartObj>
        <w:docPartGallery w:val="Page Numbers (Bottom of Page)"/>
        <w:docPartUnique/>
      </w:docPartObj>
    </w:sdtPr>
    <w:sdtEndPr>
      <w:rPr>
        <w:rStyle w:val="PageNumber"/>
      </w:rPr>
    </w:sdtEndPr>
    <w:sdtContent>
      <w:p w14:paraId="15490D2C" w14:textId="5B7017F0" w:rsidR="00395F48" w:rsidRDefault="00395F48" w:rsidP="00C80A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EB55D8" w14:textId="77777777" w:rsidR="00395F48" w:rsidRDefault="00395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95FFE1" w14:textId="77777777" w:rsidR="009B281E" w:rsidRDefault="009B281E" w:rsidP="00395F48">
      <w:r>
        <w:separator/>
      </w:r>
    </w:p>
  </w:footnote>
  <w:footnote w:type="continuationSeparator" w:id="0">
    <w:p w14:paraId="076DE583" w14:textId="77777777" w:rsidR="009B281E" w:rsidRDefault="009B281E" w:rsidP="00395F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35"/>
    <w:rsid w:val="00026B21"/>
    <w:rsid w:val="000442E0"/>
    <w:rsid w:val="00060B8E"/>
    <w:rsid w:val="000C4976"/>
    <w:rsid w:val="000E3200"/>
    <w:rsid w:val="000E3EE3"/>
    <w:rsid w:val="00176D2C"/>
    <w:rsid w:val="00180DCA"/>
    <w:rsid w:val="00235918"/>
    <w:rsid w:val="00290385"/>
    <w:rsid w:val="002C2F01"/>
    <w:rsid w:val="00352A2F"/>
    <w:rsid w:val="00363450"/>
    <w:rsid w:val="003718FA"/>
    <w:rsid w:val="00384F66"/>
    <w:rsid w:val="00392C17"/>
    <w:rsid w:val="00395F48"/>
    <w:rsid w:val="003D68AE"/>
    <w:rsid w:val="003F4E31"/>
    <w:rsid w:val="00427198"/>
    <w:rsid w:val="00463A35"/>
    <w:rsid w:val="004705CA"/>
    <w:rsid w:val="00552BFE"/>
    <w:rsid w:val="005837D4"/>
    <w:rsid w:val="005A3B7C"/>
    <w:rsid w:val="005B1910"/>
    <w:rsid w:val="005C6E59"/>
    <w:rsid w:val="005D7D80"/>
    <w:rsid w:val="005F005E"/>
    <w:rsid w:val="00600151"/>
    <w:rsid w:val="006735C8"/>
    <w:rsid w:val="00696FD8"/>
    <w:rsid w:val="006B038C"/>
    <w:rsid w:val="006E6849"/>
    <w:rsid w:val="00703D68"/>
    <w:rsid w:val="00740506"/>
    <w:rsid w:val="007515C0"/>
    <w:rsid w:val="00764520"/>
    <w:rsid w:val="007D27C7"/>
    <w:rsid w:val="00824E02"/>
    <w:rsid w:val="00857BCD"/>
    <w:rsid w:val="008723CC"/>
    <w:rsid w:val="00882D6F"/>
    <w:rsid w:val="008B06E7"/>
    <w:rsid w:val="008B6BD5"/>
    <w:rsid w:val="008F4623"/>
    <w:rsid w:val="0094064C"/>
    <w:rsid w:val="00981691"/>
    <w:rsid w:val="009B1A36"/>
    <w:rsid w:val="009B281E"/>
    <w:rsid w:val="00A015AD"/>
    <w:rsid w:val="00A26BA4"/>
    <w:rsid w:val="00A47DDB"/>
    <w:rsid w:val="00AB281D"/>
    <w:rsid w:val="00AD0794"/>
    <w:rsid w:val="00B422DD"/>
    <w:rsid w:val="00BA1F86"/>
    <w:rsid w:val="00BD6CC3"/>
    <w:rsid w:val="00BF5141"/>
    <w:rsid w:val="00C0250D"/>
    <w:rsid w:val="00C177A2"/>
    <w:rsid w:val="00C4159F"/>
    <w:rsid w:val="00C943CB"/>
    <w:rsid w:val="00C957C4"/>
    <w:rsid w:val="00C97027"/>
    <w:rsid w:val="00CB5DAA"/>
    <w:rsid w:val="00CB6B36"/>
    <w:rsid w:val="00CC4577"/>
    <w:rsid w:val="00D27F10"/>
    <w:rsid w:val="00D519BD"/>
    <w:rsid w:val="00D943DF"/>
    <w:rsid w:val="00DA5263"/>
    <w:rsid w:val="00DB0C7C"/>
    <w:rsid w:val="00DF2C58"/>
    <w:rsid w:val="00E92AC2"/>
    <w:rsid w:val="00F04E34"/>
    <w:rsid w:val="00F06169"/>
    <w:rsid w:val="00F12344"/>
    <w:rsid w:val="00F265EA"/>
    <w:rsid w:val="00F36C82"/>
    <w:rsid w:val="00F9658B"/>
    <w:rsid w:val="00F96909"/>
    <w:rsid w:val="0994F26D"/>
    <w:rsid w:val="2D669A91"/>
    <w:rsid w:val="409F5474"/>
    <w:rsid w:val="41AD2CC7"/>
    <w:rsid w:val="4EC7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527F"/>
  <w15:chartTrackingRefBased/>
  <w15:docId w15:val="{7F73F376-A1F0-0646-BE9B-07C872253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3A3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63A3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63A35"/>
    <w:rPr>
      <w:sz w:val="16"/>
      <w:szCs w:val="16"/>
    </w:rPr>
  </w:style>
  <w:style w:type="paragraph" w:styleId="CommentText">
    <w:name w:val="annotation text"/>
    <w:basedOn w:val="Normal"/>
    <w:link w:val="CommentTextChar"/>
    <w:uiPriority w:val="99"/>
    <w:unhideWhenUsed/>
    <w:rsid w:val="00463A35"/>
    <w:pPr>
      <w:spacing w:after="160" w:line="48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463A35"/>
    <w:rPr>
      <w:rFonts w:ascii="Times New Roman" w:eastAsia="Times New Roman" w:hAnsi="Times New Roman"/>
      <w:sz w:val="20"/>
      <w:szCs w:val="20"/>
    </w:rPr>
  </w:style>
  <w:style w:type="paragraph" w:styleId="Title">
    <w:name w:val="Title"/>
    <w:basedOn w:val="Normal"/>
    <w:next w:val="Normal"/>
    <w:link w:val="TitleChar"/>
    <w:uiPriority w:val="10"/>
    <w:qFormat/>
    <w:rsid w:val="00463A35"/>
    <w:pPr>
      <w:pBdr>
        <w:bottom w:val="single" w:sz="8" w:space="4" w:color="4F81BD"/>
      </w:pBdr>
      <w:spacing w:after="300" w:line="480" w:lineRule="auto"/>
      <w:contextualSpacing/>
    </w:pPr>
    <w:rPr>
      <w:rFonts w:ascii="Cambria" w:eastAsia="MS Gothic" w:hAnsi="Cambria" w:cs="Times New Roman"/>
      <w:color w:val="17365D"/>
      <w:spacing w:val="5"/>
      <w:kern w:val="28"/>
      <w:sz w:val="52"/>
      <w:szCs w:val="52"/>
    </w:rPr>
  </w:style>
  <w:style w:type="character" w:customStyle="1" w:styleId="TitleChar">
    <w:name w:val="Title Char"/>
    <w:basedOn w:val="DefaultParagraphFont"/>
    <w:link w:val="Title"/>
    <w:uiPriority w:val="10"/>
    <w:rsid w:val="00463A35"/>
    <w:rPr>
      <w:rFonts w:ascii="Cambria" w:eastAsia="MS Gothic" w:hAnsi="Cambria" w:cs="Times New Roman"/>
      <w:color w:val="17365D"/>
      <w:spacing w:val="5"/>
      <w:kern w:val="28"/>
      <w:sz w:val="52"/>
      <w:szCs w:val="52"/>
    </w:rPr>
  </w:style>
  <w:style w:type="paragraph" w:styleId="NormalWeb">
    <w:name w:val="Normal (Web)"/>
    <w:basedOn w:val="Normal"/>
    <w:uiPriority w:val="99"/>
    <w:unhideWhenUsed/>
    <w:rsid w:val="00F96909"/>
    <w:pPr>
      <w:spacing w:before="100" w:beforeAutospacing="1" w:after="100" w:afterAutospacing="1" w:line="480" w:lineRule="auto"/>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F2C58"/>
    <w:pPr>
      <w:spacing w:after="0" w:line="240" w:lineRule="auto"/>
    </w:pPr>
    <w:rPr>
      <w:rFonts w:asciiTheme="minorHAnsi" w:eastAsiaTheme="minorHAnsi" w:hAnsiTheme="minorHAnsi"/>
      <w:b/>
      <w:bCs/>
    </w:rPr>
  </w:style>
  <w:style w:type="character" w:customStyle="1" w:styleId="CommentSubjectChar">
    <w:name w:val="Comment Subject Char"/>
    <w:basedOn w:val="CommentTextChar"/>
    <w:link w:val="CommentSubject"/>
    <w:uiPriority w:val="99"/>
    <w:semiHidden/>
    <w:rsid w:val="00DF2C58"/>
    <w:rPr>
      <w:rFonts w:ascii="Times New Roman" w:eastAsia="Times New Roman" w:hAnsi="Times New Roman"/>
      <w:b/>
      <w:bCs/>
      <w:sz w:val="20"/>
      <w:szCs w:val="20"/>
    </w:rPr>
  </w:style>
  <w:style w:type="paragraph" w:styleId="Footer">
    <w:name w:val="footer"/>
    <w:basedOn w:val="Normal"/>
    <w:link w:val="FooterChar"/>
    <w:uiPriority w:val="99"/>
    <w:unhideWhenUsed/>
    <w:rsid w:val="00395F48"/>
    <w:pPr>
      <w:tabs>
        <w:tab w:val="center" w:pos="4680"/>
        <w:tab w:val="right" w:pos="9360"/>
      </w:tabs>
    </w:pPr>
  </w:style>
  <w:style w:type="character" w:customStyle="1" w:styleId="FooterChar">
    <w:name w:val="Footer Char"/>
    <w:basedOn w:val="DefaultParagraphFont"/>
    <w:link w:val="Footer"/>
    <w:uiPriority w:val="99"/>
    <w:rsid w:val="00395F48"/>
  </w:style>
  <w:style w:type="character" w:styleId="PageNumber">
    <w:name w:val="page number"/>
    <w:basedOn w:val="DefaultParagraphFont"/>
    <w:uiPriority w:val="99"/>
    <w:semiHidden/>
    <w:unhideWhenUsed/>
    <w:rsid w:val="0039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1140</Words>
  <Characters>6502</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Kelly</dc:creator>
  <cp:keywords/>
  <dc:description/>
  <cp:lastModifiedBy>Craig, Kelly</cp:lastModifiedBy>
  <cp:revision>2</cp:revision>
  <dcterms:created xsi:type="dcterms:W3CDTF">2020-06-24T16:09:00Z</dcterms:created>
  <dcterms:modified xsi:type="dcterms:W3CDTF">2020-06-24T16:09:00Z</dcterms:modified>
</cp:coreProperties>
</file>