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6D686" w14:textId="74D97D29" w:rsidR="00A35521" w:rsidRPr="00D11A77" w:rsidRDefault="00D11A77">
      <w:pPr>
        <w:rPr>
          <w:b/>
          <w:bCs/>
          <w:sz w:val="28"/>
          <w:szCs w:val="28"/>
        </w:rPr>
      </w:pPr>
      <w:r w:rsidRPr="00D11A77">
        <w:rPr>
          <w:b/>
          <w:bCs/>
          <w:sz w:val="28"/>
          <w:szCs w:val="28"/>
        </w:rPr>
        <w:t xml:space="preserve">Additional file </w:t>
      </w:r>
      <w:r w:rsidR="00E2162F">
        <w:rPr>
          <w:b/>
          <w:bCs/>
          <w:sz w:val="28"/>
          <w:szCs w:val="28"/>
        </w:rPr>
        <w:t>3</w:t>
      </w:r>
    </w:p>
    <w:p w14:paraId="57BE4E3B" w14:textId="01C5BE52" w:rsidR="00D11A77" w:rsidRDefault="00D11A77" w:rsidP="00D11A77">
      <w:pPr>
        <w:rPr>
          <w:rFonts w:cstheme="minorHAnsi"/>
        </w:rPr>
      </w:pPr>
      <w:r>
        <w:rPr>
          <w:rFonts w:cstheme="minorHAnsi"/>
        </w:rPr>
        <w:t>Table: Marginal effect for year estimated by stepped GEE regression models with days of therapy/1000 resident days as outcome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346"/>
      </w:tblGrid>
      <w:tr w:rsidR="00D11A77" w:rsidRPr="00230A7F" w14:paraId="58FBBDB2" w14:textId="77777777" w:rsidTr="00B00616">
        <w:tc>
          <w:tcPr>
            <w:tcW w:w="1288" w:type="dxa"/>
          </w:tcPr>
          <w:p w14:paraId="3ACC210C" w14:textId="77777777" w:rsidR="00D11A77" w:rsidRPr="00230A7F" w:rsidRDefault="00D11A77" w:rsidP="00B0061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88" w:type="dxa"/>
          </w:tcPr>
          <w:p w14:paraId="441CAD9D" w14:textId="77777777" w:rsidR="00D11A77" w:rsidRPr="00230A7F" w:rsidRDefault="00D11A77" w:rsidP="00B00616">
            <w:pPr>
              <w:rPr>
                <w:rFonts w:cstheme="minorHAnsi"/>
                <w:b/>
                <w:bCs/>
              </w:rPr>
            </w:pPr>
            <w:r w:rsidRPr="00230A7F">
              <w:rPr>
                <w:rFonts w:cstheme="minorHAnsi"/>
                <w:b/>
                <w:bCs/>
              </w:rPr>
              <w:t>Model 1</w:t>
            </w:r>
            <w:r>
              <w:rPr>
                <w:rFonts w:cstheme="minorHAnsi"/>
                <w:b/>
                <w:bCs/>
              </w:rPr>
              <w:t xml:space="preserve"> adjusted for seasonal variation</w:t>
            </w:r>
          </w:p>
        </w:tc>
        <w:tc>
          <w:tcPr>
            <w:tcW w:w="1288" w:type="dxa"/>
          </w:tcPr>
          <w:p w14:paraId="1B3D3B3A" w14:textId="77777777" w:rsidR="00D11A77" w:rsidRPr="00230A7F" w:rsidRDefault="00D11A77" w:rsidP="00B00616">
            <w:pPr>
              <w:rPr>
                <w:rFonts w:cstheme="minorHAnsi"/>
                <w:b/>
                <w:bCs/>
              </w:rPr>
            </w:pPr>
            <w:r w:rsidRPr="00230A7F">
              <w:rPr>
                <w:rFonts w:cstheme="minorHAnsi"/>
                <w:b/>
                <w:bCs/>
              </w:rPr>
              <w:t>Model 2</w:t>
            </w:r>
            <w:r>
              <w:rPr>
                <w:rFonts w:cstheme="minorHAnsi"/>
                <w:b/>
                <w:bCs/>
              </w:rPr>
              <w:t xml:space="preserve"> adds adjustment for repeated measures within residents</w:t>
            </w:r>
          </w:p>
        </w:tc>
        <w:tc>
          <w:tcPr>
            <w:tcW w:w="1288" w:type="dxa"/>
          </w:tcPr>
          <w:p w14:paraId="1715D5B9" w14:textId="77777777" w:rsidR="00D11A77" w:rsidRDefault="00D11A77" w:rsidP="00B00616">
            <w:pPr>
              <w:rPr>
                <w:rFonts w:cstheme="minorHAnsi"/>
                <w:b/>
                <w:bCs/>
              </w:rPr>
            </w:pPr>
            <w:r w:rsidRPr="00230A7F">
              <w:rPr>
                <w:rFonts w:cstheme="minorHAnsi"/>
                <w:b/>
                <w:bCs/>
              </w:rPr>
              <w:t>Model 3</w:t>
            </w:r>
            <w:r>
              <w:rPr>
                <w:rFonts w:cstheme="minorHAnsi"/>
                <w:b/>
                <w:bCs/>
              </w:rPr>
              <w:t xml:space="preserve"> adds adjustment for clustering within facilities</w:t>
            </w:r>
          </w:p>
          <w:p w14:paraId="3BB4CFC8" w14:textId="77777777" w:rsidR="00D11A77" w:rsidRPr="00230A7F" w:rsidRDefault="00D11A77" w:rsidP="00B0061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88" w:type="dxa"/>
          </w:tcPr>
          <w:p w14:paraId="229400A1" w14:textId="77777777" w:rsidR="00D11A77" w:rsidRPr="00230A7F" w:rsidRDefault="00D11A77" w:rsidP="00B00616">
            <w:pPr>
              <w:rPr>
                <w:rFonts w:cstheme="minorHAnsi"/>
                <w:b/>
                <w:bCs/>
              </w:rPr>
            </w:pPr>
            <w:r w:rsidRPr="00230A7F">
              <w:rPr>
                <w:rFonts w:cstheme="minorHAnsi"/>
                <w:b/>
                <w:bCs/>
              </w:rPr>
              <w:t>Model 4</w:t>
            </w:r>
            <w:r>
              <w:rPr>
                <w:rFonts w:cstheme="minorHAnsi"/>
                <w:b/>
                <w:bCs/>
              </w:rPr>
              <w:t xml:space="preserve"> adds adjustment for resident factors</w:t>
            </w:r>
          </w:p>
        </w:tc>
        <w:tc>
          <w:tcPr>
            <w:tcW w:w="1346" w:type="dxa"/>
          </w:tcPr>
          <w:p w14:paraId="22E8D338" w14:textId="77777777" w:rsidR="00D11A77" w:rsidRPr="00230A7F" w:rsidRDefault="00D11A77" w:rsidP="00B00616">
            <w:pPr>
              <w:rPr>
                <w:rFonts w:cstheme="minorHAnsi"/>
                <w:b/>
                <w:bCs/>
              </w:rPr>
            </w:pPr>
            <w:r w:rsidRPr="00230A7F">
              <w:rPr>
                <w:rFonts w:cstheme="minorHAnsi"/>
                <w:b/>
                <w:bCs/>
              </w:rPr>
              <w:t>Model 5</w:t>
            </w:r>
            <w:r>
              <w:rPr>
                <w:rFonts w:cstheme="minorHAnsi"/>
                <w:b/>
                <w:bCs/>
              </w:rPr>
              <w:t xml:space="preserve"> adds adjustment for age at admission including interaction term</w:t>
            </w:r>
          </w:p>
        </w:tc>
      </w:tr>
      <w:tr w:rsidR="00D11A77" w14:paraId="7B8E80C8" w14:textId="77777777" w:rsidTr="00B00616">
        <w:tc>
          <w:tcPr>
            <w:tcW w:w="1288" w:type="dxa"/>
          </w:tcPr>
          <w:p w14:paraId="4CA931E6" w14:textId="77777777" w:rsidR="00D11A77" w:rsidRDefault="00D11A77" w:rsidP="00B00616">
            <w:pPr>
              <w:rPr>
                <w:rFonts w:cstheme="minorHAnsi"/>
              </w:rPr>
            </w:pPr>
            <w:r>
              <w:rPr>
                <w:rFonts w:cstheme="minorHAnsi"/>
              </w:rPr>
              <w:t>Year effect</w:t>
            </w:r>
          </w:p>
        </w:tc>
        <w:tc>
          <w:tcPr>
            <w:tcW w:w="1288" w:type="dxa"/>
          </w:tcPr>
          <w:p w14:paraId="11EC3566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-3.05</w:t>
            </w:r>
          </w:p>
        </w:tc>
        <w:tc>
          <w:tcPr>
            <w:tcW w:w="1288" w:type="dxa"/>
          </w:tcPr>
          <w:p w14:paraId="2DC952A9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4.08</w:t>
            </w:r>
          </w:p>
        </w:tc>
        <w:tc>
          <w:tcPr>
            <w:tcW w:w="1288" w:type="dxa"/>
          </w:tcPr>
          <w:p w14:paraId="1F74F79C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3.75</w:t>
            </w:r>
          </w:p>
        </w:tc>
        <w:tc>
          <w:tcPr>
            <w:tcW w:w="1288" w:type="dxa"/>
          </w:tcPr>
          <w:p w14:paraId="654BE9D2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3.35</w:t>
            </w:r>
          </w:p>
        </w:tc>
        <w:tc>
          <w:tcPr>
            <w:tcW w:w="1346" w:type="dxa"/>
          </w:tcPr>
          <w:p w14:paraId="2C560870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3.12</w:t>
            </w:r>
          </w:p>
        </w:tc>
      </w:tr>
      <w:tr w:rsidR="00D11A77" w14:paraId="2C31CD5E" w14:textId="77777777" w:rsidTr="00B00616">
        <w:tc>
          <w:tcPr>
            <w:tcW w:w="1288" w:type="dxa"/>
          </w:tcPr>
          <w:p w14:paraId="24EF7F87" w14:textId="77777777" w:rsidR="00D11A77" w:rsidRDefault="00D11A77" w:rsidP="00B00616">
            <w:pPr>
              <w:rPr>
                <w:rFonts w:cstheme="minorHAnsi"/>
              </w:rPr>
            </w:pPr>
            <w:r>
              <w:rPr>
                <w:rFonts w:cstheme="minorHAnsi"/>
              </w:rPr>
              <w:t>99% CI</w:t>
            </w:r>
          </w:p>
        </w:tc>
        <w:tc>
          <w:tcPr>
            <w:tcW w:w="1288" w:type="dxa"/>
          </w:tcPr>
          <w:p w14:paraId="12FC3616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-4.77, -1.34</w:t>
            </w:r>
          </w:p>
        </w:tc>
        <w:tc>
          <w:tcPr>
            <w:tcW w:w="1288" w:type="dxa"/>
          </w:tcPr>
          <w:p w14:paraId="70B3ADE0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1.17, 6.99</w:t>
            </w:r>
          </w:p>
        </w:tc>
        <w:tc>
          <w:tcPr>
            <w:tcW w:w="1288" w:type="dxa"/>
          </w:tcPr>
          <w:p w14:paraId="382259F2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0.80, 6.71</w:t>
            </w:r>
          </w:p>
        </w:tc>
        <w:tc>
          <w:tcPr>
            <w:tcW w:w="1288" w:type="dxa"/>
          </w:tcPr>
          <w:p w14:paraId="18E15E3A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0.29, 6.41</w:t>
            </w:r>
          </w:p>
        </w:tc>
        <w:tc>
          <w:tcPr>
            <w:tcW w:w="1346" w:type="dxa"/>
          </w:tcPr>
          <w:p w14:paraId="18E88B39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-0.06, 6.30</w:t>
            </w:r>
          </w:p>
        </w:tc>
      </w:tr>
      <w:tr w:rsidR="00D11A77" w14:paraId="3569646A" w14:textId="77777777" w:rsidTr="00B00616">
        <w:tc>
          <w:tcPr>
            <w:tcW w:w="1288" w:type="dxa"/>
          </w:tcPr>
          <w:p w14:paraId="0DA069D1" w14:textId="77777777" w:rsidR="00D11A77" w:rsidRDefault="00D11A77" w:rsidP="00B00616">
            <w:pPr>
              <w:rPr>
                <w:rFonts w:cstheme="minorHAnsi"/>
              </w:rPr>
            </w:pPr>
            <w:r>
              <w:rPr>
                <w:rFonts w:cstheme="minorHAnsi"/>
              </w:rPr>
              <w:t>p-value</w:t>
            </w:r>
          </w:p>
        </w:tc>
        <w:tc>
          <w:tcPr>
            <w:tcW w:w="1288" w:type="dxa"/>
          </w:tcPr>
          <w:p w14:paraId="5E082228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0.000</w:t>
            </w:r>
          </w:p>
        </w:tc>
        <w:tc>
          <w:tcPr>
            <w:tcW w:w="1288" w:type="dxa"/>
          </w:tcPr>
          <w:p w14:paraId="79135150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0.000</w:t>
            </w:r>
          </w:p>
        </w:tc>
        <w:tc>
          <w:tcPr>
            <w:tcW w:w="1288" w:type="dxa"/>
          </w:tcPr>
          <w:p w14:paraId="752362C5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0.001</w:t>
            </w:r>
          </w:p>
        </w:tc>
        <w:tc>
          <w:tcPr>
            <w:tcW w:w="1288" w:type="dxa"/>
          </w:tcPr>
          <w:p w14:paraId="69911161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0.005</w:t>
            </w:r>
          </w:p>
        </w:tc>
        <w:tc>
          <w:tcPr>
            <w:tcW w:w="1346" w:type="dxa"/>
          </w:tcPr>
          <w:p w14:paraId="7D54B324" w14:textId="77777777" w:rsidR="00D11A77" w:rsidRDefault="00D11A77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0.011</w:t>
            </w:r>
          </w:p>
        </w:tc>
      </w:tr>
    </w:tbl>
    <w:p w14:paraId="273E058F" w14:textId="77777777" w:rsidR="00D11A77" w:rsidRDefault="00D11A77" w:rsidP="00D11A77">
      <w:pPr>
        <w:rPr>
          <w:rFonts w:cstheme="minorHAnsi"/>
        </w:rPr>
      </w:pPr>
      <w:r>
        <w:rPr>
          <w:rFonts w:cstheme="minorHAnsi"/>
        </w:rPr>
        <w:t>GEE is generalised estimating equations. DOT is days of therapy per 1000 resident days. Model 1 includes month variables to smooth seasonal variation and year. Model 2 adds an adjustment for repeated measures within residents. Model 3 adds fixed effects for facilities to adjust for clustering within facilities. Model 4 adds resident demographic and health condition variables. Model 5 is the final model and adjusts age at admission, including interaction term for age at admission and age.</w:t>
      </w:r>
    </w:p>
    <w:p w14:paraId="72162CB7" w14:textId="77777777" w:rsidR="00D11A77" w:rsidRDefault="00D11A77"/>
    <w:sectPr w:rsidR="00D11A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77"/>
    <w:rsid w:val="0017579F"/>
    <w:rsid w:val="00677840"/>
    <w:rsid w:val="00D11A77"/>
    <w:rsid w:val="00E2162F"/>
    <w:rsid w:val="00FF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B05F8"/>
  <w15:chartTrackingRefBased/>
  <w15:docId w15:val="{5556126D-255C-47FE-899D-9CA68C0C4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A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1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Raban</dc:creator>
  <cp:keywords/>
  <dc:description/>
  <cp:lastModifiedBy>Magda Raban</cp:lastModifiedBy>
  <cp:revision>3</cp:revision>
  <dcterms:created xsi:type="dcterms:W3CDTF">2020-05-13T10:41:00Z</dcterms:created>
  <dcterms:modified xsi:type="dcterms:W3CDTF">2020-05-13T10:54:00Z</dcterms:modified>
</cp:coreProperties>
</file>