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67" w:rsidRDefault="00FC4D67" w:rsidP="00FC4D6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7B3175">
        <w:rPr>
          <w:rFonts w:ascii="Times New Roman" w:hAnsi="Times New Roman" w:cs="Times New Roman"/>
          <w:b/>
          <w:caps/>
          <w:sz w:val="24"/>
          <w:szCs w:val="24"/>
        </w:rPr>
        <w:t>ADDITIONAL FILE 2</w:t>
      </w:r>
    </w:p>
    <w:tbl>
      <w:tblPr>
        <w:tblStyle w:val="TableGrid11"/>
        <w:tblW w:w="14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2386"/>
        <w:gridCol w:w="2387"/>
        <w:gridCol w:w="2386"/>
        <w:gridCol w:w="2386"/>
        <w:gridCol w:w="2387"/>
      </w:tblGrid>
      <w:tr w:rsidR="00FC4D67" w:rsidRPr="007B3175" w:rsidTr="006E0527">
        <w:trPr>
          <w:trHeight w:val="320"/>
        </w:trPr>
        <w:tc>
          <w:tcPr>
            <w:tcW w:w="14318" w:type="dxa"/>
            <w:gridSpan w:val="6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spacing w:before="12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Table 1</w:t>
            </w:r>
            <w:r w:rsidRPr="007B3175">
              <w:rPr>
                <w:rFonts w:ascii="Times New Roman" w:hAnsi="Times New Roman" w:cs="Times New Roman"/>
                <w:b/>
              </w:rPr>
              <w:t xml:space="preserve"> Overview of data extraction</w:t>
            </w:r>
            <w:r>
              <w:rPr>
                <w:rFonts w:ascii="Times New Roman" w:hAnsi="Times New Roman" w:cs="Times New Roman"/>
                <w:b/>
              </w:rPr>
              <w:t xml:space="preserve"> of included studies</w:t>
            </w:r>
          </w:p>
        </w:tc>
      </w:tr>
      <w:tr w:rsidR="00FC4D67" w:rsidRPr="007B3175" w:rsidTr="006E0527">
        <w:trPr>
          <w:trHeight w:val="183"/>
        </w:trPr>
        <w:tc>
          <w:tcPr>
            <w:tcW w:w="7159" w:type="dxa"/>
            <w:gridSpan w:val="3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b/>
                <w:sz w:val="18"/>
                <w:szCs w:val="18"/>
              </w:rPr>
              <w:t>Economic Evaluations</w:t>
            </w:r>
          </w:p>
        </w:tc>
        <w:tc>
          <w:tcPr>
            <w:tcW w:w="7159" w:type="dxa"/>
            <w:gridSpan w:val="3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  <w:vAlign w:val="center"/>
          </w:tcPr>
          <w:p w:rsidR="00FC4D67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Broughton et al. 2013,</w:t>
            </w:r>
          </w:p>
          <w:p w:rsidR="00FC4D67" w:rsidRPr="007E4732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30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</w:p>
        </w:tc>
        <w:tc>
          <w:tcPr>
            <w:tcW w:w="2387" w:type="dxa"/>
            <w:vAlign w:val="center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Gustafson et al. 2013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31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United States of America</w:t>
            </w:r>
          </w:p>
        </w:tc>
        <w:tc>
          <w:tcPr>
            <w:tcW w:w="2386" w:type="dxa"/>
            <w:vAlign w:val="center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Schouten et al. 2010,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33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  <w:p w:rsidR="00FC4D67" w:rsidRPr="007B3175" w:rsidRDefault="00FC4D67" w:rsidP="006E0527">
            <w:pPr>
              <w:spacing w:line="360" w:lineRule="auto"/>
              <w:ind w:right="24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  <w:tc>
          <w:tcPr>
            <w:tcW w:w="2386" w:type="dxa"/>
            <w:vAlign w:val="center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Makai et al 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32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  <w:tc>
          <w:tcPr>
            <w:tcW w:w="2387" w:type="dxa"/>
            <w:vAlign w:val="center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Huang et al. 2007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34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United States of America</w:t>
            </w: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Study design and cost perspective</w:t>
            </w:r>
          </w:p>
        </w:tc>
        <w:tc>
          <w:tcPr>
            <w:tcW w:w="2386" w:type="dxa"/>
            <w:vAlign w:val="center"/>
          </w:tcPr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242" w:hanging="242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eastAsia="Times New Roman" w:hAnsi="Times New Roman" w:cs="Times New Roman"/>
                <w:sz w:val="16"/>
                <w:szCs w:val="16"/>
              </w:rPr>
              <w:t>Cost Effectiveness Analysis (CEA) and Cost Utility Analysis (CUA) of Obstetric and new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-b</w:t>
            </w:r>
            <w:r w:rsidRPr="007B3175">
              <w:rPr>
                <w:rFonts w:ascii="Times New Roman" w:eastAsia="Times New Roman" w:hAnsi="Times New Roman" w:cs="Times New Roman"/>
                <w:sz w:val="16"/>
                <w:szCs w:val="16"/>
              </w:rPr>
              <w:t>orn care</w:t>
            </w:r>
          </w:p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Limited to the perspective of National Ministry of Health</w:t>
            </w:r>
          </w:p>
          <w:p w:rsidR="00FC4D67" w:rsidRPr="007B3175" w:rsidRDefault="00FC4D67" w:rsidP="006E0527">
            <w:p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</w:tcPr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200" w:hanging="2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Effectiveness Analysis (CEA) of elements of QIC in addition treatment</w:t>
            </w:r>
          </w:p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200" w:hanging="2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Limited to the perspective of National healthcare system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Utility Analysis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(CUA)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of a QIC focusing on patients with diabetes</w:t>
            </w:r>
          </w:p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Limited to the perspective of the National Healthcare system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Utility Analysis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(CUA) of QIC to reduce pressure ulcer wounds</w:t>
            </w:r>
          </w:p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Limited to the perspective of the long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term care system</w:t>
            </w:r>
          </w:p>
        </w:tc>
        <w:tc>
          <w:tcPr>
            <w:tcW w:w="2387" w:type="dxa"/>
          </w:tcPr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Utility Analysis (CUA) of QIC to improve diabetes care</w:t>
            </w:r>
          </w:p>
          <w:p w:rsidR="00FC4D67" w:rsidRPr="007B3175" w:rsidRDefault="00FC4D67" w:rsidP="00FC4D67">
            <w:pPr>
              <w:numPr>
                <w:ilvl w:val="0"/>
                <w:numId w:val="18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Societal perspective of long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term costs</w:t>
            </w: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Target population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Medical and nursing staff in clinics for the care of women and newborns</w:t>
            </w:r>
          </w:p>
        </w:tc>
        <w:tc>
          <w:tcPr>
            <w:tcW w:w="2387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Clinical allied health staff and managers of clinics treating people with addictions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Multi-disciplinary teams treating people with type 2 diabetes in outpatient hospital and community clinics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Medical and nursing staff of long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term care of older people in nursing homes to end of life</w:t>
            </w:r>
          </w:p>
        </w:tc>
        <w:tc>
          <w:tcPr>
            <w:tcW w:w="2387" w:type="dxa"/>
            <w:vAlign w:val="center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Medical nursing and administrative staff in Community health centres treating people with chronic health conditions</w:t>
            </w: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Intervention Comparator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Pre intervention compared to post intervention data for participating clinics</w:t>
            </w:r>
          </w:p>
        </w:tc>
        <w:tc>
          <w:tcPr>
            <w:tcW w:w="2387" w:type="dxa"/>
            <w:vAlign w:val="center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Cluster randomised trial: 4 intervention groups pre, during and post data collection compared to each other</w:t>
            </w:r>
          </w:p>
        </w:tc>
        <w:tc>
          <w:tcPr>
            <w:tcW w:w="2386" w:type="dxa"/>
            <w:vAlign w:val="center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Controlled before and after study in 8 clinics compared to usual care in matching control clinics</w:t>
            </w:r>
          </w:p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</w:tcPr>
          <w:p w:rsidR="00FC4D67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Pre intervention cases of pressure ulcers compared to post intervention and to control group in participating care homes</w:t>
            </w:r>
          </w:p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Serial cross section data of 80 randomly selected patients treated reviewed over 4 years</w:t>
            </w: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Time Horizon / reported cost date/ discount rate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2 years using US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$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2008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 $ 2018)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and 3% discount rate</w:t>
            </w:r>
          </w:p>
        </w:tc>
        <w:tc>
          <w:tcPr>
            <w:tcW w:w="2387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1.5 years using US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$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(year and discount rate not stated)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2 years using Euros 2006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 $ 2018)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and 3% discount rate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2 years using Euros 2006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 $ 2018)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and 4% discount rate for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costs and 1.5% for effects</w:t>
            </w:r>
          </w:p>
        </w:tc>
        <w:tc>
          <w:tcPr>
            <w:tcW w:w="2387" w:type="dxa"/>
          </w:tcPr>
          <w:p w:rsidR="00FC4D67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4 years using US $ 2004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(US$ 2018)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and 3% discount rate for costs and outcomes</w:t>
            </w:r>
          </w:p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6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Model</w:t>
            </w:r>
          </w:p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</w:tcPr>
          <w:p w:rsidR="00FC4D67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Monte Carlo simulation and synthesis /decision tree analysis to compare outcomes and costs pre and post intervention.</w:t>
            </w:r>
          </w:p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Drug abuse cost analysis program to measure process improvements.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Dutch Diabetes model (based on Markov model) to calculate life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time medical costs and health outcomes.</w:t>
            </w:r>
          </w:p>
        </w:tc>
        <w:tc>
          <w:tcPr>
            <w:tcW w:w="2386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Markov decision analytical model</w:t>
            </w:r>
          </w:p>
        </w:tc>
        <w:tc>
          <w:tcPr>
            <w:tcW w:w="2387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Markov Monte Carlo simulation and synthesis to compare costs, outcomes over 4 time periods</w:t>
            </w:r>
          </w:p>
        </w:tc>
      </w:tr>
      <w:tr w:rsidR="00FC4D67" w:rsidRPr="007B3175" w:rsidTr="006E0527">
        <w:trPr>
          <w:trHeight w:val="115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Costs included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19"/>
              </w:numPr>
              <w:ind w:left="242" w:hanging="242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eastAsia="Times New Roman" w:hAnsi="Times New Roman" w:cs="Times New Roman"/>
                <w:sz w:val="16"/>
                <w:szCs w:val="16"/>
              </w:rPr>
              <w:t>Estimates of clinical costs before and after intervention from Ministry of Health user fees and survey of managers</w:t>
            </w:r>
          </w:p>
          <w:p w:rsidR="00FC4D67" w:rsidRPr="007B3175" w:rsidRDefault="00FC4D67" w:rsidP="00FC4D67">
            <w:pPr>
              <w:numPr>
                <w:ilvl w:val="0"/>
                <w:numId w:val="19"/>
              </w:numPr>
              <w:spacing w:before="2"/>
              <w:ind w:left="242" w:hanging="242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eastAsia="Times New Roman" w:hAnsi="Times New Roman" w:cs="Times New Roman"/>
                <w:sz w:val="16"/>
                <w:szCs w:val="16"/>
              </w:rPr>
              <w:t>Capital costs per clinic</w:t>
            </w:r>
          </w:p>
          <w:p w:rsidR="00FC4D67" w:rsidRPr="007B3175" w:rsidRDefault="00FC4D67" w:rsidP="00FC4D67">
            <w:pPr>
              <w:numPr>
                <w:ilvl w:val="0"/>
                <w:numId w:val="21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eastAsia="Times New Roman" w:hAnsi="Times New Roman" w:cs="Times New Roman"/>
                <w:sz w:val="16"/>
                <w:szCs w:val="16"/>
              </w:rPr>
              <w:t>QI costs of development, capital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costs of equipment</w:t>
            </w:r>
          </w:p>
          <w:p w:rsidR="00FC4D67" w:rsidRPr="007B3175" w:rsidRDefault="00FC4D67" w:rsidP="00FC4D67">
            <w:pPr>
              <w:numPr>
                <w:ilvl w:val="0"/>
                <w:numId w:val="21"/>
              </w:numPr>
              <w:spacing w:before="2"/>
              <w:ind w:left="242" w:hanging="242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Salaries of QI staff consultants, fees, travel, vehicles, fuel.</w:t>
            </w:r>
          </w:p>
        </w:tc>
        <w:tc>
          <w:tcPr>
            <w:tcW w:w="2387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of personnel, capital, travel, accommodation, data management.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Diabetes control measures score (UKPDS)</w:t>
            </w:r>
          </w:p>
          <w:p w:rsidR="00FC4D67" w:rsidRPr="007B3175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QALY based on the EQ-5D 3L</w:t>
            </w:r>
          </w:p>
          <w:p w:rsidR="00FC4D67" w:rsidRPr="007B3175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Numbers of diabetes related health visits, volume and type of medication.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Program and organisational costs of time spent in training planning and implementation, materials and miscellaneous costs</w:t>
            </w:r>
          </w:p>
          <w:p w:rsidR="00FC4D67" w:rsidRPr="007B3175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of materials and equipment used in patient care</w:t>
            </w:r>
          </w:p>
          <w:p w:rsidR="00FC4D67" w:rsidRPr="007B3175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Time spent in preventative patient care</w:t>
            </w:r>
          </w:p>
        </w:tc>
        <w:tc>
          <w:tcPr>
            <w:tcW w:w="2387" w:type="dxa"/>
          </w:tcPr>
          <w:p w:rsidR="00FC4D67" w:rsidRPr="007B3175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Estimates based on observed services and national use of medications studies for diabetes care, costs of medicines from wholesale drug prices, costs of projected complications</w:t>
            </w:r>
          </w:p>
          <w:p w:rsidR="00FC4D67" w:rsidRPr="007B3175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Estimates of cost of the collaboration were based on case studies at Year 1 $712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(US$ 927)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pp, Year 2 $600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(US$ 781)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pp, Year 3 $ 472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(US$614)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pp and Year 4 $378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(US$492)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pp</w:t>
            </w:r>
          </w:p>
          <w:p w:rsidR="00FC4D67" w:rsidRPr="00353B19" w:rsidRDefault="00FC4D67" w:rsidP="00FC4D67">
            <w:pPr>
              <w:numPr>
                <w:ilvl w:val="0"/>
                <w:numId w:val="29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Year 4 costs required for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remainder of persons life to sustain benefits</w:t>
            </w:r>
          </w:p>
          <w:p w:rsidR="00FC4D67" w:rsidRPr="007B3175" w:rsidRDefault="00FC4D67" w:rsidP="006E0527">
            <w:pPr>
              <w:spacing w:before="2"/>
              <w:ind w:left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Measures of health benefits and cost effectiveness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Costs per normal delivery, costs of moderate to severe Post-Partum Haemorrhage.</w:t>
            </w:r>
          </w:p>
          <w:p w:rsidR="00FC4D67" w:rsidRPr="007B3175" w:rsidRDefault="00FC4D67" w:rsidP="006E0527">
            <w:pPr>
              <w:spacing w:before="2"/>
              <w:ind w:left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</w:tcPr>
          <w:p w:rsidR="00FC4D67" w:rsidRPr="007B3175" w:rsidRDefault="00FC4D67" w:rsidP="006E0527">
            <w:pPr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Improvements in retention, waiting times, new patients.  Comparison between four interventions.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Improved blood pressure, high density lipids and cholesterol control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QOL, life expectancy improved and QALYs</w:t>
            </w:r>
          </w:p>
          <w:p w:rsidR="00FC4D67" w:rsidRPr="007B3175" w:rsidRDefault="00FC4D67" w:rsidP="006E0527">
            <w:pPr>
              <w:spacing w:before="2"/>
              <w:ind w:left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Pre and post differences in preventive measures used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Numbers of pressure ulcer free patients, numbers of Pressure ulcer grades1-4 and mortality, </w:t>
            </w:r>
            <w:proofErr w:type="spell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QoL</w:t>
            </w:r>
            <w:proofErr w:type="spellEnd"/>
          </w:p>
          <w:p w:rsidR="00FC4D67" w:rsidRDefault="00FC4D67" w:rsidP="00FC4D67">
            <w:pPr>
              <w:numPr>
                <w:ilvl w:val="0"/>
                <w:numId w:val="20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Sustainability of prevention</w:t>
            </w:r>
          </w:p>
          <w:p w:rsidR="00FC4D67" w:rsidRPr="007B3175" w:rsidRDefault="00FC4D67" w:rsidP="006E0527">
            <w:pPr>
              <w:spacing w:before="2"/>
              <w:ind w:left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Improved processes of screening and prescribing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Reduced intermediate and end stage complications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Improved QALYs</w:t>
            </w:r>
          </w:p>
        </w:tc>
      </w:tr>
      <w:tr w:rsidR="00FC4D67" w:rsidRPr="007B3175" w:rsidTr="006E0527">
        <w:trPr>
          <w:trHeight w:val="1397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Conclusions</w:t>
            </w:r>
          </w:p>
        </w:tc>
        <w:tc>
          <w:tcPr>
            <w:tcW w:w="2386" w:type="dxa"/>
            <w:vAlign w:val="center"/>
          </w:tcPr>
          <w:p w:rsidR="00FC4D67" w:rsidRPr="007B3175" w:rsidRDefault="00FC4D67" w:rsidP="00FC4D67">
            <w:pPr>
              <w:numPr>
                <w:ilvl w:val="0"/>
                <w:numId w:val="22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Decreased average cost per delivery from $35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($41)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to $28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($32.8)</w:t>
            </w:r>
          </w:p>
          <w:p w:rsidR="00FC4D67" w:rsidRPr="007B3175" w:rsidRDefault="00FC4D67" w:rsidP="00FC4D67">
            <w:pPr>
              <w:numPr>
                <w:ilvl w:val="0"/>
                <w:numId w:val="22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Incremental cost of QI per delivery $2.43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($ 2.84)</w:t>
            </w:r>
          </w:p>
          <w:p w:rsidR="00FC4D67" w:rsidRPr="007B3175" w:rsidRDefault="00FC4D67" w:rsidP="00FC4D67">
            <w:pPr>
              <w:numPr>
                <w:ilvl w:val="0"/>
                <w:numId w:val="22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QI modest cost per delivery and decreased average cost per delivery </w:t>
            </w:r>
          </w:p>
          <w:p w:rsidR="00FC4D67" w:rsidRPr="007B3175" w:rsidRDefault="00FC4D67" w:rsidP="00FC4D67">
            <w:pPr>
              <w:numPr>
                <w:ilvl w:val="0"/>
                <w:numId w:val="22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89% decrease in PPH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Overall cost saving and improved health outcomes</w:t>
            </w:r>
          </w:p>
          <w:p w:rsidR="00FC4D67" w:rsidRPr="007B3175" w:rsidRDefault="00FC4D67" w:rsidP="006E0527">
            <w:pPr>
              <w:spacing w:before="2"/>
              <w:ind w:left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200" w:hanging="2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Coaching and combination of collaborative elements produces significant improvements in waiting time and new patients. No significant effect on retention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200" w:hanging="2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Coaching is more cost effective to achieve improvement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QIC is cost effective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Implementation costs €</w:t>
            </w:r>
            <w:r w:rsidRPr="007B31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22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patient.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 $19.5)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Reduced prevalence of pressure ulcers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Increase in healthcare costs overall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Uncertainty in cost effectiveness of the QIC due to the end of life stage of patient population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effectiveness likely if results sustained</w:t>
            </w:r>
          </w:p>
        </w:tc>
        <w:tc>
          <w:tcPr>
            <w:tcW w:w="2387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Diabetes HDC program is cost effective compared to other healthcare technology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Effectiveness of individual elements of care varied widely but greatest health benefits in lowering glucose levels and increasing ACE inhibitors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Costs borne by health centres and health insurance</w:t>
            </w: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ICER / over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ll result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Estimated ICER $286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($335) per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DALY 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2.6% decrease in DALY’s for clinics post collaborative improvement.</w:t>
            </w:r>
          </w:p>
          <w:p w:rsidR="00FC4D67" w:rsidRPr="007B3175" w:rsidRDefault="00FC4D67" w:rsidP="00FC4D67">
            <w:pPr>
              <w:numPr>
                <w:ilvl w:val="0"/>
                <w:numId w:val="20"/>
              </w:numPr>
              <w:spacing w:before="2"/>
              <w:ind w:left="242" w:hanging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3% decrease ICER between pre and post incidence of PPH.</w:t>
            </w:r>
          </w:p>
          <w:p w:rsidR="00FC4D67" w:rsidRPr="007B3175" w:rsidRDefault="00FC4D67" w:rsidP="006E0527">
            <w:pPr>
              <w:spacing w:before="2"/>
              <w:ind w:left="2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</w:tcPr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200" w:hanging="2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CER of US$0.56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(no base date given)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patient per waiting day saved in the coaching group compared to CER of US$37.30 per patient per day saved for the combination group. No statistically significant effect found for retention of patients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40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ICER €1937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 $1,714.5 f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or men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nd €1751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 $1,550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for women per QALY compared to usual care.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Probability of collaborative being cost effective using threshold of €20, 000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 $17,703)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quality adjusted life year was &gt;95%</w:t>
            </w:r>
          </w:p>
        </w:tc>
        <w:tc>
          <w:tcPr>
            <w:tcW w:w="2386" w:type="dxa"/>
          </w:tcPr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ICER €78,517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(US$ 69,598)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QALY for most sustained change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ICER €88,692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 $78,504)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QALY for partially sustained change and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ICER €131,253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(US$116,176)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QALY for not sustained with threshold of ICER €80,000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 $70,810)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QALY for patients with high disease severity</w:t>
            </w:r>
          </w:p>
        </w:tc>
        <w:tc>
          <w:tcPr>
            <w:tcW w:w="2387" w:type="dxa"/>
          </w:tcPr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ICER use of ACE inhibitor $26,653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(US$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23,702)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QALY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ICER for individual therapies were not cost effective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Multiple processes of care improved and led to lower lifetime incidence of complications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spacing w:before="2"/>
              <w:ind w:left="176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Overall ICER $54,060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(US$ 70,386)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per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QALY with program costs of $100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(US$130) per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</w:tr>
      <w:tr w:rsidR="00FC4D67" w:rsidRPr="007B3175" w:rsidTr="006E0527">
        <w:trPr>
          <w:trHeight w:val="163"/>
        </w:trPr>
        <w:tc>
          <w:tcPr>
            <w:tcW w:w="14318" w:type="dxa"/>
            <w:gridSpan w:val="6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b/>
                <w:sz w:val="18"/>
                <w:szCs w:val="18"/>
              </w:rPr>
              <w:t>Cost</w:t>
            </w:r>
            <w:r w:rsidRPr="007B31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B3175">
              <w:rPr>
                <w:rFonts w:ascii="Times New Roman" w:hAnsi="Times New Roman" w:cs="Times New Roman"/>
                <w:b/>
                <w:sz w:val="18"/>
                <w:szCs w:val="18"/>
              </w:rPr>
              <w:t>Analyses</w:t>
            </w:r>
          </w:p>
        </w:tc>
      </w:tr>
      <w:tr w:rsidR="00FC4D67" w:rsidRPr="007B3175" w:rsidTr="006E0527">
        <w:trPr>
          <w:trHeight w:val="799"/>
        </w:trPr>
        <w:tc>
          <w:tcPr>
            <w:tcW w:w="2386" w:type="dxa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Bloem</w:t>
            </w:r>
            <w:proofErr w:type="spellEnd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et al. 2017,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35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  <w:p w:rsidR="00FC4D67" w:rsidRPr="007B3175" w:rsidRDefault="00FC4D67" w:rsidP="006E05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  <w:p w:rsidR="00FC4D67" w:rsidRPr="007B3175" w:rsidRDefault="00FC4D67" w:rsidP="006E05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Dranove</w:t>
            </w:r>
            <w:proofErr w:type="spellEnd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et al. 1999,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37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United States of America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Rogowski</w:t>
            </w:r>
            <w:proofErr w:type="spellEnd"/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et al. 2001,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36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United States of America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D67" w:rsidRPr="007B3175" w:rsidTr="006E0527">
        <w:trPr>
          <w:trHeight w:val="706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Study design and cost perspective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Analysis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ind w:left="317" w:hanging="28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Limited to the perspective of the National Healthcare system</w:t>
            </w:r>
          </w:p>
          <w:p w:rsidR="00FC4D67" w:rsidRPr="007B3175" w:rsidRDefault="00FC4D67" w:rsidP="006E0527">
            <w:pPr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3"/>
              </w:numPr>
              <w:ind w:left="200" w:hanging="2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Cost Analysis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ind w:left="200" w:hanging="2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Limited to the perspective of the National Health care system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3"/>
              </w:numPr>
              <w:ind w:left="175" w:hanging="175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 Analysis</w:t>
            </w:r>
          </w:p>
          <w:p w:rsidR="00FC4D67" w:rsidRPr="007B3175" w:rsidRDefault="00FC4D67" w:rsidP="00FC4D67">
            <w:pPr>
              <w:numPr>
                <w:ilvl w:val="0"/>
                <w:numId w:val="23"/>
              </w:numPr>
              <w:ind w:left="175" w:hanging="175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Limited to the perspective of the National Health care system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75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75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Target population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Allied health clinicians treating people diagnosed with Parkinson’s Disease in community</w:t>
            </w:r>
          </w:p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Hospital staff involved in QI related to hip replacement and coronary care of adult patients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Staff of neonatal intensive care clinics treating infants with low birth weight and lung infections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Intervention Comparator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9 non-randomised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ontrol services not in </w:t>
            </w:r>
            <w:proofErr w:type="spell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ParkinsonNet</w:t>
            </w:r>
            <w:proofErr w:type="spellEnd"/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Comparison of cost of QI with patient outcomes and condition specific costs to hospitals without QI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Comparison of costs between intervention hospitals and control hospitals for treatment and pre and post costs in intervention hospitals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257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Time horizon/ reported cost date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5 years / US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$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2017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(US$ 2018)</w:t>
            </w: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Not reported / US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$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1997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(UD$ 2018)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2 years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US$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1996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(US$ 2018)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  <w:vAlign w:val="center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3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Comparison of cost savings per person to cost of network per capita over 5 years</w:t>
            </w:r>
          </w:p>
          <w:p w:rsidR="00FC4D67" w:rsidRDefault="00FC4D67" w:rsidP="00FC4D67">
            <w:pPr>
              <w:numPr>
                <w:ilvl w:val="0"/>
                <w:numId w:val="23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Comparison of costs of network staff to usual care</w:t>
            </w:r>
          </w:p>
          <w:p w:rsidR="00FC4D67" w:rsidRPr="007B3175" w:rsidRDefault="00FC4D67" w:rsidP="006E0527">
            <w:pPr>
              <w:ind w:left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Correlation between direct costs and meeting costs of QI compared to patient costs and outcomes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Pre-post statistical comparison of treatment costs to test for significance between control and intervention groups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Costs included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4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Medical claims data for patients with PD and caregivers, total annual medical costs pa per patient with PD</w:t>
            </w:r>
          </w:p>
          <w:p w:rsidR="00FC4D67" w:rsidRPr="007B3175" w:rsidRDefault="00FC4D67" w:rsidP="00FC4D67">
            <w:pPr>
              <w:numPr>
                <w:ilvl w:val="0"/>
                <w:numId w:val="24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Set up costs of network and maintenance costs over 5 yrs.</w:t>
            </w: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Costs of QI per hospital admission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7"/>
              </w:numPr>
              <w:ind w:left="157" w:hanging="1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Hospital Treatment cost per infant from hospital bills</w:t>
            </w:r>
          </w:p>
          <w:p w:rsidR="00FC4D67" w:rsidRPr="007B3175" w:rsidRDefault="00FC4D67" w:rsidP="00FC4D67">
            <w:pPr>
              <w:numPr>
                <w:ilvl w:val="0"/>
                <w:numId w:val="27"/>
              </w:numPr>
              <w:ind w:left="157" w:hanging="1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Costs of staff time spent in meetings education, reporting collecting data, travel costs conference calls, benchmark costs, data costs, survey</w:t>
            </w:r>
          </w:p>
          <w:p w:rsidR="00FC4D67" w:rsidRPr="007B3175" w:rsidRDefault="00FC4D67" w:rsidP="006E0527">
            <w:pPr>
              <w:ind w:left="1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1172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Measures of health outcomes/ cost effectiveness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5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Reduced treatment sessions, reduced disease complications, reduced dependence on medical care</w:t>
            </w:r>
          </w:p>
          <w:p w:rsidR="00FC4D67" w:rsidRDefault="00FC4D67" w:rsidP="00FC4D67">
            <w:pPr>
              <w:numPr>
                <w:ilvl w:val="0"/>
                <w:numId w:val="25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Infrastructure and personnel costs, annual maintenance costs of network</w:t>
            </w:r>
          </w:p>
          <w:p w:rsidR="00FC4D67" w:rsidRPr="007B3175" w:rsidRDefault="00FC4D67" w:rsidP="006E0527">
            <w:pPr>
              <w:ind w:left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QI costs per hospital: meeting costs, training, accreditation, personnel costs, overheads, consultants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fees</w:t>
            </w:r>
          </w:p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Treatment cost per infant and resources spent by hospital on QIC.</w:t>
            </w:r>
          </w:p>
          <w:p w:rsidR="00FC4D67" w:rsidRPr="007B3175" w:rsidRDefault="00FC4D67" w:rsidP="006E0527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163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Conclusions</w:t>
            </w:r>
          </w:p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6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Modest cost savings per patient with PD of US $439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(US$ 449)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pa or 5% of expenditure per patient with PD pa</w:t>
            </w:r>
          </w:p>
          <w:p w:rsidR="00FC4D67" w:rsidRDefault="00FC4D67" w:rsidP="00FC4D67">
            <w:pPr>
              <w:numPr>
                <w:ilvl w:val="0"/>
                <w:numId w:val="26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Cost of Parkinson Net spread over 5 years was US$29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C4D67" w:rsidRPr="007B3175" w:rsidRDefault="00FC4D67" w:rsidP="006E0527">
            <w:pPr>
              <w:ind w:left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(US$ 30)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 patient pa</w:t>
            </w:r>
          </w:p>
          <w:p w:rsidR="00FC4D67" w:rsidRDefault="00FC4D67" w:rsidP="00FC4D67">
            <w:pPr>
              <w:numPr>
                <w:ilvl w:val="0"/>
                <w:numId w:val="26"/>
              </w:numPr>
              <w:ind w:left="176" w:hanging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Savings expected for total population in Netherlands with PD far outweigh costs of the </w:t>
            </w:r>
            <w:proofErr w:type="spell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ParkinsonNet</w:t>
            </w:r>
            <w:proofErr w:type="spellEnd"/>
          </w:p>
          <w:p w:rsidR="00FC4D67" w:rsidRPr="007B3175" w:rsidRDefault="00FC4D67" w:rsidP="006E0527">
            <w:pPr>
              <w:ind w:left="17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Wide variation in costs of QI across hospitals and no significant correlation between mature CQI hospitals and immature hospital CQI programs</w:t>
            </w:r>
          </w:p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FC4D67">
            <w:pPr>
              <w:numPr>
                <w:ilvl w:val="0"/>
                <w:numId w:val="28"/>
              </w:numPr>
              <w:ind w:left="157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Average cost savings in treatment far outweighed the cost of the QIC. Savings of $14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(US$ 21)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million for a cost of $1.5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(US$ 2.3)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million investment</w:t>
            </w:r>
          </w:p>
          <w:p w:rsidR="00FC4D67" w:rsidRPr="007B3175" w:rsidRDefault="00FC4D67" w:rsidP="00FC4D67">
            <w:pPr>
              <w:numPr>
                <w:ilvl w:val="0"/>
                <w:numId w:val="28"/>
              </w:numPr>
              <w:ind w:left="157" w:hanging="142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Wide variations in costs and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savings.</w:t>
            </w:r>
          </w:p>
          <w:p w:rsidR="00FC4D67" w:rsidRPr="007B3175" w:rsidRDefault="00FC4D67" w:rsidP="006E0527">
            <w:pPr>
              <w:ind w:left="1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ind w:left="1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642"/>
        </w:trPr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Overall result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Potential cost savings pa in Netherlands between US$17-$66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(US$ 17.4-67.5)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million pa</w:t>
            </w: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No correlation between costs per hospital for CQI and outcome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Average cost savings far outweigh the cost of the QIC and was sustainable in the short term </w:t>
            </w:r>
          </w:p>
        </w:tc>
        <w:tc>
          <w:tcPr>
            <w:tcW w:w="2386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FFFFFF" w:themeFill="background1"/>
          </w:tcPr>
          <w:p w:rsidR="00FC4D67" w:rsidRPr="007B317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D67" w:rsidRPr="007B3175" w:rsidTr="006E0527">
        <w:trPr>
          <w:trHeight w:val="973"/>
        </w:trPr>
        <w:tc>
          <w:tcPr>
            <w:tcW w:w="14318" w:type="dxa"/>
            <w:gridSpan w:val="6"/>
            <w:shd w:val="clear" w:color="auto" w:fill="FFFFFF" w:themeFill="background1"/>
            <w:vAlign w:val="center"/>
          </w:tcPr>
          <w:p w:rsidR="00FC4D67" w:rsidRDefault="00FC4D67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4D67" w:rsidRDefault="00FC4D67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Abbreviations used: QI: quality improvement, QIC: quality improvement collaborative, </w:t>
            </w:r>
            <w:proofErr w:type="spell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MoH</w:t>
            </w:r>
            <w:proofErr w:type="spellEnd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: Ministry of Health in Niger, HDL: high density lipids, PPH: post-partum haemorrhage. ICER: incremental cost effectiveness ratio, DALY: disability-adjusted life year</w:t>
            </w:r>
            <w:proofErr w:type="gram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,  NIAT</w:t>
            </w:r>
            <w:proofErr w:type="gramEnd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: network for the improvement of addiction treatment, QALY: quality adjusted life years, UKPDS: United Kingdom Prospective Diabetes Score, CQI: continuous quality improvement, PD: Parkinson’s Disease, pa: per annum, US$: United States Dollars, €: European Euros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All currencies converted to US$ 2018.</w:t>
            </w:r>
          </w:p>
          <w:p w:rsidR="00FC4D67" w:rsidRDefault="00FC4D67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4D67" w:rsidRPr="00386A65" w:rsidRDefault="00FC4D67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C4D67" w:rsidRDefault="00FC4D67" w:rsidP="00FC4D67"/>
    <w:p w:rsidR="00CD65EA" w:rsidRDefault="00CD65EA">
      <w:bookmarkStart w:id="0" w:name="_GoBack"/>
      <w:bookmarkEnd w:id="0"/>
    </w:p>
    <w:sectPr w:rsidR="00CD65EA" w:rsidSect="00FC4D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0F794B06"/>
    <w:multiLevelType w:val="hybridMultilevel"/>
    <w:tmpl w:val="EEEA3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D6A96"/>
    <w:multiLevelType w:val="hybridMultilevel"/>
    <w:tmpl w:val="8C12F9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BE1D2F"/>
    <w:multiLevelType w:val="hybridMultilevel"/>
    <w:tmpl w:val="A2FE7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65BCF"/>
    <w:multiLevelType w:val="hybridMultilevel"/>
    <w:tmpl w:val="C1C08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510F3B"/>
    <w:multiLevelType w:val="hybridMultilevel"/>
    <w:tmpl w:val="20362A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85823AB"/>
    <w:multiLevelType w:val="hybridMultilevel"/>
    <w:tmpl w:val="5C1C17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115068"/>
    <w:multiLevelType w:val="hybridMultilevel"/>
    <w:tmpl w:val="D3FAA6D6"/>
    <w:lvl w:ilvl="0" w:tplc="2696C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9A52BD"/>
    <w:multiLevelType w:val="hybridMultilevel"/>
    <w:tmpl w:val="4D24B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8D5580"/>
    <w:multiLevelType w:val="hybridMultilevel"/>
    <w:tmpl w:val="DCF2C2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D11B70"/>
    <w:multiLevelType w:val="hybridMultilevel"/>
    <w:tmpl w:val="D14AC3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5188E"/>
    <w:multiLevelType w:val="hybridMultilevel"/>
    <w:tmpl w:val="31165E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635FDA"/>
    <w:multiLevelType w:val="hybridMultilevel"/>
    <w:tmpl w:val="EC0AEF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6"/>
  </w:num>
  <w:num w:numId="5">
    <w:abstractNumId w:val="8"/>
  </w:num>
  <w:num w:numId="6">
    <w:abstractNumId w:val="14"/>
  </w:num>
  <w:num w:numId="7">
    <w:abstractNumId w:val="14"/>
  </w:num>
  <w:num w:numId="8">
    <w:abstractNumId w:val="14"/>
  </w:num>
  <w:num w:numId="9">
    <w:abstractNumId w:val="16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14"/>
  </w:num>
  <w:num w:numId="15">
    <w:abstractNumId w:val="14"/>
  </w:num>
  <w:num w:numId="16">
    <w:abstractNumId w:val="14"/>
  </w:num>
  <w:num w:numId="17">
    <w:abstractNumId w:val="16"/>
  </w:num>
  <w:num w:numId="18">
    <w:abstractNumId w:val="2"/>
  </w:num>
  <w:num w:numId="19">
    <w:abstractNumId w:val="12"/>
  </w:num>
  <w:num w:numId="20">
    <w:abstractNumId w:val="11"/>
  </w:num>
  <w:num w:numId="21">
    <w:abstractNumId w:val="9"/>
  </w:num>
  <w:num w:numId="22">
    <w:abstractNumId w:val="7"/>
  </w:num>
  <w:num w:numId="23">
    <w:abstractNumId w:val="4"/>
  </w:num>
  <w:num w:numId="24">
    <w:abstractNumId w:val="10"/>
  </w:num>
  <w:num w:numId="25">
    <w:abstractNumId w:val="1"/>
  </w:num>
  <w:num w:numId="26">
    <w:abstractNumId w:val="13"/>
  </w:num>
  <w:num w:numId="27">
    <w:abstractNumId w:val="17"/>
  </w:num>
  <w:num w:numId="28">
    <w:abstractNumId w:val="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67"/>
    <w:rsid w:val="00284819"/>
    <w:rsid w:val="00364988"/>
    <w:rsid w:val="006654B4"/>
    <w:rsid w:val="006F1F67"/>
    <w:rsid w:val="00CD65EA"/>
    <w:rsid w:val="00E33F35"/>
    <w:rsid w:val="00F53D9E"/>
    <w:rsid w:val="00F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988"/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  <w:style w:type="table" w:customStyle="1" w:styleId="TableGrid11">
    <w:name w:val="Table Grid11"/>
    <w:basedOn w:val="TableNormal"/>
    <w:next w:val="TableGrid"/>
    <w:uiPriority w:val="59"/>
    <w:rsid w:val="00FC4D6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C4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988"/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  <w:style w:type="table" w:customStyle="1" w:styleId="TableGrid11">
    <w:name w:val="Table Grid11"/>
    <w:basedOn w:val="TableNormal"/>
    <w:next w:val="TableGrid"/>
    <w:uiPriority w:val="59"/>
    <w:rsid w:val="00FC4D6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C4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1732</Words>
  <Characters>8921</Characters>
  <Application>Microsoft Office Word</Application>
  <DocSecurity>0</DocSecurity>
  <Lines>686</Lines>
  <Paragraphs>463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2020-02-14T21:43:00Z</dcterms:created>
  <dcterms:modified xsi:type="dcterms:W3CDTF">2020-02-14T21:44:00Z</dcterms:modified>
</cp:coreProperties>
</file>