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FB8" w:rsidRPr="000D461B" w:rsidRDefault="00881FB8" w:rsidP="00881FB8">
      <w:pPr>
        <w:spacing w:after="160" w:line="259" w:lineRule="auto"/>
        <w:rPr>
          <w:rFonts w:eastAsia="Times New Roman"/>
          <w:bCs/>
        </w:rPr>
      </w:pPr>
      <w:r>
        <w:rPr>
          <w:b/>
          <w:bCs/>
        </w:rPr>
        <w:t>Table S3</w:t>
      </w:r>
      <w:r w:rsidRPr="00520B23">
        <w:rPr>
          <w:b/>
          <w:bCs/>
        </w:rPr>
        <w:t>:</w:t>
      </w:r>
      <w:r>
        <w:t xml:space="preserve"> List of 14 indicators used in </w:t>
      </w:r>
      <w:r>
        <w:rPr>
          <w:rFonts w:eastAsia="Times New Roman"/>
          <w:bCs/>
        </w:rPr>
        <w:t>UP Health Dashboard for district and block ranking</w:t>
      </w:r>
    </w:p>
    <w:tbl>
      <w:tblPr>
        <w:tblStyle w:val="GridTable1Light"/>
        <w:tblW w:w="9433" w:type="dxa"/>
        <w:jc w:val="center"/>
        <w:tblLook w:val="0420" w:firstRow="1" w:lastRow="0" w:firstColumn="0" w:lastColumn="0" w:noHBand="0" w:noVBand="1"/>
      </w:tblPr>
      <w:tblGrid>
        <w:gridCol w:w="588"/>
        <w:gridCol w:w="1561"/>
        <w:gridCol w:w="5076"/>
        <w:gridCol w:w="1134"/>
        <w:gridCol w:w="1074"/>
      </w:tblGrid>
      <w:tr w:rsidR="00881FB8" w:rsidRPr="00306560" w:rsidTr="00043C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2"/>
          <w:jc w:val="center"/>
        </w:trPr>
        <w:tc>
          <w:tcPr>
            <w:tcW w:w="588" w:type="dxa"/>
            <w:hideMark/>
          </w:tcPr>
          <w:p w:rsidR="00881FB8" w:rsidRPr="00306560" w:rsidRDefault="00881FB8" w:rsidP="00043CB2">
            <w:pPr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#</w:t>
            </w:r>
          </w:p>
        </w:tc>
        <w:tc>
          <w:tcPr>
            <w:tcW w:w="1561" w:type="dxa"/>
            <w:hideMark/>
          </w:tcPr>
          <w:p w:rsidR="00881FB8" w:rsidRPr="00306560" w:rsidRDefault="00881FB8" w:rsidP="00043CB2">
            <w:pPr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Domain</w:t>
            </w:r>
          </w:p>
        </w:tc>
        <w:tc>
          <w:tcPr>
            <w:tcW w:w="5076" w:type="dxa"/>
            <w:hideMark/>
          </w:tcPr>
          <w:p w:rsidR="00881FB8" w:rsidRPr="00306560" w:rsidRDefault="00881FB8" w:rsidP="00043CB2">
            <w:pPr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Indicator</w:t>
            </w:r>
          </w:p>
        </w:tc>
        <w:tc>
          <w:tcPr>
            <w:tcW w:w="1134" w:type="dxa"/>
            <w:hideMark/>
          </w:tcPr>
          <w:p w:rsidR="00881FB8" w:rsidRPr="00306560" w:rsidRDefault="00881FB8" w:rsidP="00043CB2">
            <w:pPr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Type</w:t>
            </w:r>
          </w:p>
        </w:tc>
        <w:tc>
          <w:tcPr>
            <w:tcW w:w="1074" w:type="dxa"/>
            <w:hideMark/>
          </w:tcPr>
          <w:p w:rsidR="00881FB8" w:rsidRPr="00306560" w:rsidRDefault="00881FB8" w:rsidP="00043CB2">
            <w:pPr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 xml:space="preserve"> Source</w:t>
            </w:r>
          </w:p>
        </w:tc>
      </w:tr>
      <w:tr w:rsidR="00881FB8" w:rsidRPr="00306560" w:rsidTr="00043CB2">
        <w:trPr>
          <w:trHeight w:val="546"/>
          <w:jc w:val="center"/>
        </w:trPr>
        <w:tc>
          <w:tcPr>
            <w:tcW w:w="588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1</w:t>
            </w:r>
          </w:p>
        </w:tc>
        <w:tc>
          <w:tcPr>
            <w:tcW w:w="1561" w:type="dxa"/>
            <w:vMerge w:val="restart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Ante</w:t>
            </w:r>
            <w:r>
              <w:rPr>
                <w:rFonts w:ascii="Times New Roman" w:eastAsia="Times New Roman" w:hAnsi="Times New Roman"/>
                <w:sz w:val="22"/>
                <w:lang w:val="en-IN"/>
              </w:rPr>
              <w:t>-</w:t>
            </w: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Natal</w:t>
            </w:r>
          </w:p>
        </w:tc>
        <w:tc>
          <w:tcPr>
            <w:tcW w:w="5076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% of pregnant women received 4 or more ANC and tes</w:t>
            </w:r>
            <w:r>
              <w:rPr>
                <w:rFonts w:ascii="Times New Roman" w:eastAsia="Times New Roman" w:hAnsi="Times New Roman"/>
                <w:sz w:val="22"/>
                <w:lang w:val="en-IN"/>
              </w:rPr>
              <w:t xml:space="preserve">ted for </w:t>
            </w:r>
            <w:proofErr w:type="spellStart"/>
            <w:r>
              <w:rPr>
                <w:rFonts w:ascii="Times New Roman" w:eastAsia="Times New Roman" w:hAnsi="Times New Roman"/>
                <w:sz w:val="22"/>
                <w:lang w:val="en-IN"/>
              </w:rPr>
              <w:t>Hb</w:t>
            </w:r>
            <w:proofErr w:type="spellEnd"/>
            <w:r>
              <w:rPr>
                <w:rFonts w:ascii="Times New Roman" w:eastAsia="Times New Roman" w:hAnsi="Times New Roman"/>
                <w:sz w:val="22"/>
                <w:lang w:val="en-IN"/>
              </w:rPr>
              <w:t xml:space="preserve"> against estimated PW</w:t>
            </w:r>
          </w:p>
        </w:tc>
        <w:tc>
          <w:tcPr>
            <w:tcW w:w="1134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i/>
                <w:iCs/>
                <w:sz w:val="22"/>
              </w:rPr>
            </w:pPr>
          </w:p>
        </w:tc>
        <w:tc>
          <w:tcPr>
            <w:tcW w:w="1074" w:type="dxa"/>
            <w:hideMark/>
          </w:tcPr>
          <w:p w:rsidR="00881FB8" w:rsidRPr="006C7B5D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6C7B5D">
              <w:rPr>
                <w:rFonts w:ascii="Times New Roman" w:eastAsia="Times New Roman" w:hAnsi="Times New Roman"/>
                <w:sz w:val="22"/>
                <w:lang w:val="en-IN"/>
              </w:rPr>
              <w:t>UPHMIS</w:t>
            </w:r>
          </w:p>
        </w:tc>
      </w:tr>
      <w:tr w:rsidR="00881FB8" w:rsidRPr="00306560" w:rsidTr="00043CB2">
        <w:trPr>
          <w:trHeight w:val="350"/>
          <w:jc w:val="center"/>
        </w:trPr>
        <w:tc>
          <w:tcPr>
            <w:tcW w:w="588" w:type="dxa"/>
          </w:tcPr>
          <w:p w:rsidR="00881FB8" w:rsidRPr="007957A1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i/>
                <w:iCs/>
                <w:sz w:val="22"/>
                <w:lang w:val="en-IN"/>
              </w:rPr>
            </w:pPr>
            <w:r w:rsidRPr="007957A1">
              <w:rPr>
                <w:rFonts w:ascii="Times New Roman" w:eastAsia="Times New Roman" w:hAnsi="Times New Roman"/>
                <w:i/>
                <w:iCs/>
                <w:sz w:val="22"/>
                <w:lang w:val="en-IN"/>
              </w:rPr>
              <w:t>1A</w:t>
            </w:r>
          </w:p>
        </w:tc>
        <w:tc>
          <w:tcPr>
            <w:tcW w:w="1561" w:type="dxa"/>
            <w:vMerge/>
          </w:tcPr>
          <w:p w:rsidR="00881FB8" w:rsidRPr="007957A1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i/>
                <w:iCs/>
                <w:sz w:val="22"/>
                <w:lang w:val="en-IN"/>
              </w:rPr>
            </w:pPr>
          </w:p>
        </w:tc>
        <w:tc>
          <w:tcPr>
            <w:tcW w:w="5076" w:type="dxa"/>
          </w:tcPr>
          <w:p w:rsidR="00881FB8" w:rsidRPr="007957A1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i/>
                <w:iCs/>
                <w:sz w:val="22"/>
                <w:lang w:val="en-IN"/>
              </w:rPr>
            </w:pPr>
            <w:r w:rsidRPr="00306560">
              <w:rPr>
                <w:rFonts w:ascii="Times New Roman" w:eastAsia="Times New Roman" w:hAnsi="Times New Roman"/>
                <w:i/>
                <w:iCs/>
                <w:sz w:val="22"/>
              </w:rPr>
              <w:t>% of pregnant women received 4 o</w:t>
            </w:r>
            <w:r>
              <w:rPr>
                <w:rFonts w:ascii="Times New Roman" w:eastAsia="Times New Roman" w:hAnsi="Times New Roman"/>
                <w:i/>
                <w:iCs/>
                <w:sz w:val="22"/>
              </w:rPr>
              <w:t>r more ANC against estimated PW</w:t>
            </w:r>
          </w:p>
        </w:tc>
        <w:tc>
          <w:tcPr>
            <w:tcW w:w="1134" w:type="dxa"/>
          </w:tcPr>
          <w:p w:rsidR="00881FB8" w:rsidRPr="007957A1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i/>
                <w:iCs/>
                <w:sz w:val="22"/>
              </w:rPr>
            </w:pPr>
            <w:r w:rsidRPr="00306560">
              <w:rPr>
                <w:rFonts w:ascii="Times New Roman" w:eastAsia="Times New Roman" w:hAnsi="Times New Roman"/>
                <w:i/>
                <w:iCs/>
                <w:sz w:val="22"/>
                <w:lang w:val="en-IN"/>
              </w:rPr>
              <w:t>Coverage</w:t>
            </w:r>
          </w:p>
        </w:tc>
        <w:tc>
          <w:tcPr>
            <w:tcW w:w="1074" w:type="dxa"/>
          </w:tcPr>
          <w:p w:rsidR="00881FB8" w:rsidRPr="006C7B5D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6C7B5D">
              <w:rPr>
                <w:rFonts w:ascii="Times New Roman" w:eastAsia="Times New Roman" w:hAnsi="Times New Roman"/>
                <w:sz w:val="22"/>
                <w:lang w:val="en-IN"/>
              </w:rPr>
              <w:t>UPHMIS</w:t>
            </w:r>
          </w:p>
        </w:tc>
      </w:tr>
      <w:tr w:rsidR="00881FB8" w:rsidRPr="00306560" w:rsidTr="00043CB2">
        <w:trPr>
          <w:trHeight w:val="350"/>
          <w:jc w:val="center"/>
        </w:trPr>
        <w:tc>
          <w:tcPr>
            <w:tcW w:w="588" w:type="dxa"/>
          </w:tcPr>
          <w:p w:rsidR="00881FB8" w:rsidRPr="007957A1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i/>
                <w:iCs/>
                <w:sz w:val="22"/>
                <w:lang w:val="en-IN"/>
              </w:rPr>
            </w:pPr>
            <w:r w:rsidRPr="007957A1">
              <w:rPr>
                <w:rFonts w:ascii="Times New Roman" w:eastAsia="Times New Roman" w:hAnsi="Times New Roman"/>
                <w:i/>
                <w:iCs/>
                <w:sz w:val="22"/>
                <w:lang w:val="en-IN"/>
              </w:rPr>
              <w:t>1B</w:t>
            </w:r>
          </w:p>
        </w:tc>
        <w:tc>
          <w:tcPr>
            <w:tcW w:w="1561" w:type="dxa"/>
            <w:vMerge/>
          </w:tcPr>
          <w:p w:rsidR="00881FB8" w:rsidRPr="007957A1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i/>
                <w:iCs/>
                <w:sz w:val="22"/>
                <w:lang w:val="en-IN"/>
              </w:rPr>
            </w:pPr>
          </w:p>
        </w:tc>
        <w:tc>
          <w:tcPr>
            <w:tcW w:w="5076" w:type="dxa"/>
          </w:tcPr>
          <w:p w:rsidR="00881FB8" w:rsidRPr="007957A1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i/>
                <w:iCs/>
                <w:sz w:val="22"/>
                <w:lang w:val="en-IN"/>
              </w:rPr>
            </w:pPr>
            <w:r w:rsidRPr="00306560">
              <w:rPr>
                <w:rFonts w:ascii="Times New Roman" w:eastAsia="Times New Roman" w:hAnsi="Times New Roman"/>
                <w:i/>
                <w:iCs/>
                <w:sz w:val="22"/>
              </w:rPr>
              <w:t xml:space="preserve">% of pregnant women tested for </w:t>
            </w:r>
            <w:proofErr w:type="spellStart"/>
            <w:r w:rsidRPr="00306560">
              <w:rPr>
                <w:rFonts w:ascii="Times New Roman" w:eastAsia="Times New Roman" w:hAnsi="Times New Roman"/>
                <w:i/>
                <w:iCs/>
                <w:sz w:val="22"/>
              </w:rPr>
              <w:t>Hb</w:t>
            </w:r>
            <w:proofErr w:type="spellEnd"/>
            <w:r w:rsidRPr="00306560">
              <w:rPr>
                <w:rFonts w:ascii="Times New Roman" w:eastAsia="Times New Roman" w:hAnsi="Times New Roman"/>
                <w:i/>
                <w:iCs/>
                <w:sz w:val="22"/>
              </w:rPr>
              <w:t xml:space="preserve"> for 4 or </w:t>
            </w:r>
            <w:r>
              <w:rPr>
                <w:rFonts w:ascii="Times New Roman" w:eastAsia="Times New Roman" w:hAnsi="Times New Roman"/>
                <w:i/>
                <w:iCs/>
                <w:sz w:val="22"/>
              </w:rPr>
              <w:t>more times against estimated PW</w:t>
            </w:r>
            <w:r w:rsidRPr="00306560">
              <w:rPr>
                <w:rFonts w:ascii="Times New Roman" w:eastAsia="Times New Roman" w:hAnsi="Times New Roman"/>
                <w:i/>
                <w:iCs/>
                <w:sz w:val="22"/>
              </w:rPr>
              <w:t xml:space="preserve"> </w:t>
            </w:r>
          </w:p>
        </w:tc>
        <w:tc>
          <w:tcPr>
            <w:tcW w:w="1134" w:type="dxa"/>
          </w:tcPr>
          <w:p w:rsidR="00881FB8" w:rsidRPr="007957A1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i/>
                <w:iCs/>
                <w:sz w:val="22"/>
              </w:rPr>
            </w:pPr>
            <w:r w:rsidRPr="00306560">
              <w:rPr>
                <w:rFonts w:ascii="Times New Roman" w:eastAsia="Times New Roman" w:hAnsi="Times New Roman"/>
                <w:i/>
                <w:iCs/>
                <w:sz w:val="22"/>
                <w:lang w:val="en-IN"/>
              </w:rPr>
              <w:t>Quality</w:t>
            </w:r>
          </w:p>
        </w:tc>
        <w:tc>
          <w:tcPr>
            <w:tcW w:w="1074" w:type="dxa"/>
          </w:tcPr>
          <w:p w:rsidR="00881FB8" w:rsidRPr="006C7B5D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6C7B5D">
              <w:rPr>
                <w:rFonts w:ascii="Times New Roman" w:eastAsia="Times New Roman" w:hAnsi="Times New Roman"/>
                <w:sz w:val="22"/>
                <w:lang w:val="en-IN"/>
              </w:rPr>
              <w:t>UPHMIS</w:t>
            </w:r>
          </w:p>
        </w:tc>
      </w:tr>
      <w:tr w:rsidR="00881FB8" w:rsidRPr="00306560" w:rsidTr="00043CB2">
        <w:trPr>
          <w:trHeight w:val="350"/>
          <w:jc w:val="center"/>
        </w:trPr>
        <w:tc>
          <w:tcPr>
            <w:tcW w:w="588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2</w:t>
            </w:r>
          </w:p>
        </w:tc>
        <w:tc>
          <w:tcPr>
            <w:tcW w:w="1561" w:type="dxa"/>
            <w:vMerge w:val="restart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Delivery care</w:t>
            </w:r>
          </w:p>
        </w:tc>
        <w:tc>
          <w:tcPr>
            <w:tcW w:w="5076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</w:rPr>
              <w:t xml:space="preserve">% of pregnant women delivered in </w:t>
            </w:r>
            <w:r>
              <w:rPr>
                <w:rFonts w:ascii="Times New Roman" w:eastAsia="Times New Roman" w:hAnsi="Times New Roman"/>
                <w:sz w:val="22"/>
              </w:rPr>
              <w:t xml:space="preserve">an </w:t>
            </w:r>
            <w:r w:rsidRPr="00306560">
              <w:rPr>
                <w:rFonts w:ascii="Times New Roman" w:eastAsia="Times New Roman" w:hAnsi="Times New Roman"/>
                <w:sz w:val="22"/>
              </w:rPr>
              <w:t>institu</w:t>
            </w:r>
            <w:r>
              <w:rPr>
                <w:rFonts w:ascii="Times New Roman" w:eastAsia="Times New Roman" w:hAnsi="Times New Roman"/>
                <w:sz w:val="22"/>
              </w:rPr>
              <w:t>tion against an estimated delivery</w:t>
            </w:r>
          </w:p>
        </w:tc>
        <w:tc>
          <w:tcPr>
            <w:tcW w:w="1134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Coverage</w:t>
            </w:r>
          </w:p>
        </w:tc>
        <w:tc>
          <w:tcPr>
            <w:tcW w:w="1074" w:type="dxa"/>
            <w:hideMark/>
          </w:tcPr>
          <w:p w:rsidR="00881FB8" w:rsidRPr="006C7B5D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6C7B5D">
              <w:rPr>
                <w:rFonts w:ascii="Times New Roman" w:eastAsia="Times New Roman" w:hAnsi="Times New Roman"/>
                <w:sz w:val="22"/>
                <w:lang w:val="en-IN"/>
              </w:rPr>
              <w:t>UPHMIS</w:t>
            </w:r>
          </w:p>
        </w:tc>
      </w:tr>
      <w:tr w:rsidR="00881FB8" w:rsidRPr="00306560" w:rsidTr="00043CB2">
        <w:trPr>
          <w:trHeight w:val="446"/>
          <w:jc w:val="center"/>
        </w:trPr>
        <w:tc>
          <w:tcPr>
            <w:tcW w:w="588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3</w:t>
            </w:r>
          </w:p>
        </w:tc>
        <w:tc>
          <w:tcPr>
            <w:tcW w:w="1561" w:type="dxa"/>
            <w:vMerge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76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</w:rPr>
              <w:t>% of C-section delivery against reported delivery (70% weightage to CHC and 30% to DH)</w:t>
            </w:r>
          </w:p>
        </w:tc>
        <w:tc>
          <w:tcPr>
            <w:tcW w:w="1134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Quality</w:t>
            </w:r>
          </w:p>
        </w:tc>
        <w:tc>
          <w:tcPr>
            <w:tcW w:w="1074" w:type="dxa"/>
            <w:hideMark/>
          </w:tcPr>
          <w:p w:rsidR="00881FB8" w:rsidRPr="006C7B5D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6C7B5D">
              <w:rPr>
                <w:rFonts w:ascii="Times New Roman" w:eastAsia="Times New Roman" w:hAnsi="Times New Roman"/>
                <w:sz w:val="22"/>
                <w:lang w:val="en-IN"/>
              </w:rPr>
              <w:t>UPHMIS</w:t>
            </w:r>
          </w:p>
        </w:tc>
      </w:tr>
      <w:tr w:rsidR="00881FB8" w:rsidRPr="00306560" w:rsidTr="00043CB2">
        <w:trPr>
          <w:trHeight w:val="297"/>
          <w:jc w:val="center"/>
        </w:trPr>
        <w:tc>
          <w:tcPr>
            <w:tcW w:w="588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4</w:t>
            </w:r>
          </w:p>
        </w:tc>
        <w:tc>
          <w:tcPr>
            <w:tcW w:w="1561" w:type="dxa"/>
            <w:vMerge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76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  <w:lang w:val="en-IN"/>
              </w:rPr>
              <w:t>Stillbirth ratio</w:t>
            </w:r>
          </w:p>
        </w:tc>
        <w:tc>
          <w:tcPr>
            <w:tcW w:w="1134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Quality</w:t>
            </w:r>
          </w:p>
        </w:tc>
        <w:tc>
          <w:tcPr>
            <w:tcW w:w="1074" w:type="dxa"/>
            <w:hideMark/>
          </w:tcPr>
          <w:p w:rsidR="00881FB8" w:rsidRPr="006C7B5D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6C7B5D">
              <w:rPr>
                <w:rFonts w:ascii="Times New Roman" w:eastAsia="Times New Roman" w:hAnsi="Times New Roman"/>
                <w:sz w:val="22"/>
                <w:lang w:val="en-IN"/>
              </w:rPr>
              <w:t>UPHMIS</w:t>
            </w:r>
          </w:p>
        </w:tc>
      </w:tr>
      <w:tr w:rsidR="00881FB8" w:rsidRPr="00306560" w:rsidTr="00043CB2">
        <w:trPr>
          <w:trHeight w:val="647"/>
          <w:jc w:val="center"/>
        </w:trPr>
        <w:tc>
          <w:tcPr>
            <w:tcW w:w="588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5</w:t>
            </w:r>
          </w:p>
        </w:tc>
        <w:tc>
          <w:tcPr>
            <w:tcW w:w="1561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Post-natal care</w:t>
            </w:r>
          </w:p>
        </w:tc>
        <w:tc>
          <w:tcPr>
            <w:tcW w:w="5076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</w:rPr>
              <w:t xml:space="preserve">% of women receiving </w:t>
            </w:r>
            <w:r>
              <w:rPr>
                <w:rFonts w:ascii="Times New Roman" w:eastAsia="Times New Roman" w:hAnsi="Times New Roman"/>
                <w:sz w:val="22"/>
              </w:rPr>
              <w:t xml:space="preserve">a </w:t>
            </w:r>
            <w:r w:rsidRPr="00306560">
              <w:rPr>
                <w:rFonts w:ascii="Times New Roman" w:eastAsia="Times New Roman" w:hAnsi="Times New Roman"/>
                <w:sz w:val="22"/>
              </w:rPr>
              <w:t>postpartum check within 48 hour</w:t>
            </w:r>
            <w:r>
              <w:rPr>
                <w:rFonts w:ascii="Times New Roman" w:eastAsia="Times New Roman" w:hAnsi="Times New Roman"/>
                <w:sz w:val="22"/>
              </w:rPr>
              <w:t>s</w:t>
            </w:r>
            <w:r w:rsidRPr="00306560">
              <w:rPr>
                <w:rFonts w:ascii="Times New Roman" w:eastAsia="Times New Roman" w:hAnsi="Times New Roman"/>
                <w:sz w:val="22"/>
              </w:rPr>
              <w:t xml:space="preserve"> of home delivery against reported delivery (Home +institutional)*</w:t>
            </w:r>
          </w:p>
        </w:tc>
        <w:tc>
          <w:tcPr>
            <w:tcW w:w="1134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Coverage</w:t>
            </w:r>
          </w:p>
        </w:tc>
        <w:tc>
          <w:tcPr>
            <w:tcW w:w="1074" w:type="dxa"/>
            <w:hideMark/>
          </w:tcPr>
          <w:p w:rsidR="00881FB8" w:rsidRPr="006C7B5D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6C7B5D">
              <w:rPr>
                <w:rFonts w:ascii="Times New Roman" w:eastAsia="Times New Roman" w:hAnsi="Times New Roman"/>
                <w:sz w:val="22"/>
                <w:lang w:val="en-IN"/>
              </w:rPr>
              <w:t>UPHMIS</w:t>
            </w:r>
          </w:p>
        </w:tc>
      </w:tr>
      <w:tr w:rsidR="00881FB8" w:rsidRPr="00306560" w:rsidTr="00043CB2">
        <w:trPr>
          <w:trHeight w:val="341"/>
          <w:jc w:val="center"/>
        </w:trPr>
        <w:tc>
          <w:tcPr>
            <w:tcW w:w="588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6</w:t>
            </w:r>
          </w:p>
        </w:tc>
        <w:tc>
          <w:tcPr>
            <w:tcW w:w="1561" w:type="dxa"/>
            <w:vMerge w:val="restart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Immunization</w:t>
            </w:r>
          </w:p>
        </w:tc>
        <w:tc>
          <w:tcPr>
            <w:tcW w:w="5076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Ratio of </w:t>
            </w:r>
            <w:proofErr w:type="spellStart"/>
            <w:r>
              <w:rPr>
                <w:rFonts w:ascii="Times New Roman" w:eastAsia="Times New Roman" w:hAnsi="Times New Roman"/>
                <w:sz w:val="22"/>
              </w:rPr>
              <w:t>Pentavalent</w:t>
            </w:r>
            <w:proofErr w:type="spellEnd"/>
            <w:r>
              <w:rPr>
                <w:rFonts w:ascii="Times New Roman" w:eastAsia="Times New Roman" w:hAnsi="Times New Roman"/>
                <w:sz w:val="22"/>
              </w:rPr>
              <w:t xml:space="preserve"> 3 to BCG</w:t>
            </w:r>
          </w:p>
        </w:tc>
        <w:tc>
          <w:tcPr>
            <w:tcW w:w="1134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Quality</w:t>
            </w:r>
          </w:p>
        </w:tc>
        <w:tc>
          <w:tcPr>
            <w:tcW w:w="1074" w:type="dxa"/>
            <w:hideMark/>
          </w:tcPr>
          <w:p w:rsidR="00881FB8" w:rsidRPr="006C7B5D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6C7B5D">
              <w:rPr>
                <w:rFonts w:ascii="Times New Roman" w:eastAsia="Times New Roman" w:hAnsi="Times New Roman"/>
                <w:sz w:val="22"/>
                <w:lang w:val="en-IN"/>
              </w:rPr>
              <w:t>UPHMIS</w:t>
            </w:r>
          </w:p>
        </w:tc>
      </w:tr>
      <w:tr w:rsidR="00881FB8" w:rsidRPr="00306560" w:rsidTr="00043CB2">
        <w:trPr>
          <w:trHeight w:val="310"/>
          <w:jc w:val="center"/>
        </w:trPr>
        <w:tc>
          <w:tcPr>
            <w:tcW w:w="588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7</w:t>
            </w:r>
          </w:p>
        </w:tc>
        <w:tc>
          <w:tcPr>
            <w:tcW w:w="1561" w:type="dxa"/>
            <w:vMerge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76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 xml:space="preserve">% of children received full immunization </w:t>
            </w:r>
          </w:p>
        </w:tc>
        <w:tc>
          <w:tcPr>
            <w:tcW w:w="1134" w:type="dxa"/>
            <w:hideMark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306560">
              <w:rPr>
                <w:rFonts w:ascii="Times New Roman" w:eastAsia="Times New Roman" w:hAnsi="Times New Roman"/>
                <w:sz w:val="22"/>
                <w:lang w:val="en-IN"/>
              </w:rPr>
              <w:t>Coverage</w:t>
            </w:r>
          </w:p>
        </w:tc>
        <w:tc>
          <w:tcPr>
            <w:tcW w:w="1074" w:type="dxa"/>
            <w:hideMark/>
          </w:tcPr>
          <w:p w:rsidR="00881FB8" w:rsidRPr="006C7B5D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</w:rPr>
            </w:pPr>
            <w:r w:rsidRPr="006C7B5D">
              <w:rPr>
                <w:rFonts w:ascii="Times New Roman" w:eastAsia="Times New Roman" w:hAnsi="Times New Roman"/>
                <w:sz w:val="22"/>
                <w:lang w:val="en-IN"/>
              </w:rPr>
              <w:t xml:space="preserve">RCH </w:t>
            </w:r>
          </w:p>
        </w:tc>
      </w:tr>
      <w:tr w:rsidR="00881FB8" w:rsidRPr="00306560" w:rsidTr="00043CB2">
        <w:trPr>
          <w:trHeight w:val="353"/>
          <w:jc w:val="center"/>
        </w:trPr>
        <w:tc>
          <w:tcPr>
            <w:tcW w:w="588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>8</w:t>
            </w:r>
          </w:p>
        </w:tc>
        <w:tc>
          <w:tcPr>
            <w:tcW w:w="1561" w:type="dxa"/>
            <w:vMerge w:val="restart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>Family Planning</w:t>
            </w:r>
          </w:p>
        </w:tc>
        <w:tc>
          <w:tcPr>
            <w:tcW w:w="5076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</w:rPr>
              <w:t xml:space="preserve">% of eligible couple accepted limiting method </w:t>
            </w:r>
          </w:p>
        </w:tc>
        <w:tc>
          <w:tcPr>
            <w:tcW w:w="1134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>Coverage</w:t>
            </w:r>
          </w:p>
        </w:tc>
        <w:tc>
          <w:tcPr>
            <w:tcW w:w="1074" w:type="dxa"/>
          </w:tcPr>
          <w:p w:rsidR="00881FB8" w:rsidRPr="006C7B5D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6C7B5D">
              <w:rPr>
                <w:rFonts w:ascii="Times New Roman" w:hAnsi="Times New Roman"/>
                <w:kern w:val="24"/>
                <w:sz w:val="22"/>
                <w:lang w:val="en-IN"/>
              </w:rPr>
              <w:t>UPHMIS</w:t>
            </w:r>
          </w:p>
        </w:tc>
      </w:tr>
      <w:tr w:rsidR="00881FB8" w:rsidRPr="00306560" w:rsidTr="00043CB2">
        <w:trPr>
          <w:trHeight w:val="332"/>
          <w:jc w:val="center"/>
        </w:trPr>
        <w:tc>
          <w:tcPr>
            <w:tcW w:w="588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>9</w:t>
            </w:r>
          </w:p>
        </w:tc>
        <w:tc>
          <w:tcPr>
            <w:tcW w:w="1561" w:type="dxa"/>
            <w:vMerge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</w:p>
        </w:tc>
        <w:tc>
          <w:tcPr>
            <w:tcW w:w="5076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</w:rPr>
              <w:t xml:space="preserve">% of eligible couple accepted spacing method </w:t>
            </w:r>
          </w:p>
        </w:tc>
        <w:tc>
          <w:tcPr>
            <w:tcW w:w="1134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>Coverage</w:t>
            </w:r>
          </w:p>
        </w:tc>
        <w:tc>
          <w:tcPr>
            <w:tcW w:w="1074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>UPHMIS</w:t>
            </w:r>
          </w:p>
        </w:tc>
      </w:tr>
      <w:tr w:rsidR="00881FB8" w:rsidRPr="00306560" w:rsidTr="00043CB2">
        <w:trPr>
          <w:trHeight w:val="332"/>
          <w:jc w:val="center"/>
        </w:trPr>
        <w:tc>
          <w:tcPr>
            <w:tcW w:w="588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>10</w:t>
            </w:r>
          </w:p>
        </w:tc>
        <w:tc>
          <w:tcPr>
            <w:tcW w:w="1561" w:type="dxa"/>
            <w:vMerge w:val="restart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>Communicable Disease</w:t>
            </w:r>
          </w:p>
        </w:tc>
        <w:tc>
          <w:tcPr>
            <w:tcW w:w="5076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</w:rPr>
              <w:t>Total case notification rate of TB against expected TB cases</w:t>
            </w:r>
          </w:p>
        </w:tc>
        <w:tc>
          <w:tcPr>
            <w:tcW w:w="1134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>Quality</w:t>
            </w:r>
          </w:p>
        </w:tc>
        <w:tc>
          <w:tcPr>
            <w:tcW w:w="1074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>RNTCP MIS</w:t>
            </w:r>
          </w:p>
        </w:tc>
      </w:tr>
      <w:tr w:rsidR="00881FB8" w:rsidRPr="00306560" w:rsidTr="00043CB2">
        <w:trPr>
          <w:trHeight w:val="350"/>
          <w:jc w:val="center"/>
        </w:trPr>
        <w:tc>
          <w:tcPr>
            <w:tcW w:w="588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>11</w:t>
            </w:r>
          </w:p>
        </w:tc>
        <w:tc>
          <w:tcPr>
            <w:tcW w:w="1561" w:type="dxa"/>
            <w:vMerge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</w:p>
        </w:tc>
        <w:tc>
          <w:tcPr>
            <w:tcW w:w="5076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</w:rPr>
              <w:t xml:space="preserve">% of PW screened for </w:t>
            </w:r>
            <w:r>
              <w:rPr>
                <w:rFonts w:ascii="Times New Roman" w:hAnsi="Times New Roman"/>
                <w:kern w:val="24"/>
                <w:sz w:val="22"/>
              </w:rPr>
              <w:t>HIV against estimated pregnancy</w:t>
            </w:r>
          </w:p>
        </w:tc>
        <w:tc>
          <w:tcPr>
            <w:tcW w:w="1134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>Coverage</w:t>
            </w:r>
          </w:p>
        </w:tc>
        <w:tc>
          <w:tcPr>
            <w:tcW w:w="1074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>UPHMIS</w:t>
            </w:r>
          </w:p>
        </w:tc>
      </w:tr>
      <w:tr w:rsidR="00881FB8" w:rsidRPr="00306560" w:rsidTr="00043CB2">
        <w:trPr>
          <w:trHeight w:val="446"/>
          <w:jc w:val="center"/>
        </w:trPr>
        <w:tc>
          <w:tcPr>
            <w:tcW w:w="588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>12</w:t>
            </w:r>
          </w:p>
        </w:tc>
        <w:tc>
          <w:tcPr>
            <w:tcW w:w="1561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eastAsiaTheme="minorEastAsia" w:hAnsi="Times New Roman"/>
                <w:kern w:val="24"/>
                <w:sz w:val="22"/>
                <w:lang w:val="en-IN"/>
              </w:rPr>
              <w:t>Fund utilization</w:t>
            </w:r>
          </w:p>
        </w:tc>
        <w:tc>
          <w:tcPr>
            <w:tcW w:w="5076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eastAsiaTheme="minorEastAsia" w:hAnsi="Times New Roman"/>
                <w:kern w:val="24"/>
                <w:sz w:val="22"/>
                <w:lang w:val="en-IN"/>
              </w:rPr>
              <w:t>Per ASHA exp</w:t>
            </w:r>
            <w:r>
              <w:rPr>
                <w:rFonts w:ascii="Times New Roman" w:eastAsiaTheme="minorEastAsia" w:hAnsi="Times New Roman"/>
                <w:kern w:val="24"/>
                <w:sz w:val="22"/>
                <w:lang w:val="en-IN"/>
              </w:rPr>
              <w:t>enditure of ASHA incentive fund</w:t>
            </w:r>
          </w:p>
        </w:tc>
        <w:tc>
          <w:tcPr>
            <w:tcW w:w="1134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 w:rsidRPr="00306560">
              <w:rPr>
                <w:rFonts w:ascii="Times New Roman" w:eastAsiaTheme="minorEastAsia" w:hAnsi="Times New Roman"/>
                <w:kern w:val="24"/>
                <w:sz w:val="22"/>
                <w:lang w:val="en-IN"/>
              </w:rPr>
              <w:t>Coverage</w:t>
            </w:r>
          </w:p>
        </w:tc>
        <w:tc>
          <w:tcPr>
            <w:tcW w:w="1074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="Times New Roman" w:hAnsi="Times New Roman"/>
                <w:sz w:val="22"/>
                <w:lang w:val="en-IN"/>
              </w:rPr>
            </w:pPr>
            <w:r>
              <w:rPr>
                <w:rFonts w:ascii="Times New Roman" w:eastAsiaTheme="minorEastAsia" w:hAnsi="Times New Roman"/>
                <w:kern w:val="24"/>
                <w:sz w:val="22"/>
                <w:lang w:val="en-IN"/>
              </w:rPr>
              <w:t>BCPM MIS</w:t>
            </w:r>
          </w:p>
        </w:tc>
      </w:tr>
      <w:tr w:rsidR="00881FB8" w:rsidRPr="00306560" w:rsidTr="00043CB2">
        <w:trPr>
          <w:trHeight w:val="446"/>
          <w:jc w:val="center"/>
        </w:trPr>
        <w:tc>
          <w:tcPr>
            <w:tcW w:w="588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hAnsi="Times New Roman"/>
                <w:kern w:val="24"/>
                <w:sz w:val="22"/>
                <w:lang w:val="en-IN"/>
              </w:rPr>
            </w:pPr>
            <w:r>
              <w:rPr>
                <w:rFonts w:ascii="Times New Roman" w:hAnsi="Times New Roman"/>
                <w:kern w:val="24"/>
                <w:sz w:val="22"/>
                <w:lang w:val="en-IN"/>
              </w:rPr>
              <w:t>13</w:t>
            </w:r>
          </w:p>
        </w:tc>
        <w:tc>
          <w:tcPr>
            <w:tcW w:w="1561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Theme="minorEastAsia" w:hAnsi="Times New Roman"/>
                <w:kern w:val="24"/>
                <w:sz w:val="22"/>
                <w:lang w:val="en-IN"/>
              </w:rPr>
            </w:pPr>
            <w:r>
              <w:rPr>
                <w:rFonts w:ascii="Times New Roman" w:eastAsiaTheme="minorEastAsia" w:hAnsi="Times New Roman"/>
                <w:kern w:val="24"/>
                <w:sz w:val="22"/>
                <w:lang w:val="en-IN"/>
              </w:rPr>
              <w:t>Data quality:</w:t>
            </w: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 xml:space="preserve"> Completeness</w:t>
            </w:r>
          </w:p>
        </w:tc>
        <w:tc>
          <w:tcPr>
            <w:tcW w:w="5076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Theme="minorEastAsia" w:hAnsi="Times New Roman"/>
                <w:kern w:val="24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>% of units reported non</w:t>
            </w:r>
            <w:r>
              <w:rPr>
                <w:rFonts w:ascii="Times New Roman" w:hAnsi="Times New Roman"/>
                <w:kern w:val="24"/>
                <w:sz w:val="22"/>
                <w:lang w:val="en-IN"/>
              </w:rPr>
              <w:t>-</w:t>
            </w: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 xml:space="preserve">blank value (including zero) for the identified indicators of </w:t>
            </w:r>
            <w:r>
              <w:rPr>
                <w:rFonts w:ascii="Times New Roman" w:hAnsi="Times New Roman"/>
                <w:kern w:val="24"/>
                <w:sz w:val="22"/>
                <w:lang w:val="en-IN"/>
              </w:rPr>
              <w:t xml:space="preserve">the </w:t>
            </w: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>ranking</w:t>
            </w:r>
          </w:p>
        </w:tc>
        <w:tc>
          <w:tcPr>
            <w:tcW w:w="1134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Theme="minorEastAsia" w:hAnsi="Times New Roman"/>
                <w:kern w:val="24"/>
                <w:sz w:val="22"/>
                <w:lang w:val="en-IN"/>
              </w:rPr>
            </w:pPr>
            <w:r>
              <w:rPr>
                <w:rFonts w:ascii="Times New Roman" w:eastAsiaTheme="minorEastAsia" w:hAnsi="Times New Roman"/>
                <w:kern w:val="24"/>
                <w:sz w:val="22"/>
                <w:lang w:val="en-IN"/>
              </w:rPr>
              <w:t>Data quality</w:t>
            </w:r>
          </w:p>
        </w:tc>
        <w:tc>
          <w:tcPr>
            <w:tcW w:w="1074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Theme="minorEastAsia" w:hAnsi="Times New Roman"/>
                <w:kern w:val="24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>UPHMIS</w:t>
            </w:r>
          </w:p>
        </w:tc>
      </w:tr>
      <w:tr w:rsidR="00881FB8" w:rsidRPr="00306560" w:rsidTr="00043CB2">
        <w:trPr>
          <w:trHeight w:val="446"/>
          <w:jc w:val="center"/>
        </w:trPr>
        <w:tc>
          <w:tcPr>
            <w:tcW w:w="588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hAnsi="Times New Roman"/>
                <w:kern w:val="24"/>
                <w:sz w:val="22"/>
                <w:lang w:val="en-IN"/>
              </w:rPr>
            </w:pPr>
            <w:r>
              <w:rPr>
                <w:rFonts w:ascii="Times New Roman" w:hAnsi="Times New Roman"/>
                <w:kern w:val="24"/>
                <w:sz w:val="22"/>
                <w:lang w:val="en-IN"/>
              </w:rPr>
              <w:t>14</w:t>
            </w:r>
          </w:p>
        </w:tc>
        <w:tc>
          <w:tcPr>
            <w:tcW w:w="1561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Theme="minorEastAsia" w:hAnsi="Times New Roman"/>
                <w:kern w:val="24"/>
                <w:sz w:val="22"/>
                <w:lang w:val="en-IN"/>
              </w:rPr>
            </w:pPr>
            <w:r>
              <w:rPr>
                <w:rFonts w:ascii="Times New Roman" w:eastAsiaTheme="minorEastAsia" w:hAnsi="Times New Roman"/>
                <w:kern w:val="24"/>
                <w:sz w:val="22"/>
                <w:lang w:val="en-IN"/>
              </w:rPr>
              <w:t>Data quality:</w:t>
            </w: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 xml:space="preserve"> Consistency</w:t>
            </w:r>
          </w:p>
        </w:tc>
        <w:tc>
          <w:tcPr>
            <w:tcW w:w="5076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Theme="minorEastAsia" w:hAnsi="Times New Roman"/>
                <w:kern w:val="24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 xml:space="preserve">% of units reported outlier for the identified indicators of </w:t>
            </w:r>
            <w:r>
              <w:rPr>
                <w:rFonts w:ascii="Times New Roman" w:hAnsi="Times New Roman"/>
                <w:kern w:val="24"/>
                <w:sz w:val="22"/>
                <w:lang w:val="en-IN"/>
              </w:rPr>
              <w:t xml:space="preserve">the </w:t>
            </w: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>ranking</w:t>
            </w:r>
          </w:p>
        </w:tc>
        <w:tc>
          <w:tcPr>
            <w:tcW w:w="1134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Theme="minorEastAsia" w:hAnsi="Times New Roman"/>
                <w:kern w:val="24"/>
                <w:sz w:val="22"/>
                <w:lang w:val="en-IN"/>
              </w:rPr>
            </w:pPr>
            <w:r>
              <w:rPr>
                <w:rFonts w:ascii="Times New Roman" w:eastAsiaTheme="minorEastAsia" w:hAnsi="Times New Roman"/>
                <w:kern w:val="24"/>
                <w:sz w:val="22"/>
                <w:lang w:val="en-IN"/>
              </w:rPr>
              <w:t>Data quality</w:t>
            </w:r>
          </w:p>
        </w:tc>
        <w:tc>
          <w:tcPr>
            <w:tcW w:w="1074" w:type="dxa"/>
          </w:tcPr>
          <w:p w:rsidR="00881FB8" w:rsidRPr="00306560" w:rsidRDefault="00881FB8" w:rsidP="00043CB2">
            <w:pPr>
              <w:spacing w:after="120"/>
              <w:contextualSpacing/>
              <w:rPr>
                <w:rFonts w:ascii="Times New Roman" w:eastAsiaTheme="minorEastAsia" w:hAnsi="Times New Roman"/>
                <w:kern w:val="24"/>
                <w:sz w:val="22"/>
                <w:lang w:val="en-IN"/>
              </w:rPr>
            </w:pPr>
            <w:r w:rsidRPr="00306560">
              <w:rPr>
                <w:rFonts w:ascii="Times New Roman" w:hAnsi="Times New Roman"/>
                <w:kern w:val="24"/>
                <w:sz w:val="22"/>
                <w:lang w:val="en-IN"/>
              </w:rPr>
              <w:t>UPHMIS</w:t>
            </w:r>
          </w:p>
        </w:tc>
      </w:tr>
    </w:tbl>
    <w:p w:rsidR="00881FB8" w:rsidRDefault="00881FB8" w:rsidP="00881FB8">
      <w:pPr>
        <w:spacing w:after="120"/>
        <w:contextualSpacing/>
        <w:rPr>
          <w:rFonts w:eastAsia="Times New Roman"/>
          <w:b/>
        </w:rPr>
      </w:pPr>
    </w:p>
    <w:p w:rsidR="00881FB8" w:rsidRDefault="00881FB8" w:rsidP="00881FB8">
      <w:pPr>
        <w:spacing w:after="120"/>
        <w:contextualSpacing/>
        <w:rPr>
          <w:rFonts w:eastAsia="Times New Roman"/>
          <w:b/>
        </w:rPr>
      </w:pPr>
    </w:p>
    <w:p w:rsidR="00FB7318" w:rsidRDefault="00FB7318"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FB8"/>
    <w:rsid w:val="00015022"/>
    <w:rsid w:val="00016E9A"/>
    <w:rsid w:val="00032861"/>
    <w:rsid w:val="00032FD1"/>
    <w:rsid w:val="000454B2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539F"/>
    <w:rsid w:val="000C6E85"/>
    <w:rsid w:val="000E10DA"/>
    <w:rsid w:val="000E2107"/>
    <w:rsid w:val="0010031E"/>
    <w:rsid w:val="00105494"/>
    <w:rsid w:val="0011602E"/>
    <w:rsid w:val="00117ED7"/>
    <w:rsid w:val="0012002D"/>
    <w:rsid w:val="00120875"/>
    <w:rsid w:val="0012138D"/>
    <w:rsid w:val="001316D7"/>
    <w:rsid w:val="001422E1"/>
    <w:rsid w:val="00146756"/>
    <w:rsid w:val="00165124"/>
    <w:rsid w:val="0018086B"/>
    <w:rsid w:val="0018239B"/>
    <w:rsid w:val="00184578"/>
    <w:rsid w:val="00193EDC"/>
    <w:rsid w:val="001A10CF"/>
    <w:rsid w:val="001B3983"/>
    <w:rsid w:val="001B6E06"/>
    <w:rsid w:val="001C1311"/>
    <w:rsid w:val="001C5E90"/>
    <w:rsid w:val="001C7B76"/>
    <w:rsid w:val="001D133C"/>
    <w:rsid w:val="001D6DF8"/>
    <w:rsid w:val="001D7919"/>
    <w:rsid w:val="001E1624"/>
    <w:rsid w:val="001E24F2"/>
    <w:rsid w:val="001E2529"/>
    <w:rsid w:val="001F5184"/>
    <w:rsid w:val="00200DC9"/>
    <w:rsid w:val="002060E7"/>
    <w:rsid w:val="0020617B"/>
    <w:rsid w:val="002241AA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7E83"/>
    <w:rsid w:val="0029688C"/>
    <w:rsid w:val="002A1D1D"/>
    <w:rsid w:val="002A3958"/>
    <w:rsid w:val="002B0462"/>
    <w:rsid w:val="002C3489"/>
    <w:rsid w:val="002C56F4"/>
    <w:rsid w:val="002D0F44"/>
    <w:rsid w:val="002E1D40"/>
    <w:rsid w:val="002E4CB3"/>
    <w:rsid w:val="002F51A1"/>
    <w:rsid w:val="003105AC"/>
    <w:rsid w:val="00313346"/>
    <w:rsid w:val="0032209D"/>
    <w:rsid w:val="00331732"/>
    <w:rsid w:val="0033759E"/>
    <w:rsid w:val="003431FD"/>
    <w:rsid w:val="003439B3"/>
    <w:rsid w:val="00352414"/>
    <w:rsid w:val="00362512"/>
    <w:rsid w:val="003764B6"/>
    <w:rsid w:val="003952FA"/>
    <w:rsid w:val="003A353C"/>
    <w:rsid w:val="003B5FF0"/>
    <w:rsid w:val="003B7BB0"/>
    <w:rsid w:val="003C7710"/>
    <w:rsid w:val="003D477A"/>
    <w:rsid w:val="003D58DE"/>
    <w:rsid w:val="003E0B64"/>
    <w:rsid w:val="003E1E6E"/>
    <w:rsid w:val="003E668F"/>
    <w:rsid w:val="00402118"/>
    <w:rsid w:val="00412F1C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5E93"/>
    <w:rsid w:val="005346B3"/>
    <w:rsid w:val="005348D9"/>
    <w:rsid w:val="005419E7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20B5D"/>
    <w:rsid w:val="00623F7D"/>
    <w:rsid w:val="00633BA5"/>
    <w:rsid w:val="00645498"/>
    <w:rsid w:val="00652D00"/>
    <w:rsid w:val="00656768"/>
    <w:rsid w:val="006601FF"/>
    <w:rsid w:val="006661DC"/>
    <w:rsid w:val="00671723"/>
    <w:rsid w:val="00673716"/>
    <w:rsid w:val="00675192"/>
    <w:rsid w:val="006765A3"/>
    <w:rsid w:val="00676EBE"/>
    <w:rsid w:val="00681271"/>
    <w:rsid w:val="006966A2"/>
    <w:rsid w:val="006A24B0"/>
    <w:rsid w:val="006A66C5"/>
    <w:rsid w:val="006B64F2"/>
    <w:rsid w:val="006B6E39"/>
    <w:rsid w:val="006B7F2A"/>
    <w:rsid w:val="006C452E"/>
    <w:rsid w:val="006E5873"/>
    <w:rsid w:val="006E6900"/>
    <w:rsid w:val="006E71FA"/>
    <w:rsid w:val="006F093C"/>
    <w:rsid w:val="006F19AC"/>
    <w:rsid w:val="006F422D"/>
    <w:rsid w:val="00731646"/>
    <w:rsid w:val="007419E0"/>
    <w:rsid w:val="00752951"/>
    <w:rsid w:val="007535A3"/>
    <w:rsid w:val="00764078"/>
    <w:rsid w:val="0077670A"/>
    <w:rsid w:val="00776D51"/>
    <w:rsid w:val="00781A5A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E0EF6"/>
    <w:rsid w:val="007E68CC"/>
    <w:rsid w:val="007F25BF"/>
    <w:rsid w:val="007F2AC9"/>
    <w:rsid w:val="00801D35"/>
    <w:rsid w:val="00810BC5"/>
    <w:rsid w:val="00816076"/>
    <w:rsid w:val="00825C4B"/>
    <w:rsid w:val="00827262"/>
    <w:rsid w:val="008415DB"/>
    <w:rsid w:val="008455DB"/>
    <w:rsid w:val="00846FA9"/>
    <w:rsid w:val="00855462"/>
    <w:rsid w:val="00860559"/>
    <w:rsid w:val="00881EF3"/>
    <w:rsid w:val="00881FB8"/>
    <w:rsid w:val="008861E1"/>
    <w:rsid w:val="00895EFF"/>
    <w:rsid w:val="00897756"/>
    <w:rsid w:val="008A0276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E1095"/>
    <w:rsid w:val="009E64EE"/>
    <w:rsid w:val="009F00FA"/>
    <w:rsid w:val="009F5654"/>
    <w:rsid w:val="009F5E2D"/>
    <w:rsid w:val="009F6B4B"/>
    <w:rsid w:val="00A12FDD"/>
    <w:rsid w:val="00A14A71"/>
    <w:rsid w:val="00A15A99"/>
    <w:rsid w:val="00A2154A"/>
    <w:rsid w:val="00A2763D"/>
    <w:rsid w:val="00A330E5"/>
    <w:rsid w:val="00A400B1"/>
    <w:rsid w:val="00A6664D"/>
    <w:rsid w:val="00A70D05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3F43"/>
    <w:rsid w:val="00B0530E"/>
    <w:rsid w:val="00B12763"/>
    <w:rsid w:val="00B15506"/>
    <w:rsid w:val="00B1708C"/>
    <w:rsid w:val="00B27938"/>
    <w:rsid w:val="00B314F5"/>
    <w:rsid w:val="00B36B9A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4265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3A51"/>
    <w:rsid w:val="00D44F41"/>
    <w:rsid w:val="00D47618"/>
    <w:rsid w:val="00D51205"/>
    <w:rsid w:val="00D52A3C"/>
    <w:rsid w:val="00D63E95"/>
    <w:rsid w:val="00D701A9"/>
    <w:rsid w:val="00D73520"/>
    <w:rsid w:val="00D75478"/>
    <w:rsid w:val="00D768EB"/>
    <w:rsid w:val="00D81CC7"/>
    <w:rsid w:val="00D81F13"/>
    <w:rsid w:val="00D84BB8"/>
    <w:rsid w:val="00D863F5"/>
    <w:rsid w:val="00D904EB"/>
    <w:rsid w:val="00DA1C1B"/>
    <w:rsid w:val="00DA2ED0"/>
    <w:rsid w:val="00DA6753"/>
    <w:rsid w:val="00DB00C5"/>
    <w:rsid w:val="00DB2F80"/>
    <w:rsid w:val="00DB65EB"/>
    <w:rsid w:val="00DB7C2F"/>
    <w:rsid w:val="00DC164A"/>
    <w:rsid w:val="00DE377F"/>
    <w:rsid w:val="00DE6ED5"/>
    <w:rsid w:val="00DE7AE9"/>
    <w:rsid w:val="00DF592A"/>
    <w:rsid w:val="00E0642B"/>
    <w:rsid w:val="00E25B15"/>
    <w:rsid w:val="00E30A0A"/>
    <w:rsid w:val="00E520AD"/>
    <w:rsid w:val="00E56DD0"/>
    <w:rsid w:val="00E574D8"/>
    <w:rsid w:val="00E61CE0"/>
    <w:rsid w:val="00E62E63"/>
    <w:rsid w:val="00E75297"/>
    <w:rsid w:val="00E80B27"/>
    <w:rsid w:val="00E9067B"/>
    <w:rsid w:val="00E91148"/>
    <w:rsid w:val="00EA42C8"/>
    <w:rsid w:val="00EA7B70"/>
    <w:rsid w:val="00EB108A"/>
    <w:rsid w:val="00EC4B8D"/>
    <w:rsid w:val="00EE1B44"/>
    <w:rsid w:val="00EF34D3"/>
    <w:rsid w:val="00EF3AD8"/>
    <w:rsid w:val="00EF4A9D"/>
    <w:rsid w:val="00F03796"/>
    <w:rsid w:val="00F1351B"/>
    <w:rsid w:val="00F158A4"/>
    <w:rsid w:val="00F225DB"/>
    <w:rsid w:val="00F273A8"/>
    <w:rsid w:val="00F32725"/>
    <w:rsid w:val="00F32F1E"/>
    <w:rsid w:val="00F46D9C"/>
    <w:rsid w:val="00F47022"/>
    <w:rsid w:val="00F4735A"/>
    <w:rsid w:val="00F53C20"/>
    <w:rsid w:val="00F55988"/>
    <w:rsid w:val="00F569F9"/>
    <w:rsid w:val="00F60001"/>
    <w:rsid w:val="00F6249F"/>
    <w:rsid w:val="00F63757"/>
    <w:rsid w:val="00F6464F"/>
    <w:rsid w:val="00F659E9"/>
    <w:rsid w:val="00F75A52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  <w:style w:type="table" w:customStyle="1" w:styleId="GridTable1Light">
    <w:name w:val="Grid Table 1 Light"/>
    <w:basedOn w:val="TableNormal"/>
    <w:uiPriority w:val="46"/>
    <w:rsid w:val="00881FB8"/>
    <w:rPr>
      <w:rFonts w:asciiTheme="minorHAnsi" w:hAnsiTheme="minorHAnsi" w:cstheme="minorBidi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  <w:style w:type="table" w:customStyle="1" w:styleId="GridTable1Light">
    <w:name w:val="Grid Table 1 Light"/>
    <w:basedOn w:val="TableNormal"/>
    <w:uiPriority w:val="46"/>
    <w:rsid w:val="00881FB8"/>
    <w:rPr>
      <w:rFonts w:asciiTheme="minorHAnsi" w:hAnsiTheme="minorHAnsi" w:cstheme="minorBidi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2021-02-19T23:44:00Z</dcterms:created>
  <dcterms:modified xsi:type="dcterms:W3CDTF">2021-02-19T23:44:00Z</dcterms:modified>
</cp:coreProperties>
</file>