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5FC5F" w14:textId="1BA34C70" w:rsidR="005D6094" w:rsidRDefault="005D6094" w:rsidP="005D6094">
      <w:pPr>
        <w:autoSpaceDE w:val="0"/>
        <w:autoSpaceDN w:val="0"/>
        <w:adjustRightInd w:val="0"/>
        <w:spacing w:line="480" w:lineRule="auto"/>
        <w:jc w:val="both"/>
        <w:rPr>
          <w:rFonts w:cs="Times New Roman"/>
          <w:b/>
          <w:sz w:val="24"/>
          <w:szCs w:val="24"/>
          <w:lang w:val="en-GB"/>
        </w:rPr>
      </w:pPr>
      <w:r w:rsidRPr="00DC000E">
        <w:rPr>
          <w:bCs/>
          <w:sz w:val="28"/>
          <w:szCs w:val="28"/>
          <w:lang w:val="en-GB"/>
        </w:rPr>
        <w:t xml:space="preserve">Additional </w:t>
      </w:r>
      <w:r>
        <w:rPr>
          <w:bCs/>
          <w:sz w:val="28"/>
          <w:szCs w:val="28"/>
          <w:lang w:val="en-GB"/>
        </w:rPr>
        <w:t>F</w:t>
      </w:r>
      <w:r w:rsidRPr="00DC000E">
        <w:rPr>
          <w:bCs/>
          <w:sz w:val="28"/>
          <w:szCs w:val="28"/>
          <w:lang w:val="en-GB"/>
        </w:rPr>
        <w:t xml:space="preserve">ile </w:t>
      </w:r>
      <w:r>
        <w:rPr>
          <w:bCs/>
          <w:sz w:val="28"/>
          <w:szCs w:val="28"/>
          <w:lang w:val="en-GB"/>
        </w:rPr>
        <w:t>2</w:t>
      </w:r>
    </w:p>
    <w:p w14:paraId="582EEF68" w14:textId="77777777" w:rsidR="005D6094" w:rsidRDefault="005D6094" w:rsidP="005D6094">
      <w:pPr>
        <w:autoSpaceDE w:val="0"/>
        <w:autoSpaceDN w:val="0"/>
        <w:adjustRightInd w:val="0"/>
        <w:spacing w:line="480" w:lineRule="auto"/>
        <w:jc w:val="both"/>
        <w:rPr>
          <w:rFonts w:cs="Times New Roman"/>
          <w:b/>
          <w:sz w:val="24"/>
          <w:szCs w:val="24"/>
          <w:lang w:val="en-GB"/>
        </w:rPr>
      </w:pPr>
    </w:p>
    <w:p w14:paraId="55461CED" w14:textId="5CFFB0CF" w:rsidR="005D6094" w:rsidRPr="00076539" w:rsidRDefault="005D6094" w:rsidP="005D6094">
      <w:pPr>
        <w:autoSpaceDE w:val="0"/>
        <w:autoSpaceDN w:val="0"/>
        <w:adjustRightInd w:val="0"/>
        <w:spacing w:line="480" w:lineRule="auto"/>
        <w:jc w:val="both"/>
        <w:rPr>
          <w:rFonts w:cs="Times New Roman"/>
          <w:b/>
          <w:sz w:val="24"/>
          <w:szCs w:val="24"/>
          <w:lang w:val="en-GB"/>
        </w:rPr>
      </w:pPr>
      <w:r>
        <w:rPr>
          <w:rFonts w:cs="Times New Roman"/>
          <w:b/>
          <w:sz w:val="24"/>
          <w:szCs w:val="24"/>
          <w:lang w:val="en-GB"/>
        </w:rPr>
        <w:t xml:space="preserve">Title: </w:t>
      </w:r>
      <w:r w:rsidRPr="005D6094">
        <w:rPr>
          <w:rFonts w:cs="Times New Roman"/>
          <w:bCs/>
          <w:sz w:val="24"/>
          <w:szCs w:val="24"/>
          <w:lang w:val="en-GB"/>
        </w:rPr>
        <w:t>The Referral of Patients to Smoking Cessation Counselling: Perceptions and Experiences of Healthcare Providers in General Practice</w:t>
      </w:r>
    </w:p>
    <w:p w14:paraId="7DD0861D" w14:textId="77777777" w:rsidR="005D6094" w:rsidRPr="00076539" w:rsidRDefault="005D6094" w:rsidP="005D6094">
      <w:pPr>
        <w:autoSpaceDE w:val="0"/>
        <w:autoSpaceDN w:val="0"/>
        <w:adjustRightInd w:val="0"/>
        <w:spacing w:line="480" w:lineRule="auto"/>
        <w:jc w:val="both"/>
        <w:rPr>
          <w:rFonts w:cs="Times New Roman"/>
          <w:b/>
          <w:sz w:val="24"/>
          <w:szCs w:val="24"/>
          <w:lang w:val="en-GB"/>
        </w:rPr>
      </w:pPr>
      <w:r w:rsidRPr="00076539">
        <w:rPr>
          <w:rFonts w:cs="Times New Roman"/>
          <w:b/>
          <w:sz w:val="24"/>
          <w:szCs w:val="24"/>
          <w:lang w:val="en-GB"/>
        </w:rPr>
        <w:t xml:space="preserve"> </w:t>
      </w:r>
    </w:p>
    <w:p w14:paraId="43B5F474" w14:textId="4CE6C6D7" w:rsidR="005D6094" w:rsidRPr="00825019" w:rsidRDefault="005D6094" w:rsidP="005D6094">
      <w:pPr>
        <w:autoSpaceDE w:val="0"/>
        <w:autoSpaceDN w:val="0"/>
        <w:adjustRightInd w:val="0"/>
        <w:spacing w:line="480" w:lineRule="auto"/>
        <w:jc w:val="both"/>
        <w:rPr>
          <w:rFonts w:cs="Times New Roman"/>
          <w:sz w:val="24"/>
          <w:szCs w:val="24"/>
          <w:vertAlign w:val="superscript"/>
          <w:lang w:val="en-GB"/>
        </w:rPr>
      </w:pPr>
      <w:r w:rsidRPr="00825019">
        <w:rPr>
          <w:rFonts w:cs="Times New Roman"/>
          <w:b/>
          <w:bCs/>
          <w:sz w:val="24"/>
          <w:szCs w:val="24"/>
          <w:lang w:val="en-GB"/>
        </w:rPr>
        <w:t>Authors:</w:t>
      </w:r>
      <w:r w:rsidRPr="00825019">
        <w:rPr>
          <w:rFonts w:cs="Times New Roman"/>
          <w:sz w:val="24"/>
          <w:szCs w:val="24"/>
          <w:lang w:val="en-GB"/>
        </w:rPr>
        <w:t xml:space="preserve"> </w:t>
      </w:r>
      <w:r w:rsidRPr="00825019">
        <w:rPr>
          <w:rFonts w:cs="Times New Roman"/>
          <w:sz w:val="24"/>
          <w:szCs w:val="24"/>
          <w:lang w:val="en-GB"/>
        </w:rPr>
        <w:t>Naomi A. van Westen-Lagerweij, Elisabeth G. Meeuwsen, Esther A. Croes, Eline Meijer, Niels H. Chavannes, Marc C. Willemsen</w:t>
      </w:r>
    </w:p>
    <w:p w14:paraId="3A197BC0" w14:textId="77777777" w:rsidR="005D6094" w:rsidRPr="00825019" w:rsidRDefault="005D6094" w:rsidP="005D499F">
      <w:pPr>
        <w:spacing w:line="480" w:lineRule="auto"/>
        <w:rPr>
          <w:bCs/>
          <w:sz w:val="28"/>
          <w:szCs w:val="28"/>
          <w:lang w:val="en-GB"/>
        </w:rPr>
      </w:pPr>
    </w:p>
    <w:p w14:paraId="5876567E" w14:textId="77777777" w:rsidR="005D6094" w:rsidRPr="00825019" w:rsidRDefault="005D6094">
      <w:pPr>
        <w:rPr>
          <w:bCs/>
          <w:sz w:val="28"/>
          <w:szCs w:val="28"/>
          <w:lang w:val="en-GB"/>
        </w:rPr>
      </w:pPr>
      <w:r w:rsidRPr="00825019">
        <w:rPr>
          <w:bCs/>
          <w:sz w:val="28"/>
          <w:szCs w:val="28"/>
          <w:lang w:val="en-GB"/>
        </w:rPr>
        <w:br w:type="page"/>
      </w:r>
    </w:p>
    <w:p w14:paraId="0FF70E13" w14:textId="62EB97EB" w:rsidR="00825019" w:rsidRPr="005D499F" w:rsidRDefault="00825019" w:rsidP="00825019">
      <w:pPr>
        <w:rPr>
          <w:sz w:val="24"/>
          <w:szCs w:val="24"/>
          <w:lang w:val="en-GB"/>
        </w:rPr>
      </w:pPr>
      <w:r w:rsidRPr="005D499F">
        <w:rPr>
          <w:b/>
          <w:bCs/>
          <w:sz w:val="24"/>
          <w:szCs w:val="24"/>
          <w:lang w:val="en-GB"/>
        </w:rPr>
        <w:lastRenderedPageBreak/>
        <w:t>Supplementary Table 1.</w:t>
      </w:r>
      <w:r>
        <w:rPr>
          <w:sz w:val="24"/>
          <w:szCs w:val="24"/>
          <w:lang w:val="en-GB"/>
        </w:rPr>
        <w:t xml:space="preserve"> Final codes</w:t>
      </w:r>
      <w:r w:rsidR="004B3C63">
        <w:rPr>
          <w:sz w:val="24"/>
          <w:szCs w:val="24"/>
          <w:lang w:val="en-GB"/>
        </w:rPr>
        <w:t>.</w:t>
      </w:r>
      <w:bookmarkStart w:id="0" w:name="_GoBack"/>
      <w:bookmarkEnd w:id="0"/>
    </w:p>
    <w:tbl>
      <w:tblPr>
        <w:tblpPr w:leftFromText="141" w:rightFromText="141" w:vertAnchor="page" w:horzAnchor="margin" w:tblpY="2137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5"/>
        <w:gridCol w:w="5729"/>
      </w:tblGrid>
      <w:tr w:rsidR="00825019" w:rsidRPr="00050ECA" w14:paraId="324D14A1" w14:textId="77777777" w:rsidTr="00825019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A5B8D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b/>
                <w:sz w:val="24"/>
                <w:szCs w:val="24"/>
              </w:rPr>
            </w:pPr>
            <w:r w:rsidRPr="00050ECA">
              <w:rPr>
                <w:rFonts w:eastAsia="Calibri" w:cs="Calibri"/>
                <w:b/>
                <w:sz w:val="24"/>
                <w:szCs w:val="24"/>
              </w:rPr>
              <w:t>Category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071F6B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b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b/>
                <w:sz w:val="24"/>
                <w:szCs w:val="24"/>
                <w:lang w:val="en-GB"/>
              </w:rPr>
              <w:t>Codes</w:t>
            </w:r>
          </w:p>
        </w:tc>
      </w:tr>
      <w:tr w:rsidR="00825019" w:rsidRPr="005D6094" w14:paraId="451273F4" w14:textId="77777777" w:rsidTr="00825019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1D2646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 w:rsidRPr="00050ECA">
              <w:rPr>
                <w:rFonts w:eastAsia="Calibri" w:cs="Calibri"/>
                <w:sz w:val="24"/>
                <w:szCs w:val="24"/>
              </w:rPr>
              <w:t>1. HCP characteristics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5237B4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1.1 Experience</w:t>
            </w:r>
          </w:p>
          <w:p w14:paraId="442FB9ED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1.2 Training</w:t>
            </w:r>
          </w:p>
          <w:p w14:paraId="75FC8226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1.3 Importance smoking cessation</w:t>
            </w:r>
          </w:p>
          <w:p w14:paraId="7319EFD3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1.4 Smoking history</w:t>
            </w:r>
          </w:p>
        </w:tc>
      </w:tr>
      <w:tr w:rsidR="00825019" w:rsidRPr="0062417F" w14:paraId="6A7BEFDD" w14:textId="77777777" w:rsidTr="00825019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F72CAE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2. Current smoking cessation care in practice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7A15A1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2.1 Patient population</w:t>
            </w:r>
          </w:p>
          <w:p w14:paraId="7E9CBC98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 xml:space="preserve">   2.1.1 Percentage smokers</w:t>
            </w:r>
          </w:p>
          <w:p w14:paraId="5DFBFDD7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 xml:space="preserve">   2.1.2 Socioeconomic status</w:t>
            </w:r>
          </w:p>
          <w:p w14:paraId="27460D3B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2.2 Organisation smoking cessation care</w:t>
            </w:r>
          </w:p>
          <w:p w14:paraId="45764808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 xml:space="preserve">   2.2.1 Type of counselling</w:t>
            </w:r>
          </w:p>
          <w:p w14:paraId="65B62C34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2.3 Addressing the subject</w:t>
            </w:r>
          </w:p>
          <w:p w14:paraId="18CAA3CE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2.4 Advising to quit</w:t>
            </w:r>
          </w:p>
          <w:p w14:paraId="30FAD24E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2.5 Discussing options</w:t>
            </w:r>
          </w:p>
          <w:p w14:paraId="2162C438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color w:val="FF0000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 xml:space="preserve">   2.5.1 Responsibility patient</w:t>
            </w:r>
          </w:p>
          <w:p w14:paraId="650E4F90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>
              <w:rPr>
                <w:rFonts w:eastAsia="Calibri" w:cs="Calibri"/>
                <w:sz w:val="24"/>
                <w:szCs w:val="24"/>
                <w:lang w:val="en-GB"/>
              </w:rPr>
              <w:t>2.6 Treating patients</w:t>
            </w:r>
          </w:p>
          <w:p w14:paraId="710F427E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 xml:space="preserve">   2.6.1 Prescribing medication</w:t>
            </w:r>
          </w:p>
          <w:p w14:paraId="7176CD4A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2.7 Referring patients</w:t>
            </w:r>
          </w:p>
          <w:p w14:paraId="75AE70E9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 xml:space="preserve">   2.7.1 In-practice referrals</w:t>
            </w:r>
          </w:p>
          <w:p w14:paraId="402EA38A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 xml:space="preserve">   2.7.1 External referrals</w:t>
            </w:r>
          </w:p>
          <w:p w14:paraId="5844B993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2.8 Receiving referrals</w:t>
            </w:r>
          </w:p>
          <w:p w14:paraId="5F903170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2.9 Alternative therapy</w:t>
            </w:r>
          </w:p>
          <w:p w14:paraId="39C58B40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2.10 Best practices</w:t>
            </w:r>
          </w:p>
        </w:tc>
      </w:tr>
      <w:tr w:rsidR="00825019" w:rsidRPr="00050ECA" w14:paraId="2F2F604D" w14:textId="77777777" w:rsidTr="00825019">
        <w:trPr>
          <w:trHeight w:val="1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DD46B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 xml:space="preserve">3. Factors related to referrals 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ACC43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3.1 Availability in region</w:t>
            </w:r>
          </w:p>
          <w:p w14:paraId="2B3AF371" w14:textId="77777777" w:rsidR="00825019" w:rsidRPr="00050ECA" w:rsidRDefault="00825019" w:rsidP="00825019">
            <w:pPr>
              <w:spacing w:after="0" w:line="240" w:lineRule="auto"/>
              <w:ind w:left="175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3.1.1 Knowledge of availability</w:t>
            </w:r>
          </w:p>
          <w:p w14:paraId="0F9A0C5F" w14:textId="77777777" w:rsidR="00825019" w:rsidRPr="00050ECA" w:rsidRDefault="00825019" w:rsidP="00825019">
            <w:pPr>
              <w:spacing w:after="0" w:line="240" w:lineRule="auto"/>
              <w:ind w:left="175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3.1.2 Contact with counsellors</w:t>
            </w:r>
          </w:p>
          <w:p w14:paraId="23D95595" w14:textId="77777777" w:rsidR="00825019" w:rsidRPr="00050ECA" w:rsidRDefault="00825019" w:rsidP="00825019">
            <w:pPr>
              <w:spacing w:after="0" w:line="240" w:lineRule="auto"/>
              <w:ind w:left="175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3.1.3 Group counselling</w:t>
            </w:r>
          </w:p>
          <w:p w14:paraId="63B4EA07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3.2 Reimbursement</w:t>
            </w:r>
          </w:p>
          <w:p w14:paraId="2E82F186" w14:textId="77777777" w:rsidR="00825019" w:rsidRPr="00050ECA" w:rsidRDefault="00825019" w:rsidP="00825019">
            <w:pPr>
              <w:spacing w:after="0" w:line="240" w:lineRule="auto"/>
              <w:ind w:left="175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3.2.1 Health insurers</w:t>
            </w:r>
          </w:p>
          <w:p w14:paraId="7078797E" w14:textId="77777777" w:rsidR="00825019" w:rsidRPr="00050ECA" w:rsidRDefault="00825019" w:rsidP="00825019">
            <w:pPr>
              <w:spacing w:after="0" w:line="240" w:lineRule="auto"/>
              <w:ind w:left="175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3.2.2 Addiction care</w:t>
            </w:r>
          </w:p>
          <w:p w14:paraId="58D9D27B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3.3 HCP factors</w:t>
            </w:r>
          </w:p>
          <w:p w14:paraId="376C8E54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 xml:space="preserve">   3.3.1 Added value</w:t>
            </w:r>
          </w:p>
          <w:p w14:paraId="5A9CF798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 xml:space="preserve">   3.3.2 Perceptions of counsellors</w:t>
            </w:r>
          </w:p>
          <w:p w14:paraId="52D35C35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3.4 Patient factors</w:t>
            </w:r>
          </w:p>
          <w:p w14:paraId="11853CDE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3.5 Referral system</w:t>
            </w:r>
          </w:p>
          <w:p w14:paraId="3F7CBB6F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3.6 Other</w:t>
            </w:r>
          </w:p>
        </w:tc>
      </w:tr>
      <w:tr w:rsidR="00825019" w:rsidRPr="00050ECA" w14:paraId="28447128" w14:textId="77777777" w:rsidTr="00825019">
        <w:trPr>
          <w:trHeight w:val="1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E2EAF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4. Role of HCPs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A1B8B5" w14:textId="77777777" w:rsidR="00825019" w:rsidRPr="0062417F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 w:rsidRPr="0062417F">
              <w:rPr>
                <w:rFonts w:eastAsia="Calibri" w:cs="Calibri"/>
                <w:sz w:val="24"/>
                <w:szCs w:val="24"/>
              </w:rPr>
              <w:t>4.1 Role GP</w:t>
            </w:r>
          </w:p>
          <w:p w14:paraId="3B37B605" w14:textId="77777777" w:rsidR="00825019" w:rsidRPr="0062417F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 w:rsidRPr="0062417F">
              <w:rPr>
                <w:rFonts w:eastAsia="Calibri" w:cs="Calibri"/>
                <w:sz w:val="24"/>
                <w:szCs w:val="24"/>
              </w:rPr>
              <w:t>4.2 Role PN</w:t>
            </w:r>
          </w:p>
          <w:p w14:paraId="634EB57B" w14:textId="77777777" w:rsidR="00825019" w:rsidRPr="0062417F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</w:rPr>
            </w:pPr>
            <w:r w:rsidRPr="0062417F">
              <w:rPr>
                <w:rFonts w:eastAsia="Calibri" w:cs="Calibri"/>
                <w:sz w:val="24"/>
                <w:szCs w:val="24"/>
              </w:rPr>
              <w:t>4.3 Role DA</w:t>
            </w:r>
          </w:p>
          <w:p w14:paraId="5D951D74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4.5 Role other primary HCPs</w:t>
            </w:r>
          </w:p>
          <w:p w14:paraId="3C97C8F4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4.6 Role healthcare organisations</w:t>
            </w:r>
          </w:p>
          <w:p w14:paraId="2604FC01" w14:textId="77777777" w:rsidR="00825019" w:rsidRPr="00050ECA" w:rsidRDefault="00825019" w:rsidP="00825019">
            <w:pPr>
              <w:spacing w:after="0" w:line="240" w:lineRule="auto"/>
              <w:rPr>
                <w:rFonts w:eastAsia="Calibri" w:cs="Calibri"/>
                <w:sz w:val="24"/>
                <w:szCs w:val="24"/>
                <w:lang w:val="en-GB"/>
              </w:rPr>
            </w:pPr>
            <w:r w:rsidRPr="00050ECA">
              <w:rPr>
                <w:rFonts w:eastAsia="Calibri" w:cs="Calibri"/>
                <w:sz w:val="24"/>
                <w:szCs w:val="24"/>
                <w:lang w:val="en-GB"/>
              </w:rPr>
              <w:t>4.7 Role external counsellors</w:t>
            </w:r>
          </w:p>
        </w:tc>
      </w:tr>
    </w:tbl>
    <w:p w14:paraId="6B02BDB3" w14:textId="637113C1" w:rsidR="000C4A03" w:rsidRDefault="000C4A03" w:rsidP="005D499F">
      <w:pPr>
        <w:spacing w:line="480" w:lineRule="auto"/>
        <w:rPr>
          <w:bCs/>
          <w:sz w:val="28"/>
          <w:szCs w:val="28"/>
          <w:lang w:val="en-GB"/>
        </w:rPr>
      </w:pPr>
    </w:p>
    <w:p w14:paraId="66325841" w14:textId="02519CBF" w:rsidR="005D499F" w:rsidRPr="005D499F" w:rsidRDefault="005D499F" w:rsidP="00825019">
      <w:pPr>
        <w:rPr>
          <w:sz w:val="24"/>
          <w:szCs w:val="24"/>
          <w:lang w:val="en-GB"/>
        </w:rPr>
      </w:pPr>
    </w:p>
    <w:sectPr w:rsidR="005D499F" w:rsidRPr="005D4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E5C"/>
    <w:rsid w:val="00050ECA"/>
    <w:rsid w:val="0005299D"/>
    <w:rsid w:val="000A4EA8"/>
    <w:rsid w:val="000C4A03"/>
    <w:rsid w:val="00157B04"/>
    <w:rsid w:val="00192194"/>
    <w:rsid w:val="0032511A"/>
    <w:rsid w:val="003C733C"/>
    <w:rsid w:val="00413E3E"/>
    <w:rsid w:val="00431A96"/>
    <w:rsid w:val="004B3C63"/>
    <w:rsid w:val="005557FC"/>
    <w:rsid w:val="005D499F"/>
    <w:rsid w:val="005D6094"/>
    <w:rsid w:val="00622C81"/>
    <w:rsid w:val="0062417F"/>
    <w:rsid w:val="0064437B"/>
    <w:rsid w:val="00662188"/>
    <w:rsid w:val="00665D34"/>
    <w:rsid w:val="00666642"/>
    <w:rsid w:val="006F2C17"/>
    <w:rsid w:val="007015BB"/>
    <w:rsid w:val="007512DC"/>
    <w:rsid w:val="00761984"/>
    <w:rsid w:val="00825019"/>
    <w:rsid w:val="009E2CDB"/>
    <w:rsid w:val="00AC6822"/>
    <w:rsid w:val="00AD09B3"/>
    <w:rsid w:val="00B8578E"/>
    <w:rsid w:val="00BA6406"/>
    <w:rsid w:val="00C42085"/>
    <w:rsid w:val="00C62317"/>
    <w:rsid w:val="00CA3955"/>
    <w:rsid w:val="00D35E5C"/>
    <w:rsid w:val="00DB7AD7"/>
    <w:rsid w:val="00E50F5F"/>
    <w:rsid w:val="00EB7755"/>
    <w:rsid w:val="00EE4A49"/>
    <w:rsid w:val="00EE5183"/>
    <w:rsid w:val="00EF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BD7F"/>
  <w15:chartTrackingRefBased/>
  <w15:docId w15:val="{3004BEF0-28C8-4D80-A562-E696D449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3955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D4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499F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Trimbos instituut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Lagerweij</dc:creator>
  <cp:keywords/>
  <dc:description/>
  <cp:lastModifiedBy>Naomi Lagerweij</cp:lastModifiedBy>
  <cp:revision>41</cp:revision>
  <dcterms:created xsi:type="dcterms:W3CDTF">2020-09-03T08:51:00Z</dcterms:created>
  <dcterms:modified xsi:type="dcterms:W3CDTF">2020-12-24T09:18:00Z</dcterms:modified>
</cp:coreProperties>
</file>