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B08" w:rsidRPr="00987A3C" w:rsidRDefault="000D0B08" w:rsidP="000D0B08">
      <w:pPr>
        <w:rPr>
          <w:rFonts w:ascii="Arial" w:hAnsi="Arial" w:cs="Arial"/>
          <w:sz w:val="22"/>
          <w:szCs w:val="22"/>
          <w:lang w:val="en-US"/>
        </w:rPr>
      </w:pPr>
    </w:p>
    <w:p w:rsidR="000D0B08" w:rsidRPr="00BF7DEE" w:rsidRDefault="000D0B08" w:rsidP="000D0B0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ADDITIONAL FILE</w:t>
      </w:r>
      <w:r w:rsidRPr="00BF7DEE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FD2CCE">
        <w:rPr>
          <w:rFonts w:ascii="Arial" w:hAnsi="Arial" w:cs="Arial"/>
          <w:b/>
          <w:sz w:val="22"/>
          <w:szCs w:val="22"/>
          <w:lang w:val="en-US"/>
        </w:rPr>
        <w:t>3</w:t>
      </w:r>
      <w:bookmarkStart w:id="0" w:name="_GoBack"/>
      <w:bookmarkEnd w:id="0"/>
      <w:r w:rsidRPr="00BF7DEE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F7DEE">
        <w:rPr>
          <w:rFonts w:ascii="Arial" w:hAnsi="Arial" w:cs="Arial"/>
          <w:bCs/>
          <w:sz w:val="22"/>
          <w:szCs w:val="22"/>
          <w:lang w:val="en-US"/>
        </w:rPr>
        <w:t>Cronbach’s alfa per (sub)domain of patients’ and professionals’ questionnaire</w:t>
      </w:r>
    </w:p>
    <w:p w:rsidR="000D0B08" w:rsidRPr="00BF7DEE" w:rsidRDefault="000D0B08" w:rsidP="000D0B08">
      <w:pPr>
        <w:spacing w:line="480" w:lineRule="auto"/>
        <w:rPr>
          <w:rFonts w:ascii="Arial" w:hAnsi="Arial" w:cs="Arial"/>
          <w:bCs/>
          <w:sz w:val="22"/>
          <w:szCs w:val="22"/>
          <w:lang w:val="en-US"/>
        </w:rPr>
      </w:pPr>
    </w:p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842"/>
        <w:gridCol w:w="1560"/>
        <w:gridCol w:w="1559"/>
      </w:tblGrid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Domain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Number of items 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Number of respondents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Cronbach’s alfa 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Mean score (SD) </w:t>
            </w:r>
          </w:p>
        </w:tc>
      </w:tr>
      <w:tr w:rsidR="000D0B08" w:rsidRPr="0045776C" w:rsidTr="0067731F">
        <w:tc>
          <w:tcPr>
            <w:tcW w:w="9351" w:type="dxa"/>
            <w:gridSpan w:val="5"/>
            <w:shd w:val="clear" w:color="auto" w:fill="767171" w:themeFill="background2" w:themeFillShade="80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Patients’ questionnaire 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Patient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Emotion/motivation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Beliefs and knowledge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Needs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Preferences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0.703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0.746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0.736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0.952 (0.233)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2.148 (2.527)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1.271 (0.000) </w:t>
            </w:r>
          </w:p>
        </w:tc>
      </w:tr>
      <w:tr w:rsidR="000D0B08" w:rsidRPr="0045776C" w:rsidTr="0067731F">
        <w:trPr>
          <w:trHeight w:val="246"/>
        </w:trPr>
        <w:tc>
          <w:tcPr>
            <w:tcW w:w="9351" w:type="dxa"/>
            <w:gridSpan w:val="5"/>
            <w:shd w:val="clear" w:color="auto" w:fill="FFD966" w:themeFill="accent4" w:themeFillTint="99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Professionals’ questionnaire 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Innovation (OS)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0.630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2.660 (0.285)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Patient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Emotion/motivation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Beliefs and knowledge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201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0.604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0.544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2.025 (0.007)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2.962 (0.018)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Health care professional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Knowledge and skills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Cognition      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Needs and preferences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200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202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0.728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0.675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0.780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1.493 (0.106)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1.764 (0.017)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2.610 (0.026) 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Social setting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0.727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3.276 (0.017)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Organizational factors </w:t>
            </w: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     Recourses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0.641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2.266 (0.003)</w:t>
            </w:r>
          </w:p>
        </w:tc>
      </w:tr>
      <w:tr w:rsidR="000D0B08" w:rsidRPr="0045776C" w:rsidTr="0067731F">
        <w:tc>
          <w:tcPr>
            <w:tcW w:w="283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 xml:space="preserve">Economic and political context 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842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1560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0.933</w:t>
            </w:r>
          </w:p>
        </w:tc>
        <w:tc>
          <w:tcPr>
            <w:tcW w:w="1559" w:type="dxa"/>
          </w:tcPr>
          <w:p w:rsidR="000D0B08" w:rsidRPr="0045776C" w:rsidRDefault="000D0B08" w:rsidP="0067731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776C">
              <w:rPr>
                <w:rFonts w:ascii="Arial" w:hAnsi="Arial" w:cs="Arial"/>
                <w:sz w:val="18"/>
                <w:szCs w:val="18"/>
                <w:lang w:val="en-US"/>
              </w:rPr>
              <w:t>2.845 (0.001)</w:t>
            </w:r>
          </w:p>
        </w:tc>
      </w:tr>
    </w:tbl>
    <w:p w:rsidR="000D0B08" w:rsidRPr="00BF7DEE" w:rsidRDefault="000D0B08" w:rsidP="000D0B0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:rsidR="000D0B08" w:rsidRPr="00BF7DEE" w:rsidRDefault="000D0B08" w:rsidP="000D0B08">
      <w:pPr>
        <w:spacing w:after="160"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Since we </w:t>
      </w:r>
      <w:r w:rsidRPr="00BF7DEE">
        <w:rPr>
          <w:rFonts w:ascii="Arial" w:hAnsi="Arial" w:cs="Arial"/>
          <w:sz w:val="22"/>
          <w:szCs w:val="22"/>
          <w:lang w:val="en-US"/>
        </w:rPr>
        <w:t>developed our own questionnaires as our research questions were very specific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F7DEE">
        <w:rPr>
          <w:rFonts w:ascii="Arial" w:hAnsi="Arial" w:cs="Arial"/>
          <w:sz w:val="22"/>
          <w:szCs w:val="22"/>
          <w:lang w:val="en-US"/>
        </w:rPr>
        <w:t xml:space="preserve"> we calculated the Cronbach’s alpha 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BF7DEE">
        <w:rPr>
          <w:rFonts w:ascii="Arial" w:hAnsi="Arial" w:cs="Arial"/>
          <w:sz w:val="22"/>
          <w:szCs w:val="22"/>
          <w:lang w:val="en-US"/>
        </w:rPr>
        <w:t xml:space="preserve">o assess reliability. </w:t>
      </w:r>
      <w:r w:rsidRPr="00BF7D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All Cronbach’s alfa values were &gt;0.6, indicating an acceptable level of reliability </w:t>
      </w:r>
      <w:r w:rsidRPr="00BF7DEE">
        <w:rPr>
          <w:rFonts w:ascii="Arial" w:hAnsi="Arial" w:cs="Arial"/>
          <w:sz w:val="22"/>
          <w:szCs w:val="22"/>
          <w:lang w:val="en-US"/>
        </w:rPr>
        <w:t>with the exception of the ‘patient domain’ in the professionals’ questionnaire indicating that these results should be interpreted with caution.</w:t>
      </w:r>
    </w:p>
    <w:p w:rsidR="000A7D56" w:rsidRPr="000D0B08" w:rsidRDefault="000A7D56">
      <w:pPr>
        <w:rPr>
          <w:lang w:val="en-US"/>
        </w:rPr>
      </w:pPr>
    </w:p>
    <w:sectPr w:rsidR="000A7D56" w:rsidRPr="000D0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08"/>
    <w:rsid w:val="000A7D56"/>
    <w:rsid w:val="000D0B08"/>
    <w:rsid w:val="00FD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62D8"/>
  <w15:chartTrackingRefBased/>
  <w15:docId w15:val="{52C2A829-F491-446E-AF4B-15ACAF89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B08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D0B0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Gelderblom, Malou</dc:creator>
  <cp:keywords/>
  <dc:description/>
  <cp:lastModifiedBy>Gelderblom, Malou</cp:lastModifiedBy>
  <cp:revision>2</cp:revision>
  <dcterms:created xsi:type="dcterms:W3CDTF">2021-07-07T09:45:00Z</dcterms:created>
  <dcterms:modified xsi:type="dcterms:W3CDTF">2021-07-07T09:45:00Z</dcterms:modified>
</cp:coreProperties>
</file>