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CF1021" w14:textId="2728645E" w:rsidR="00220DD1" w:rsidRPr="00956119" w:rsidRDefault="00220DD1">
      <w:pPr>
        <w:rPr>
          <w:rFonts w:ascii="Times New Roman" w:hAnsi="Times New Roman" w:cs="Times New Roman"/>
          <w:sz w:val="22"/>
          <w:szCs w:val="22"/>
        </w:rPr>
      </w:pPr>
      <w:r w:rsidRPr="00956119">
        <w:rPr>
          <w:rFonts w:ascii="Times New Roman" w:hAnsi="Times New Roman" w:cs="Times New Roman"/>
          <w:b/>
          <w:sz w:val="22"/>
          <w:szCs w:val="22"/>
        </w:rPr>
        <w:t>Supplement Text S</w:t>
      </w:r>
      <w:r w:rsidR="001F4FE3" w:rsidRPr="00956119">
        <w:rPr>
          <w:rFonts w:ascii="Times New Roman" w:hAnsi="Times New Roman" w:cs="Times New Roman"/>
          <w:b/>
          <w:sz w:val="22"/>
          <w:szCs w:val="22"/>
        </w:rPr>
        <w:t>1</w:t>
      </w:r>
      <w:r w:rsidRPr="00956119">
        <w:rPr>
          <w:rFonts w:ascii="Times New Roman" w:hAnsi="Times New Roman" w:cs="Times New Roman"/>
          <w:sz w:val="22"/>
          <w:szCs w:val="22"/>
        </w:rPr>
        <w:t>. Description of cost categories in project and Ministry of Health scenarios.</w:t>
      </w:r>
    </w:p>
    <w:p w14:paraId="7A75D190" w14:textId="77777777" w:rsidR="00FE2F46" w:rsidRPr="00956119" w:rsidRDefault="00FE2F46">
      <w:pPr>
        <w:rPr>
          <w:rFonts w:ascii="Times New Roman" w:hAnsi="Times New Roman" w:cs="Times New Roman"/>
          <w:sz w:val="22"/>
          <w:szCs w:val="22"/>
        </w:rPr>
      </w:pPr>
    </w:p>
    <w:p w14:paraId="4A13601F" w14:textId="20145D5A" w:rsidR="00220DD1" w:rsidRPr="00956119" w:rsidRDefault="00220DD1">
      <w:pPr>
        <w:rPr>
          <w:rFonts w:ascii="Times New Roman" w:hAnsi="Times New Roman" w:cs="Times New Roman"/>
          <w:sz w:val="22"/>
          <w:szCs w:val="22"/>
          <w:u w:val="single"/>
        </w:rPr>
      </w:pPr>
      <w:r w:rsidRPr="00956119">
        <w:rPr>
          <w:rFonts w:ascii="Times New Roman" w:hAnsi="Times New Roman" w:cs="Times New Roman"/>
          <w:sz w:val="22"/>
          <w:szCs w:val="22"/>
          <w:u w:val="single"/>
        </w:rPr>
        <w:t>Start-up costs</w:t>
      </w:r>
    </w:p>
    <w:p w14:paraId="645B5D3A" w14:textId="77777777" w:rsidR="00220DD1" w:rsidRPr="00956119" w:rsidRDefault="00220DD1">
      <w:pPr>
        <w:rPr>
          <w:rFonts w:ascii="Times New Roman" w:hAnsi="Times New Roman" w:cs="Times New Roman"/>
          <w:sz w:val="22"/>
          <w:szCs w:val="22"/>
        </w:rPr>
      </w:pPr>
    </w:p>
    <w:p w14:paraId="484E1305" w14:textId="0CBB60B4" w:rsidR="00220DD1" w:rsidRPr="00956119" w:rsidRDefault="00220DD1">
      <w:pPr>
        <w:rPr>
          <w:rFonts w:ascii="Times New Roman" w:hAnsi="Times New Roman" w:cs="Times New Roman"/>
          <w:sz w:val="22"/>
          <w:szCs w:val="22"/>
        </w:rPr>
      </w:pPr>
      <w:r w:rsidRPr="00956119">
        <w:rPr>
          <w:rFonts w:ascii="Times New Roman" w:hAnsi="Times New Roman" w:cs="Times New Roman"/>
          <w:i/>
          <w:sz w:val="22"/>
          <w:szCs w:val="22"/>
        </w:rPr>
        <w:t>Training</w:t>
      </w:r>
    </w:p>
    <w:p w14:paraId="0B798F91" w14:textId="7F4FB33B" w:rsidR="00220DD1" w:rsidRPr="00956119" w:rsidRDefault="00220DD1" w:rsidP="00220DD1">
      <w:pPr>
        <w:jc w:val="both"/>
        <w:rPr>
          <w:rFonts w:ascii="Times New Roman" w:hAnsi="Times New Roman" w:cs="Times New Roman"/>
          <w:sz w:val="22"/>
          <w:szCs w:val="22"/>
        </w:rPr>
      </w:pPr>
      <w:r w:rsidRPr="00956119">
        <w:rPr>
          <w:rFonts w:ascii="Times New Roman" w:hAnsi="Times New Roman" w:cs="Times New Roman"/>
          <w:sz w:val="22"/>
          <w:szCs w:val="22"/>
        </w:rPr>
        <w:t>In the project scenario, training costs include the value of time of University of Washington-based personnel to develop training materials, the cost of conference facility fees and refreshments, the cost of training materials, including items such as picture frames to commemorate the training, the value of both trainer and trainee time, estimated according to the job group of each trainee, and the cost of transportation and lodging for both trainers and trainees. The Ministry of Health (MOH) scenario is equivalent with the exception that the cost of conference facility fees and trainee facilitation are excluded, as ongoing MOH trainings are facility-based. We additionally exclude the cost of miscellaneous items such as picture frames.</w:t>
      </w:r>
    </w:p>
    <w:p w14:paraId="2F9BEB3A" w14:textId="77777777" w:rsidR="00220DD1" w:rsidRPr="00956119" w:rsidRDefault="00220DD1" w:rsidP="00220DD1">
      <w:pPr>
        <w:jc w:val="both"/>
        <w:rPr>
          <w:rFonts w:ascii="Times New Roman" w:hAnsi="Times New Roman" w:cs="Times New Roman"/>
          <w:sz w:val="22"/>
          <w:szCs w:val="22"/>
        </w:rPr>
      </w:pPr>
    </w:p>
    <w:p w14:paraId="0B9BCF3D" w14:textId="736A0F5B" w:rsidR="00220DD1" w:rsidRPr="00956119" w:rsidRDefault="00220DD1" w:rsidP="00220DD1">
      <w:pPr>
        <w:jc w:val="both"/>
        <w:rPr>
          <w:rFonts w:ascii="Times New Roman" w:hAnsi="Times New Roman" w:cs="Times New Roman"/>
          <w:sz w:val="22"/>
          <w:szCs w:val="22"/>
        </w:rPr>
      </w:pPr>
      <w:r w:rsidRPr="00956119">
        <w:rPr>
          <w:rFonts w:ascii="Times New Roman" w:hAnsi="Times New Roman" w:cs="Times New Roman"/>
          <w:i/>
          <w:sz w:val="22"/>
          <w:szCs w:val="22"/>
        </w:rPr>
        <w:t>Demand creation</w:t>
      </w:r>
    </w:p>
    <w:p w14:paraId="46DBF8BD" w14:textId="01E9FCEA" w:rsidR="00220DD1" w:rsidRPr="00956119" w:rsidRDefault="00220DD1" w:rsidP="00220DD1">
      <w:pPr>
        <w:jc w:val="both"/>
        <w:rPr>
          <w:rFonts w:ascii="Times New Roman" w:hAnsi="Times New Roman" w:cs="Times New Roman"/>
          <w:sz w:val="22"/>
          <w:szCs w:val="22"/>
        </w:rPr>
      </w:pPr>
      <w:r w:rsidRPr="00956119">
        <w:rPr>
          <w:rFonts w:ascii="Times New Roman" w:hAnsi="Times New Roman" w:cs="Times New Roman"/>
          <w:sz w:val="22"/>
          <w:szCs w:val="22"/>
        </w:rPr>
        <w:t>Demand creation costs include the value of time of University of Washington-based personnel to develop demand creation materials, the cost of printed posters and flyers, the value of donated airtime to broadcast PrEP-related information, the cost of meetings with church groups and trainings for members of the media, PrEP-branded lab coats for use in public health HIV care facilities, and cakes to reward clinics upon meeting PrEP enrollment milestones.</w:t>
      </w:r>
    </w:p>
    <w:p w14:paraId="08984938" w14:textId="77777777" w:rsidR="00220DD1" w:rsidRPr="00956119" w:rsidRDefault="00220DD1" w:rsidP="00220DD1">
      <w:pPr>
        <w:jc w:val="both"/>
        <w:rPr>
          <w:rFonts w:ascii="Times New Roman" w:hAnsi="Times New Roman" w:cs="Times New Roman"/>
          <w:sz w:val="22"/>
          <w:szCs w:val="22"/>
        </w:rPr>
      </w:pPr>
    </w:p>
    <w:p w14:paraId="553DA344" w14:textId="69C366A3" w:rsidR="00220DD1" w:rsidRPr="00956119" w:rsidRDefault="00220DD1" w:rsidP="00220DD1">
      <w:pPr>
        <w:jc w:val="both"/>
        <w:rPr>
          <w:rFonts w:ascii="Times New Roman" w:hAnsi="Times New Roman" w:cs="Times New Roman"/>
          <w:i/>
          <w:sz w:val="22"/>
          <w:szCs w:val="22"/>
        </w:rPr>
      </w:pPr>
      <w:r w:rsidRPr="00956119">
        <w:rPr>
          <w:rFonts w:ascii="Times New Roman" w:hAnsi="Times New Roman" w:cs="Times New Roman"/>
          <w:i/>
          <w:sz w:val="22"/>
          <w:szCs w:val="22"/>
        </w:rPr>
        <w:t>Stakeholder coordination</w:t>
      </w:r>
    </w:p>
    <w:p w14:paraId="38AD41D5" w14:textId="627862A8" w:rsidR="00220DD1" w:rsidRPr="00956119" w:rsidRDefault="00220DD1" w:rsidP="00220DD1">
      <w:pPr>
        <w:jc w:val="both"/>
        <w:rPr>
          <w:rFonts w:ascii="Times New Roman" w:hAnsi="Times New Roman" w:cs="Times New Roman"/>
          <w:sz w:val="22"/>
          <w:szCs w:val="22"/>
        </w:rPr>
      </w:pPr>
      <w:r w:rsidRPr="00956119">
        <w:rPr>
          <w:rFonts w:ascii="Times New Roman" w:hAnsi="Times New Roman" w:cs="Times New Roman"/>
          <w:sz w:val="22"/>
          <w:szCs w:val="22"/>
        </w:rPr>
        <w:t>These costs include transportation reimbursement for attendees of meetings to coordinate PrEP-related activities in central and western Kenya. The value of attendee time is not included.</w:t>
      </w:r>
    </w:p>
    <w:p w14:paraId="3F6DA930" w14:textId="77777777" w:rsidR="00220DD1" w:rsidRPr="00956119" w:rsidRDefault="00220DD1" w:rsidP="00220DD1">
      <w:pPr>
        <w:jc w:val="both"/>
        <w:rPr>
          <w:rFonts w:ascii="Times New Roman" w:hAnsi="Times New Roman" w:cs="Times New Roman"/>
          <w:sz w:val="22"/>
          <w:szCs w:val="22"/>
        </w:rPr>
      </w:pPr>
    </w:p>
    <w:p w14:paraId="6D006E53" w14:textId="449568D4" w:rsidR="00220DD1" w:rsidRPr="00956119" w:rsidRDefault="00220DD1" w:rsidP="00220DD1">
      <w:pPr>
        <w:jc w:val="both"/>
        <w:rPr>
          <w:rFonts w:ascii="Times New Roman" w:hAnsi="Times New Roman" w:cs="Times New Roman"/>
          <w:sz w:val="22"/>
          <w:szCs w:val="22"/>
        </w:rPr>
      </w:pPr>
      <w:r w:rsidRPr="00956119">
        <w:rPr>
          <w:rFonts w:ascii="Times New Roman" w:hAnsi="Times New Roman" w:cs="Times New Roman"/>
          <w:sz w:val="22"/>
          <w:szCs w:val="22"/>
          <w:u w:val="single"/>
        </w:rPr>
        <w:t>Recurrent costs</w:t>
      </w:r>
    </w:p>
    <w:p w14:paraId="32E35E77" w14:textId="77777777" w:rsidR="00220DD1" w:rsidRPr="00956119" w:rsidRDefault="00220DD1" w:rsidP="00220DD1">
      <w:pPr>
        <w:jc w:val="both"/>
        <w:rPr>
          <w:rFonts w:ascii="Times New Roman" w:hAnsi="Times New Roman" w:cs="Times New Roman"/>
          <w:sz w:val="22"/>
          <w:szCs w:val="22"/>
        </w:rPr>
      </w:pPr>
    </w:p>
    <w:p w14:paraId="57ABBFB7" w14:textId="72E6AA11" w:rsidR="00220DD1" w:rsidRPr="00956119" w:rsidRDefault="00220DD1" w:rsidP="00220DD1">
      <w:pPr>
        <w:jc w:val="both"/>
        <w:rPr>
          <w:rFonts w:ascii="Times New Roman" w:hAnsi="Times New Roman" w:cs="Times New Roman"/>
          <w:sz w:val="22"/>
          <w:szCs w:val="22"/>
        </w:rPr>
      </w:pPr>
      <w:r w:rsidRPr="00956119">
        <w:rPr>
          <w:rFonts w:ascii="Times New Roman" w:hAnsi="Times New Roman" w:cs="Times New Roman"/>
          <w:i/>
          <w:sz w:val="22"/>
          <w:szCs w:val="22"/>
        </w:rPr>
        <w:t>Personnel</w:t>
      </w:r>
    </w:p>
    <w:p w14:paraId="16173F2C" w14:textId="5353C62F" w:rsidR="00220DD1" w:rsidRPr="00956119" w:rsidRDefault="00B8128D" w:rsidP="00220DD1">
      <w:pPr>
        <w:jc w:val="both"/>
        <w:rPr>
          <w:rFonts w:ascii="Times New Roman" w:hAnsi="Times New Roman" w:cs="Times New Roman"/>
          <w:sz w:val="22"/>
          <w:szCs w:val="22"/>
        </w:rPr>
      </w:pPr>
      <w:r w:rsidRPr="00956119">
        <w:rPr>
          <w:rFonts w:ascii="Times New Roman" w:hAnsi="Times New Roman" w:cs="Times New Roman"/>
          <w:sz w:val="22"/>
          <w:szCs w:val="22"/>
        </w:rPr>
        <w:t xml:space="preserve">Personnel time </w:t>
      </w:r>
      <w:r w:rsidR="0086737F" w:rsidRPr="00956119">
        <w:rPr>
          <w:rFonts w:ascii="Times New Roman" w:hAnsi="Times New Roman" w:cs="Times New Roman"/>
          <w:sz w:val="22"/>
          <w:szCs w:val="22"/>
        </w:rPr>
        <w:t xml:space="preserve">costs include personnel time </w:t>
      </w:r>
      <w:r w:rsidR="0052239B">
        <w:rPr>
          <w:rFonts w:ascii="Times New Roman" w:hAnsi="Times New Roman" w:cs="Times New Roman"/>
          <w:sz w:val="22"/>
          <w:szCs w:val="22"/>
        </w:rPr>
        <w:t xml:space="preserve">for direct </w:t>
      </w:r>
      <w:r w:rsidR="0086737F" w:rsidRPr="00956119">
        <w:rPr>
          <w:rFonts w:ascii="Times New Roman" w:hAnsi="Times New Roman" w:cs="Times New Roman"/>
          <w:sz w:val="22"/>
          <w:szCs w:val="22"/>
        </w:rPr>
        <w:t xml:space="preserve">service delivery and other PrEP-related activities. The latter include </w:t>
      </w:r>
      <w:r w:rsidRPr="00956119">
        <w:rPr>
          <w:rFonts w:ascii="Times New Roman" w:hAnsi="Times New Roman" w:cs="Times New Roman"/>
          <w:sz w:val="22"/>
          <w:szCs w:val="22"/>
        </w:rPr>
        <w:t xml:space="preserve">PrEP </w:t>
      </w:r>
      <w:r w:rsidR="0086737F" w:rsidRPr="00956119">
        <w:rPr>
          <w:rFonts w:ascii="Times New Roman" w:hAnsi="Times New Roman" w:cs="Times New Roman"/>
          <w:sz w:val="22"/>
          <w:szCs w:val="22"/>
        </w:rPr>
        <w:t xml:space="preserve">discussions within </w:t>
      </w:r>
      <w:r w:rsidRPr="00956119">
        <w:rPr>
          <w:rFonts w:ascii="Times New Roman" w:hAnsi="Times New Roman" w:cs="Times New Roman"/>
          <w:sz w:val="22"/>
          <w:szCs w:val="22"/>
        </w:rPr>
        <w:t>HIV testing and counselling sessions</w:t>
      </w:r>
      <w:r w:rsidR="0086737F" w:rsidRPr="00956119">
        <w:rPr>
          <w:rFonts w:ascii="Times New Roman" w:hAnsi="Times New Roman" w:cs="Times New Roman"/>
          <w:sz w:val="22"/>
          <w:szCs w:val="22"/>
        </w:rPr>
        <w:t>,</w:t>
      </w:r>
      <w:r w:rsidRPr="00956119">
        <w:rPr>
          <w:rFonts w:ascii="Times New Roman" w:hAnsi="Times New Roman" w:cs="Times New Roman"/>
          <w:sz w:val="22"/>
          <w:szCs w:val="22"/>
        </w:rPr>
        <w:t xml:space="preserve"> in facility-wide health talks, </w:t>
      </w:r>
      <w:r w:rsidR="0086737F" w:rsidRPr="00956119">
        <w:rPr>
          <w:rFonts w:ascii="Times New Roman" w:hAnsi="Times New Roman" w:cs="Times New Roman"/>
          <w:sz w:val="22"/>
          <w:szCs w:val="22"/>
        </w:rPr>
        <w:t>and in serodiscordant couple support groups. This category additionally includes the time for technical advising activities. In the project scenario, technical advising occurs weekly at each facility and project staff salaries are used. In the MOH scenario, we assume that technical advising takes place on a monthly basis within existing ART service delivery technical support and that technical advisors receive an MOH salary equivalent to that of a clinical officer.</w:t>
      </w:r>
    </w:p>
    <w:p w14:paraId="3B8F4208" w14:textId="77777777" w:rsidR="00250F0B" w:rsidRPr="00956119" w:rsidRDefault="00250F0B" w:rsidP="00220DD1">
      <w:pPr>
        <w:jc w:val="both"/>
        <w:rPr>
          <w:rFonts w:ascii="Times New Roman" w:hAnsi="Times New Roman" w:cs="Times New Roman"/>
          <w:sz w:val="22"/>
          <w:szCs w:val="22"/>
        </w:rPr>
      </w:pPr>
    </w:p>
    <w:p w14:paraId="01E4F42B" w14:textId="4777BF22" w:rsidR="00250F0B" w:rsidRPr="00956119" w:rsidRDefault="00250F0B" w:rsidP="00220DD1">
      <w:pPr>
        <w:jc w:val="both"/>
        <w:rPr>
          <w:rFonts w:ascii="Times New Roman" w:hAnsi="Times New Roman" w:cs="Times New Roman"/>
          <w:sz w:val="22"/>
          <w:szCs w:val="22"/>
        </w:rPr>
      </w:pPr>
      <w:r w:rsidRPr="00956119">
        <w:rPr>
          <w:rFonts w:ascii="Times New Roman" w:hAnsi="Times New Roman" w:cs="Times New Roman"/>
          <w:i/>
          <w:sz w:val="22"/>
          <w:szCs w:val="22"/>
        </w:rPr>
        <w:t>PrEP medication</w:t>
      </w:r>
    </w:p>
    <w:p w14:paraId="57EC46F5" w14:textId="4F0825E2" w:rsidR="00250F0B" w:rsidRPr="00956119" w:rsidRDefault="00FB1E26" w:rsidP="00220DD1">
      <w:pPr>
        <w:jc w:val="both"/>
        <w:rPr>
          <w:rFonts w:ascii="Times New Roman" w:hAnsi="Times New Roman" w:cs="Times New Roman"/>
          <w:sz w:val="22"/>
          <w:szCs w:val="22"/>
        </w:rPr>
      </w:pPr>
      <w:r w:rsidRPr="00956119">
        <w:rPr>
          <w:rFonts w:ascii="Times New Roman" w:hAnsi="Times New Roman" w:cs="Times New Roman"/>
          <w:sz w:val="22"/>
          <w:szCs w:val="22"/>
        </w:rPr>
        <w:t>PrEP medication costs include a cost of $6.25</w:t>
      </w:r>
      <w:r w:rsidR="0052239B">
        <w:rPr>
          <w:rFonts w:ascii="Times New Roman" w:hAnsi="Times New Roman" w:cs="Times New Roman"/>
          <w:sz w:val="22"/>
          <w:szCs w:val="22"/>
        </w:rPr>
        <w:t xml:space="preserve"> (2017 USD)</w:t>
      </w:r>
      <w:r w:rsidRPr="00956119">
        <w:rPr>
          <w:rFonts w:ascii="Times New Roman" w:hAnsi="Times New Roman" w:cs="Times New Roman"/>
          <w:sz w:val="22"/>
          <w:szCs w:val="22"/>
        </w:rPr>
        <w:t xml:space="preserve"> per 30-</w:t>
      </w:r>
      <w:r w:rsidR="0052239B">
        <w:rPr>
          <w:rFonts w:ascii="Times New Roman" w:hAnsi="Times New Roman" w:cs="Times New Roman"/>
          <w:sz w:val="22"/>
          <w:szCs w:val="22"/>
        </w:rPr>
        <w:t xml:space="preserve">day </w:t>
      </w:r>
      <w:r w:rsidRPr="00956119">
        <w:rPr>
          <w:rFonts w:ascii="Times New Roman" w:hAnsi="Times New Roman" w:cs="Times New Roman"/>
          <w:sz w:val="22"/>
          <w:szCs w:val="22"/>
        </w:rPr>
        <w:t>supply of PrEP donated by Gilead, as well as central storage and distribution fees and a one-time PrEP importation fee.</w:t>
      </w:r>
    </w:p>
    <w:p w14:paraId="49748161" w14:textId="77777777" w:rsidR="00FB1E26" w:rsidRPr="00956119" w:rsidRDefault="00FB1E26" w:rsidP="00220DD1">
      <w:pPr>
        <w:jc w:val="both"/>
        <w:rPr>
          <w:rFonts w:ascii="Times New Roman" w:hAnsi="Times New Roman" w:cs="Times New Roman"/>
          <w:sz w:val="22"/>
          <w:szCs w:val="22"/>
        </w:rPr>
      </w:pPr>
    </w:p>
    <w:p w14:paraId="1E6AFA0D" w14:textId="6C554C60" w:rsidR="00250F0B" w:rsidRPr="00956119" w:rsidRDefault="00250F0B" w:rsidP="00220DD1">
      <w:pPr>
        <w:jc w:val="both"/>
        <w:rPr>
          <w:rFonts w:ascii="Times New Roman" w:hAnsi="Times New Roman" w:cs="Times New Roman"/>
          <w:sz w:val="22"/>
          <w:szCs w:val="22"/>
        </w:rPr>
      </w:pPr>
      <w:r w:rsidRPr="00956119">
        <w:rPr>
          <w:rFonts w:ascii="Times New Roman" w:hAnsi="Times New Roman" w:cs="Times New Roman"/>
          <w:i/>
          <w:sz w:val="22"/>
          <w:szCs w:val="22"/>
        </w:rPr>
        <w:t>HIV</w:t>
      </w:r>
      <w:r w:rsidR="002F35E3">
        <w:rPr>
          <w:rFonts w:ascii="Times New Roman" w:hAnsi="Times New Roman" w:cs="Times New Roman"/>
          <w:i/>
          <w:sz w:val="22"/>
          <w:szCs w:val="22"/>
        </w:rPr>
        <w:t>-1</w:t>
      </w:r>
      <w:r w:rsidRPr="00956119">
        <w:rPr>
          <w:rFonts w:ascii="Times New Roman" w:hAnsi="Times New Roman" w:cs="Times New Roman"/>
          <w:i/>
          <w:sz w:val="22"/>
          <w:szCs w:val="22"/>
        </w:rPr>
        <w:t xml:space="preserve"> tests</w:t>
      </w:r>
    </w:p>
    <w:p w14:paraId="7F89A376" w14:textId="716DBAF6" w:rsidR="00250F0B" w:rsidRPr="00956119" w:rsidRDefault="000243C6" w:rsidP="00220DD1">
      <w:pPr>
        <w:jc w:val="both"/>
        <w:rPr>
          <w:rFonts w:ascii="Times New Roman" w:hAnsi="Times New Roman" w:cs="Times New Roman"/>
          <w:sz w:val="22"/>
          <w:szCs w:val="22"/>
        </w:rPr>
      </w:pPr>
      <w:r w:rsidRPr="00956119">
        <w:rPr>
          <w:rFonts w:ascii="Times New Roman" w:hAnsi="Times New Roman" w:cs="Times New Roman"/>
          <w:sz w:val="22"/>
          <w:szCs w:val="22"/>
        </w:rPr>
        <w:t>The cost of HIV</w:t>
      </w:r>
      <w:r w:rsidR="002F35E3">
        <w:rPr>
          <w:rFonts w:ascii="Times New Roman" w:hAnsi="Times New Roman" w:cs="Times New Roman"/>
          <w:sz w:val="22"/>
          <w:szCs w:val="22"/>
        </w:rPr>
        <w:t>-1</w:t>
      </w:r>
      <w:r w:rsidRPr="00956119">
        <w:rPr>
          <w:rFonts w:ascii="Times New Roman" w:hAnsi="Times New Roman" w:cs="Times New Roman"/>
          <w:sz w:val="22"/>
          <w:szCs w:val="22"/>
        </w:rPr>
        <w:t xml:space="preserve"> tests is </w:t>
      </w:r>
      <w:r w:rsidR="0033021F" w:rsidRPr="00956119">
        <w:rPr>
          <w:rFonts w:ascii="Times New Roman" w:hAnsi="Times New Roman" w:cs="Times New Roman"/>
          <w:sz w:val="22"/>
          <w:szCs w:val="22"/>
        </w:rPr>
        <w:t xml:space="preserve">determined according to the </w:t>
      </w:r>
      <w:r w:rsidRPr="00956119">
        <w:rPr>
          <w:rFonts w:ascii="Times New Roman" w:hAnsi="Times New Roman" w:cs="Times New Roman"/>
          <w:sz w:val="22"/>
          <w:szCs w:val="22"/>
        </w:rPr>
        <w:t xml:space="preserve">cost </w:t>
      </w:r>
      <w:r w:rsidR="0033021F" w:rsidRPr="00956119">
        <w:rPr>
          <w:rFonts w:ascii="Times New Roman" w:hAnsi="Times New Roman" w:cs="Times New Roman"/>
          <w:sz w:val="22"/>
          <w:szCs w:val="22"/>
        </w:rPr>
        <w:t xml:space="preserve">per </w:t>
      </w:r>
      <w:r w:rsidRPr="00956119">
        <w:rPr>
          <w:rFonts w:ascii="Times New Roman" w:hAnsi="Times New Roman" w:cs="Times New Roman"/>
          <w:sz w:val="22"/>
          <w:szCs w:val="22"/>
        </w:rPr>
        <w:t xml:space="preserve">Determine </w:t>
      </w:r>
      <w:r w:rsidR="0033021F" w:rsidRPr="00956119">
        <w:rPr>
          <w:rFonts w:ascii="Times New Roman" w:hAnsi="Times New Roman" w:cs="Times New Roman"/>
          <w:sz w:val="22"/>
          <w:szCs w:val="22"/>
        </w:rPr>
        <w:t>testing kit</w:t>
      </w:r>
      <w:r w:rsidR="008460CF" w:rsidRPr="00956119">
        <w:rPr>
          <w:rFonts w:ascii="Times New Roman" w:hAnsi="Times New Roman" w:cs="Times New Roman"/>
          <w:sz w:val="22"/>
          <w:szCs w:val="22"/>
        </w:rPr>
        <w:t xml:space="preserve"> (Abbott</w:t>
      </w:r>
      <w:r w:rsidR="00C24ACC" w:rsidRPr="00956119">
        <w:rPr>
          <w:rFonts w:ascii="Times New Roman" w:hAnsi="Times New Roman" w:cs="Times New Roman"/>
          <w:sz w:val="22"/>
          <w:szCs w:val="22"/>
        </w:rPr>
        <w:t xml:space="preserve"> Diagnostics, Chicago, IL)</w:t>
      </w:r>
      <w:r w:rsidR="0033021F" w:rsidRPr="00956119">
        <w:rPr>
          <w:rFonts w:ascii="Times New Roman" w:hAnsi="Times New Roman" w:cs="Times New Roman"/>
          <w:sz w:val="22"/>
          <w:szCs w:val="22"/>
        </w:rPr>
        <w:t xml:space="preserve"> and the quantity of HIV</w:t>
      </w:r>
      <w:r w:rsidR="002F35E3">
        <w:rPr>
          <w:rFonts w:ascii="Times New Roman" w:hAnsi="Times New Roman" w:cs="Times New Roman"/>
          <w:sz w:val="22"/>
          <w:szCs w:val="22"/>
        </w:rPr>
        <w:t>-1</w:t>
      </w:r>
      <w:r w:rsidR="0033021F" w:rsidRPr="00956119">
        <w:rPr>
          <w:rFonts w:ascii="Times New Roman" w:hAnsi="Times New Roman" w:cs="Times New Roman"/>
          <w:sz w:val="22"/>
          <w:szCs w:val="22"/>
        </w:rPr>
        <w:t xml:space="preserve"> tests included in each kit</w:t>
      </w:r>
      <w:r w:rsidRPr="00956119">
        <w:rPr>
          <w:rFonts w:ascii="Times New Roman" w:hAnsi="Times New Roman" w:cs="Times New Roman"/>
          <w:sz w:val="22"/>
          <w:szCs w:val="22"/>
        </w:rPr>
        <w:t>.</w:t>
      </w:r>
      <w:r w:rsidR="002700CB">
        <w:rPr>
          <w:rFonts w:ascii="Times New Roman" w:hAnsi="Times New Roman" w:cs="Times New Roman"/>
          <w:sz w:val="22"/>
          <w:szCs w:val="22"/>
        </w:rPr>
        <w:t xml:space="preserve"> </w:t>
      </w:r>
      <w:r w:rsidR="00FA786D" w:rsidRPr="00013B00">
        <w:rPr>
          <w:rFonts w:ascii="Times New Roman" w:hAnsi="Times New Roman" w:cs="Times New Roman"/>
          <w:sz w:val="22"/>
          <w:szCs w:val="22"/>
        </w:rPr>
        <w:t xml:space="preserve">Per Kenyan ART guidelines, </w:t>
      </w:r>
      <w:r w:rsidR="002700CB" w:rsidRPr="00013B00">
        <w:rPr>
          <w:rFonts w:ascii="Times New Roman" w:hAnsi="Times New Roman" w:cs="Times New Roman"/>
          <w:sz w:val="22"/>
          <w:szCs w:val="22"/>
        </w:rPr>
        <w:t xml:space="preserve">HIV-1 tests are conducted at enrollment, the month one </w:t>
      </w:r>
      <w:r w:rsidR="00FA786D" w:rsidRPr="00013B00">
        <w:rPr>
          <w:rFonts w:ascii="Times New Roman" w:hAnsi="Times New Roman" w:cs="Times New Roman"/>
          <w:sz w:val="22"/>
          <w:szCs w:val="22"/>
        </w:rPr>
        <w:t xml:space="preserve">follow-up visit, and quarterly thereafter </w:t>
      </w:r>
      <w:r w:rsidR="00377BDB" w:rsidRPr="00013B00">
        <w:rPr>
          <w:rFonts w:ascii="Times New Roman" w:hAnsi="Times New Roman" w:cs="Times New Roman"/>
          <w:sz w:val="22"/>
          <w:szCs w:val="22"/>
        </w:rPr>
        <w:fldChar w:fldCharType="begin"/>
      </w:r>
      <w:r w:rsidR="00377BDB" w:rsidRPr="00013B00">
        <w:rPr>
          <w:rFonts w:ascii="Times New Roman" w:hAnsi="Times New Roman" w:cs="Times New Roman"/>
          <w:sz w:val="22"/>
          <w:szCs w:val="22"/>
        </w:rPr>
        <w:instrText xml:space="preserve"> ADDIN EN.CITE &lt;EndNote&gt;&lt;Cite&gt;&lt;Author&gt;Ministry of Health&lt;/Author&gt;&lt;Year&gt;2016&lt;/Year&gt;&lt;RecNum&gt;10704&lt;/RecNum&gt;&lt;DisplayText&gt;(1)&lt;/DisplayText&gt;&lt;record&gt;&lt;rec-number&gt;10704&lt;/rec-number&gt;&lt;foreign-keys&gt;&lt;key app="EN" db-id="wvrerx9tizxsape0p9vpext6p5sxrv2x5xds" timestamp="1572885900"&gt;10704&lt;/key&gt;&lt;/foreign-keys&gt;&lt;ref-type name="Government Document"&gt;46&lt;/ref-type&gt;&lt;contributors&gt;&lt;authors&gt;&lt;author&gt;Ministry of Health, National AIDS &amp;amp; STI Control Programme (NASCOP),&lt;/author&gt;&lt;/authors&gt;&lt;/contributors&gt;&lt;titles&gt;&lt;title&gt;Guidelines on use of Antiretroviral Drugs for Treating and Preventing HIV Infection in Kenya 2016&lt;/title&gt;&lt;/titles&gt;&lt;dates&gt;&lt;year&gt;2016&lt;/year&gt;&lt;/dates&gt;&lt;pub-location&gt;Nairobi, Kenya&lt;/pub-location&gt;&lt;publisher&gt;NASCOP&lt;/publisher&gt;&lt;urls&gt;&lt;/urls&gt;&lt;/record&gt;&lt;/Cite&gt;&lt;/EndNote&gt;</w:instrText>
      </w:r>
      <w:r w:rsidR="00377BDB" w:rsidRPr="00013B00">
        <w:rPr>
          <w:rFonts w:ascii="Times New Roman" w:hAnsi="Times New Roman" w:cs="Times New Roman"/>
          <w:sz w:val="22"/>
          <w:szCs w:val="22"/>
        </w:rPr>
        <w:fldChar w:fldCharType="separate"/>
      </w:r>
      <w:r w:rsidR="00377BDB" w:rsidRPr="00013B00">
        <w:rPr>
          <w:rFonts w:ascii="Times New Roman" w:hAnsi="Times New Roman" w:cs="Times New Roman"/>
          <w:noProof/>
          <w:sz w:val="22"/>
          <w:szCs w:val="22"/>
        </w:rPr>
        <w:t>(1)</w:t>
      </w:r>
      <w:r w:rsidR="00377BDB" w:rsidRPr="00013B00">
        <w:rPr>
          <w:rFonts w:ascii="Times New Roman" w:hAnsi="Times New Roman" w:cs="Times New Roman"/>
          <w:sz w:val="22"/>
          <w:szCs w:val="22"/>
        </w:rPr>
        <w:fldChar w:fldCharType="end"/>
      </w:r>
      <w:r w:rsidR="00FA786D" w:rsidRPr="00013B00">
        <w:rPr>
          <w:rFonts w:ascii="Times New Roman" w:hAnsi="Times New Roman" w:cs="Times New Roman"/>
          <w:sz w:val="22"/>
          <w:szCs w:val="22"/>
        </w:rPr>
        <w:t>.</w:t>
      </w:r>
    </w:p>
    <w:p w14:paraId="72BE98B2" w14:textId="77777777" w:rsidR="00FB1E26" w:rsidRPr="00956119" w:rsidRDefault="00FB1E26" w:rsidP="00220DD1">
      <w:pPr>
        <w:jc w:val="both"/>
        <w:rPr>
          <w:rFonts w:ascii="Times New Roman" w:hAnsi="Times New Roman" w:cs="Times New Roman"/>
          <w:sz w:val="22"/>
          <w:szCs w:val="22"/>
        </w:rPr>
      </w:pPr>
    </w:p>
    <w:p w14:paraId="5E50E8D7" w14:textId="61016D6D" w:rsidR="00250F0B" w:rsidRPr="00956119" w:rsidRDefault="00250F0B" w:rsidP="00E66700">
      <w:pPr>
        <w:keepNext/>
        <w:keepLines/>
        <w:jc w:val="both"/>
        <w:rPr>
          <w:rFonts w:ascii="Times New Roman" w:hAnsi="Times New Roman" w:cs="Times New Roman"/>
          <w:sz w:val="22"/>
          <w:szCs w:val="22"/>
        </w:rPr>
      </w:pPr>
      <w:r w:rsidRPr="00956119">
        <w:rPr>
          <w:rFonts w:ascii="Times New Roman" w:hAnsi="Times New Roman" w:cs="Times New Roman"/>
          <w:i/>
          <w:sz w:val="22"/>
          <w:szCs w:val="22"/>
        </w:rPr>
        <w:t>Administrative supplies</w:t>
      </w:r>
    </w:p>
    <w:p w14:paraId="0ECFC8F7" w14:textId="59F3981A" w:rsidR="00250F0B" w:rsidRPr="00956119" w:rsidRDefault="000D22F3" w:rsidP="00E66700">
      <w:pPr>
        <w:keepNext/>
        <w:keepLines/>
        <w:jc w:val="both"/>
        <w:rPr>
          <w:rFonts w:ascii="Times New Roman" w:hAnsi="Times New Roman" w:cs="Times New Roman"/>
          <w:sz w:val="22"/>
          <w:szCs w:val="22"/>
        </w:rPr>
      </w:pPr>
      <w:r w:rsidRPr="00956119">
        <w:rPr>
          <w:rFonts w:ascii="Times New Roman" w:hAnsi="Times New Roman" w:cs="Times New Roman"/>
          <w:sz w:val="22"/>
          <w:szCs w:val="22"/>
        </w:rPr>
        <w:t xml:space="preserve">Administrative supplies include the cost of PrEP monitoring and evaluation tools, such as registries and diaries, airtime to contact PrEP clients, lab requisition books, </w:t>
      </w:r>
      <w:r w:rsidR="009822C7" w:rsidRPr="00956119">
        <w:rPr>
          <w:rFonts w:ascii="Times New Roman" w:hAnsi="Times New Roman" w:cs="Times New Roman"/>
          <w:sz w:val="22"/>
          <w:szCs w:val="22"/>
        </w:rPr>
        <w:t>refreshments for client support groups, and materials to open and maintain PrEP client files, including folders, client encounter forms, and appointment cards.</w:t>
      </w:r>
    </w:p>
    <w:p w14:paraId="1A7CB0B4" w14:textId="77777777" w:rsidR="0033021F" w:rsidRPr="00956119" w:rsidRDefault="0033021F" w:rsidP="00220DD1">
      <w:pPr>
        <w:jc w:val="both"/>
        <w:rPr>
          <w:rFonts w:ascii="Times New Roman" w:hAnsi="Times New Roman" w:cs="Times New Roman"/>
          <w:sz w:val="22"/>
          <w:szCs w:val="22"/>
        </w:rPr>
      </w:pPr>
    </w:p>
    <w:p w14:paraId="545D6174" w14:textId="1D70820C" w:rsidR="00250F0B" w:rsidRPr="00956119" w:rsidRDefault="00250F0B" w:rsidP="00173FC8">
      <w:pPr>
        <w:keepNext/>
        <w:keepLines/>
        <w:jc w:val="both"/>
        <w:rPr>
          <w:rFonts w:ascii="Times New Roman" w:hAnsi="Times New Roman" w:cs="Times New Roman"/>
          <w:sz w:val="22"/>
          <w:szCs w:val="22"/>
        </w:rPr>
      </w:pPr>
      <w:r w:rsidRPr="00956119">
        <w:rPr>
          <w:rFonts w:ascii="Times New Roman" w:hAnsi="Times New Roman" w:cs="Times New Roman"/>
          <w:i/>
          <w:sz w:val="22"/>
          <w:szCs w:val="22"/>
        </w:rPr>
        <w:lastRenderedPageBreak/>
        <w:t>Capital costs</w:t>
      </w:r>
    </w:p>
    <w:p w14:paraId="0039D736" w14:textId="6360CB59" w:rsidR="00250F0B" w:rsidRPr="00956119" w:rsidRDefault="00E66700" w:rsidP="00173FC8">
      <w:pPr>
        <w:keepNext/>
        <w:keepLines/>
        <w:jc w:val="both"/>
        <w:rPr>
          <w:rFonts w:ascii="Times New Roman" w:hAnsi="Times New Roman" w:cs="Times New Roman"/>
          <w:sz w:val="22"/>
          <w:szCs w:val="22"/>
        </w:rPr>
      </w:pPr>
      <w:r w:rsidRPr="00956119">
        <w:rPr>
          <w:rFonts w:ascii="Times New Roman" w:hAnsi="Times New Roman" w:cs="Times New Roman"/>
          <w:sz w:val="22"/>
          <w:szCs w:val="22"/>
        </w:rPr>
        <w:t>PrEP-specific capital costs are limited to the purchase of a new filing cabinet for each supported facility, cellphone handsets to call PrEP clients, and a blood pressure measuring device for a single facility that lacked one.</w:t>
      </w:r>
    </w:p>
    <w:p w14:paraId="4534E1FA" w14:textId="77777777" w:rsidR="00E66700" w:rsidRPr="00956119" w:rsidRDefault="00E66700" w:rsidP="00220DD1">
      <w:pPr>
        <w:jc w:val="both"/>
        <w:rPr>
          <w:rFonts w:ascii="Times New Roman" w:hAnsi="Times New Roman" w:cs="Times New Roman"/>
          <w:sz w:val="22"/>
          <w:szCs w:val="22"/>
        </w:rPr>
      </w:pPr>
    </w:p>
    <w:p w14:paraId="4601E5B8" w14:textId="51D6990A" w:rsidR="00250F0B" w:rsidRPr="00956119" w:rsidRDefault="00250F0B" w:rsidP="00220DD1">
      <w:pPr>
        <w:jc w:val="both"/>
        <w:rPr>
          <w:rFonts w:ascii="Times New Roman" w:hAnsi="Times New Roman" w:cs="Times New Roman"/>
          <w:sz w:val="22"/>
          <w:szCs w:val="22"/>
        </w:rPr>
      </w:pPr>
      <w:r w:rsidRPr="00956119">
        <w:rPr>
          <w:rFonts w:ascii="Times New Roman" w:hAnsi="Times New Roman" w:cs="Times New Roman"/>
          <w:i/>
          <w:sz w:val="22"/>
          <w:szCs w:val="22"/>
        </w:rPr>
        <w:t>Overhead costs</w:t>
      </w:r>
    </w:p>
    <w:p w14:paraId="256DE3A0" w14:textId="11909505" w:rsidR="00284F1A" w:rsidRPr="00956119" w:rsidRDefault="009822C7">
      <w:pPr>
        <w:rPr>
          <w:rFonts w:ascii="Times New Roman" w:hAnsi="Times New Roman" w:cs="Times New Roman"/>
          <w:sz w:val="22"/>
          <w:szCs w:val="22"/>
        </w:rPr>
      </w:pPr>
      <w:r w:rsidRPr="00956119">
        <w:rPr>
          <w:rFonts w:ascii="Times New Roman" w:hAnsi="Times New Roman" w:cs="Times New Roman"/>
          <w:sz w:val="22"/>
          <w:szCs w:val="22"/>
        </w:rPr>
        <w:t>Overhead costs include utilities (water and electricity) and maintenance and repairs.</w:t>
      </w:r>
    </w:p>
    <w:p w14:paraId="711F09F0" w14:textId="77777777" w:rsidR="009822C7" w:rsidRPr="00956119" w:rsidRDefault="009822C7">
      <w:pPr>
        <w:rPr>
          <w:rFonts w:ascii="Times New Roman" w:hAnsi="Times New Roman" w:cs="Times New Roman"/>
          <w:sz w:val="22"/>
          <w:szCs w:val="22"/>
        </w:rPr>
      </w:pPr>
    </w:p>
    <w:p w14:paraId="610F6DB9" w14:textId="27F12BD3" w:rsidR="000D22F3" w:rsidRPr="00956119" w:rsidRDefault="000D22F3">
      <w:pPr>
        <w:rPr>
          <w:rFonts w:ascii="Times New Roman" w:hAnsi="Times New Roman" w:cs="Times New Roman"/>
          <w:sz w:val="22"/>
          <w:szCs w:val="22"/>
        </w:rPr>
      </w:pPr>
      <w:r w:rsidRPr="00956119">
        <w:rPr>
          <w:rFonts w:ascii="Times New Roman" w:hAnsi="Times New Roman" w:cs="Times New Roman"/>
          <w:sz w:val="22"/>
          <w:szCs w:val="22"/>
          <w:u w:val="single"/>
        </w:rPr>
        <w:t>Client costs</w:t>
      </w:r>
    </w:p>
    <w:p w14:paraId="6A2AFA6B" w14:textId="66700A5E" w:rsidR="000D22F3" w:rsidRPr="00956119" w:rsidRDefault="00EA5B12">
      <w:pPr>
        <w:rPr>
          <w:rFonts w:ascii="Times New Roman" w:hAnsi="Times New Roman" w:cs="Times New Roman"/>
          <w:sz w:val="22"/>
          <w:szCs w:val="22"/>
        </w:rPr>
      </w:pPr>
      <w:r w:rsidRPr="00956119">
        <w:rPr>
          <w:rFonts w:ascii="Times New Roman" w:hAnsi="Times New Roman" w:cs="Times New Roman"/>
          <w:sz w:val="22"/>
          <w:szCs w:val="22"/>
        </w:rPr>
        <w:t>Client costs include the cost of round</w:t>
      </w:r>
      <w:r w:rsidR="00956119" w:rsidRPr="00956119">
        <w:rPr>
          <w:rFonts w:ascii="Times New Roman" w:hAnsi="Times New Roman" w:cs="Times New Roman"/>
          <w:sz w:val="22"/>
          <w:szCs w:val="22"/>
        </w:rPr>
        <w:t>-</w:t>
      </w:r>
      <w:r w:rsidRPr="00956119">
        <w:rPr>
          <w:rFonts w:ascii="Times New Roman" w:hAnsi="Times New Roman" w:cs="Times New Roman"/>
          <w:sz w:val="22"/>
          <w:szCs w:val="22"/>
        </w:rPr>
        <w:t>trip transportation for clinic visits, as well as the opportunity cost of time spent on transportation and at the clinic. The opportunity cost of lost wages is valued at $1.14</w:t>
      </w:r>
      <w:r w:rsidR="005C1904">
        <w:rPr>
          <w:rFonts w:ascii="Times New Roman" w:hAnsi="Times New Roman" w:cs="Times New Roman"/>
          <w:sz w:val="22"/>
          <w:szCs w:val="22"/>
        </w:rPr>
        <w:t xml:space="preserve"> per hour</w:t>
      </w:r>
      <w:r w:rsidRPr="00956119">
        <w:rPr>
          <w:rFonts w:ascii="Times New Roman" w:hAnsi="Times New Roman" w:cs="Times New Roman"/>
          <w:sz w:val="22"/>
          <w:szCs w:val="22"/>
        </w:rPr>
        <w:t xml:space="preserve"> (2020 United States dollars), the minimum wage of unskilled workers</w:t>
      </w:r>
      <w:r w:rsidR="005C7B8D" w:rsidRPr="00956119">
        <w:rPr>
          <w:rFonts w:ascii="Times New Roman" w:hAnsi="Times New Roman" w:cs="Times New Roman"/>
          <w:sz w:val="22"/>
          <w:szCs w:val="22"/>
        </w:rPr>
        <w:t xml:space="preserve"> </w:t>
      </w:r>
      <w:r w:rsidR="00940CB9" w:rsidRPr="00956119">
        <w:rPr>
          <w:rFonts w:ascii="Times New Roman" w:hAnsi="Times New Roman" w:cs="Times New Roman"/>
          <w:sz w:val="22"/>
          <w:szCs w:val="22"/>
        </w:rPr>
        <w:fldChar w:fldCharType="begin"/>
      </w:r>
      <w:r w:rsidR="00377BDB">
        <w:rPr>
          <w:rFonts w:ascii="Times New Roman" w:hAnsi="Times New Roman" w:cs="Times New Roman"/>
          <w:sz w:val="22"/>
          <w:szCs w:val="22"/>
        </w:rPr>
        <w:instrText xml:space="preserve"> ADDIN EN.CITE &lt;EndNote&gt;&lt;Cite&gt;&lt;Author&gt;Kandie&lt;/Author&gt;&lt;Year&gt;2017&lt;/Year&gt;&lt;RecNum&gt;11243&lt;/RecNum&gt;&lt;DisplayText&gt;(2)&lt;/DisplayText&gt;&lt;record&gt;&lt;rec-number&gt;11243&lt;/rec-number&gt;&lt;foreign-keys&gt;&lt;key app="EN" db-id="wvrerx9tizxsape0p9vpext6p5sxrv2x5xds" timestamp="1572885901"&gt;11243&lt;/key&gt;&lt;/foreign-keys&gt;&lt;ref-type name="Magazine Article"&gt;19&lt;/ref-type&gt;&lt;contributors&gt;&lt;authors&gt;&lt;author&gt;Kandie, P&lt;/author&gt;&lt;/authors&gt;&lt;/contributors&gt;&lt;titles&gt;&lt;title&gt;The Regulation of Wages (Agricultural Industry)&lt;/title&gt;&lt;secondary-title&gt;Kenya Gazette&lt;/secondary-title&gt;&lt;/titles&gt;&lt;number&gt;Supplement 107&lt;/number&gt;&lt;section&gt;1673-1676&lt;/section&gt;&lt;dates&gt;&lt;year&gt;2017&lt;/year&gt;&lt;/dates&gt;&lt;pub-location&gt;Nairobi, Kenya&lt;/pub-location&gt;&lt;urls&gt;&lt;/urls&gt;&lt;/record&gt;&lt;/Cite&gt;&lt;/EndNote&gt;</w:instrText>
      </w:r>
      <w:r w:rsidR="00940CB9" w:rsidRPr="00956119">
        <w:rPr>
          <w:rFonts w:ascii="Times New Roman" w:hAnsi="Times New Roman" w:cs="Times New Roman"/>
          <w:sz w:val="22"/>
          <w:szCs w:val="22"/>
        </w:rPr>
        <w:fldChar w:fldCharType="separate"/>
      </w:r>
      <w:r w:rsidR="00377BDB">
        <w:rPr>
          <w:rFonts w:ascii="Times New Roman" w:hAnsi="Times New Roman" w:cs="Times New Roman"/>
          <w:noProof/>
          <w:sz w:val="22"/>
          <w:szCs w:val="22"/>
        </w:rPr>
        <w:t>(2)</w:t>
      </w:r>
      <w:r w:rsidR="00940CB9" w:rsidRPr="00956119">
        <w:rPr>
          <w:rFonts w:ascii="Times New Roman" w:hAnsi="Times New Roman" w:cs="Times New Roman"/>
          <w:sz w:val="22"/>
          <w:szCs w:val="22"/>
        </w:rPr>
        <w:fldChar w:fldCharType="end"/>
      </w:r>
      <w:r w:rsidRPr="00956119">
        <w:rPr>
          <w:rFonts w:ascii="Times New Roman" w:hAnsi="Times New Roman" w:cs="Times New Roman"/>
          <w:sz w:val="22"/>
          <w:szCs w:val="22"/>
        </w:rPr>
        <w:t>.</w:t>
      </w:r>
      <w:r w:rsidR="00DA1CD5" w:rsidRPr="00956119">
        <w:rPr>
          <w:rFonts w:ascii="Times New Roman" w:hAnsi="Times New Roman" w:cs="Times New Roman"/>
          <w:sz w:val="22"/>
          <w:szCs w:val="22"/>
        </w:rPr>
        <w:t xml:space="preserve"> While clients bear the cost of guideline-recommended laboratory tests (creatinine clearance and hepatitis B virus) at most clinics, these tests were performed among fewer than 5% of clients, and so we do not include </w:t>
      </w:r>
      <w:r w:rsidR="00F44E50" w:rsidRPr="00956119">
        <w:rPr>
          <w:rFonts w:ascii="Times New Roman" w:hAnsi="Times New Roman" w:cs="Times New Roman"/>
          <w:sz w:val="22"/>
          <w:szCs w:val="22"/>
        </w:rPr>
        <w:t xml:space="preserve">the </w:t>
      </w:r>
      <w:r w:rsidR="00DA1CD5" w:rsidRPr="00956119">
        <w:rPr>
          <w:rFonts w:ascii="Times New Roman" w:hAnsi="Times New Roman" w:cs="Times New Roman"/>
          <w:sz w:val="22"/>
          <w:szCs w:val="22"/>
        </w:rPr>
        <w:t xml:space="preserve">cost </w:t>
      </w:r>
      <w:r w:rsidR="00F44E50" w:rsidRPr="00956119">
        <w:rPr>
          <w:rFonts w:ascii="Times New Roman" w:hAnsi="Times New Roman" w:cs="Times New Roman"/>
          <w:sz w:val="22"/>
          <w:szCs w:val="22"/>
        </w:rPr>
        <w:t xml:space="preserve">of laboratory tests </w:t>
      </w:r>
      <w:r w:rsidR="00DA1CD5" w:rsidRPr="00956119">
        <w:rPr>
          <w:rFonts w:ascii="Times New Roman" w:hAnsi="Times New Roman" w:cs="Times New Roman"/>
          <w:sz w:val="22"/>
          <w:szCs w:val="22"/>
        </w:rPr>
        <w:t>here.</w:t>
      </w:r>
    </w:p>
    <w:p w14:paraId="0C3292B0" w14:textId="77777777" w:rsidR="00940CB9" w:rsidRPr="00956119" w:rsidRDefault="00940CB9">
      <w:pPr>
        <w:rPr>
          <w:rFonts w:ascii="Times New Roman" w:hAnsi="Times New Roman" w:cs="Times New Roman"/>
          <w:sz w:val="22"/>
          <w:szCs w:val="22"/>
        </w:rPr>
      </w:pPr>
    </w:p>
    <w:p w14:paraId="1E9EE629" w14:textId="15FEAAB6" w:rsidR="00940CB9" w:rsidRPr="00956119" w:rsidRDefault="0008311A">
      <w:pPr>
        <w:rPr>
          <w:rFonts w:ascii="Times New Roman" w:hAnsi="Times New Roman" w:cs="Times New Roman"/>
          <w:sz w:val="22"/>
          <w:szCs w:val="22"/>
        </w:rPr>
      </w:pPr>
      <w:r w:rsidRPr="00956119">
        <w:rPr>
          <w:rFonts w:ascii="Times New Roman" w:hAnsi="Times New Roman" w:cs="Times New Roman"/>
          <w:b/>
          <w:bCs/>
          <w:sz w:val="22"/>
          <w:szCs w:val="22"/>
        </w:rPr>
        <w:t>References</w:t>
      </w:r>
    </w:p>
    <w:p w14:paraId="65E7B2C0" w14:textId="77777777" w:rsidR="0008311A" w:rsidRPr="00956119" w:rsidRDefault="0008311A">
      <w:pPr>
        <w:rPr>
          <w:rFonts w:ascii="Times New Roman" w:hAnsi="Times New Roman" w:cs="Times New Roman"/>
          <w:sz w:val="22"/>
          <w:szCs w:val="22"/>
        </w:rPr>
      </w:pPr>
    </w:p>
    <w:p w14:paraId="1B096EB4" w14:textId="77777777" w:rsidR="00377BDB" w:rsidRPr="00377BDB" w:rsidRDefault="00940CB9" w:rsidP="00377BDB">
      <w:pPr>
        <w:pStyle w:val="EndNoteBibliography"/>
        <w:rPr>
          <w:noProof/>
        </w:rPr>
      </w:pPr>
      <w:r w:rsidRPr="00956119">
        <w:rPr>
          <w:szCs w:val="22"/>
        </w:rPr>
        <w:fldChar w:fldCharType="begin"/>
      </w:r>
      <w:r w:rsidRPr="00956119">
        <w:rPr>
          <w:szCs w:val="22"/>
        </w:rPr>
        <w:instrText xml:space="preserve"> ADDIN EN.REFLIST </w:instrText>
      </w:r>
      <w:r w:rsidRPr="00956119">
        <w:rPr>
          <w:szCs w:val="22"/>
        </w:rPr>
        <w:fldChar w:fldCharType="separate"/>
      </w:r>
      <w:r w:rsidR="00377BDB" w:rsidRPr="00377BDB">
        <w:rPr>
          <w:noProof/>
        </w:rPr>
        <w:t>1.</w:t>
      </w:r>
      <w:r w:rsidR="00377BDB" w:rsidRPr="00377BDB">
        <w:rPr>
          <w:noProof/>
        </w:rPr>
        <w:tab/>
        <w:t>Ministry of Health NASCPN. Guidelines on use of Antiretroviral Drugs for Treating and Preventing HIV Infection in Kenya 2016. Nairobi, Kenya: NASCOP; 2016.</w:t>
      </w:r>
    </w:p>
    <w:p w14:paraId="1F8BE703" w14:textId="77777777" w:rsidR="00377BDB" w:rsidRPr="00377BDB" w:rsidRDefault="00377BDB" w:rsidP="00377BDB">
      <w:pPr>
        <w:pStyle w:val="EndNoteBibliography"/>
        <w:rPr>
          <w:noProof/>
        </w:rPr>
      </w:pPr>
      <w:r w:rsidRPr="00377BDB">
        <w:rPr>
          <w:noProof/>
        </w:rPr>
        <w:t>2.</w:t>
      </w:r>
      <w:r w:rsidRPr="00377BDB">
        <w:rPr>
          <w:noProof/>
        </w:rPr>
        <w:tab/>
        <w:t>Kandie P. The Regulation of Wages (Agricultural Industry). Kenya Gazette. 2017.</w:t>
      </w:r>
    </w:p>
    <w:p w14:paraId="16EFC366" w14:textId="04741D17" w:rsidR="000D22F3" w:rsidRPr="00956119" w:rsidRDefault="00940CB9">
      <w:pPr>
        <w:rPr>
          <w:rFonts w:ascii="Times New Roman" w:hAnsi="Times New Roman" w:cs="Times New Roman"/>
          <w:sz w:val="22"/>
          <w:szCs w:val="22"/>
        </w:rPr>
      </w:pPr>
      <w:r w:rsidRPr="00956119">
        <w:rPr>
          <w:rFonts w:ascii="Times New Roman" w:hAnsi="Times New Roman" w:cs="Times New Roman"/>
          <w:sz w:val="22"/>
          <w:szCs w:val="22"/>
        </w:rPr>
        <w:fldChar w:fldCharType="end"/>
      </w:r>
    </w:p>
    <w:sectPr w:rsidR="000D22F3" w:rsidRPr="00956119" w:rsidSect="00FD6522">
      <w:footerReference w:type="even" r:id="rId7"/>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F19A56" w14:textId="77777777" w:rsidR="00374B2B" w:rsidRDefault="00374B2B" w:rsidP="00931797">
      <w:r>
        <w:separator/>
      </w:r>
    </w:p>
  </w:endnote>
  <w:endnote w:type="continuationSeparator" w:id="0">
    <w:p w14:paraId="7548C562" w14:textId="77777777" w:rsidR="00374B2B" w:rsidRDefault="00374B2B" w:rsidP="00931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80745575"/>
      <w:docPartObj>
        <w:docPartGallery w:val="Page Numbers (Bottom of Page)"/>
        <w:docPartUnique/>
      </w:docPartObj>
    </w:sdtPr>
    <w:sdtEndPr>
      <w:rPr>
        <w:rStyle w:val="PageNumber"/>
      </w:rPr>
    </w:sdtEndPr>
    <w:sdtContent>
      <w:p w14:paraId="202DC8F8" w14:textId="2EF7FD90" w:rsidR="00931797" w:rsidRDefault="00931797" w:rsidP="00680F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700278" w14:textId="77777777" w:rsidR="00931797" w:rsidRDefault="009317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57163628"/>
      <w:docPartObj>
        <w:docPartGallery w:val="Page Numbers (Bottom of Page)"/>
        <w:docPartUnique/>
      </w:docPartObj>
    </w:sdtPr>
    <w:sdtEndPr>
      <w:rPr>
        <w:rStyle w:val="PageNumber"/>
        <w:rFonts w:ascii="Times New Roman" w:hAnsi="Times New Roman" w:cs="Times New Roman"/>
        <w:sz w:val="22"/>
        <w:szCs w:val="22"/>
      </w:rPr>
    </w:sdtEndPr>
    <w:sdtContent>
      <w:p w14:paraId="182CA0F9" w14:textId="242FE834" w:rsidR="00931797" w:rsidRPr="00FD6522" w:rsidRDefault="00931797" w:rsidP="00680FDD">
        <w:pPr>
          <w:pStyle w:val="Footer"/>
          <w:framePr w:wrap="none" w:vAnchor="text" w:hAnchor="margin" w:xAlign="center" w:y="1"/>
          <w:rPr>
            <w:rStyle w:val="PageNumber"/>
            <w:rFonts w:ascii="Times New Roman" w:hAnsi="Times New Roman" w:cs="Times New Roman"/>
            <w:sz w:val="22"/>
            <w:szCs w:val="22"/>
          </w:rPr>
        </w:pPr>
        <w:r w:rsidRPr="00FD6522">
          <w:rPr>
            <w:rStyle w:val="PageNumber"/>
            <w:rFonts w:ascii="Times New Roman" w:hAnsi="Times New Roman" w:cs="Times New Roman"/>
            <w:sz w:val="22"/>
            <w:szCs w:val="22"/>
          </w:rPr>
          <w:fldChar w:fldCharType="begin"/>
        </w:r>
        <w:r w:rsidRPr="00FC6109">
          <w:rPr>
            <w:rStyle w:val="PageNumber"/>
            <w:rFonts w:ascii="Times New Roman" w:hAnsi="Times New Roman" w:cs="Times New Roman"/>
            <w:sz w:val="22"/>
            <w:szCs w:val="22"/>
          </w:rPr>
          <w:instrText xml:space="preserve"> PAGE </w:instrText>
        </w:r>
        <w:r w:rsidRPr="00FD6522">
          <w:rPr>
            <w:rStyle w:val="PageNumber"/>
            <w:rFonts w:ascii="Times New Roman" w:hAnsi="Times New Roman" w:cs="Times New Roman"/>
            <w:sz w:val="22"/>
            <w:szCs w:val="22"/>
          </w:rPr>
          <w:fldChar w:fldCharType="separate"/>
        </w:r>
        <w:r w:rsidRPr="00FC6109">
          <w:rPr>
            <w:rStyle w:val="PageNumber"/>
            <w:rFonts w:ascii="Times New Roman" w:hAnsi="Times New Roman" w:cs="Times New Roman"/>
            <w:noProof/>
            <w:sz w:val="22"/>
            <w:szCs w:val="22"/>
          </w:rPr>
          <w:t>1</w:t>
        </w:r>
        <w:r w:rsidRPr="00FD6522">
          <w:rPr>
            <w:rStyle w:val="PageNumber"/>
            <w:rFonts w:ascii="Times New Roman" w:hAnsi="Times New Roman" w:cs="Times New Roman"/>
            <w:sz w:val="22"/>
            <w:szCs w:val="22"/>
          </w:rPr>
          <w:fldChar w:fldCharType="end"/>
        </w:r>
      </w:p>
    </w:sdtContent>
  </w:sdt>
  <w:p w14:paraId="08C7CD98" w14:textId="77777777" w:rsidR="00931797" w:rsidRDefault="00931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C881E0" w14:textId="77777777" w:rsidR="00374B2B" w:rsidRDefault="00374B2B" w:rsidP="00931797">
      <w:r>
        <w:separator/>
      </w:r>
    </w:p>
  </w:footnote>
  <w:footnote w:type="continuationSeparator" w:id="0">
    <w:p w14:paraId="01CB2620" w14:textId="77777777" w:rsidR="00374B2B" w:rsidRDefault="00374B2B" w:rsidP="00931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7587CE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B58FB5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8081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945C6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DE25A2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F6A94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7C88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74607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4243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ECCBE6"/>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rerx9tizxsape0p9vpext6p5sxrv2x5xds&quot;&gt;My EndNote Library 2019-11-04&lt;record-ids&gt;&lt;item&gt;10704&lt;/item&gt;&lt;item&gt;11243&lt;/item&gt;&lt;/record-ids&gt;&lt;/item&gt;&lt;/Libraries&gt;"/>
  </w:docVars>
  <w:rsids>
    <w:rsidRoot w:val="00A17171"/>
    <w:rsid w:val="00013B00"/>
    <w:rsid w:val="000243C6"/>
    <w:rsid w:val="00044192"/>
    <w:rsid w:val="000515BF"/>
    <w:rsid w:val="00053673"/>
    <w:rsid w:val="000544DF"/>
    <w:rsid w:val="000666AA"/>
    <w:rsid w:val="00076BC9"/>
    <w:rsid w:val="00081DB0"/>
    <w:rsid w:val="0008311A"/>
    <w:rsid w:val="00083975"/>
    <w:rsid w:val="00091609"/>
    <w:rsid w:val="00093903"/>
    <w:rsid w:val="000B32B0"/>
    <w:rsid w:val="000D22F3"/>
    <w:rsid w:val="000D654A"/>
    <w:rsid w:val="000E568C"/>
    <w:rsid w:val="00164016"/>
    <w:rsid w:val="00173FC8"/>
    <w:rsid w:val="001746DB"/>
    <w:rsid w:val="00182683"/>
    <w:rsid w:val="001860CC"/>
    <w:rsid w:val="00190297"/>
    <w:rsid w:val="00193BEF"/>
    <w:rsid w:val="001A0086"/>
    <w:rsid w:val="001A20FC"/>
    <w:rsid w:val="001A3A32"/>
    <w:rsid w:val="001D4E80"/>
    <w:rsid w:val="001E1427"/>
    <w:rsid w:val="001F0560"/>
    <w:rsid w:val="001F4FE3"/>
    <w:rsid w:val="001F5896"/>
    <w:rsid w:val="001F73E3"/>
    <w:rsid w:val="001F7BB9"/>
    <w:rsid w:val="00201289"/>
    <w:rsid w:val="002015D2"/>
    <w:rsid w:val="00215255"/>
    <w:rsid w:val="00220DD1"/>
    <w:rsid w:val="00220DEB"/>
    <w:rsid w:val="002307E3"/>
    <w:rsid w:val="002314F4"/>
    <w:rsid w:val="0023661C"/>
    <w:rsid w:val="00236D1B"/>
    <w:rsid w:val="00250F0B"/>
    <w:rsid w:val="00261B73"/>
    <w:rsid w:val="002700CB"/>
    <w:rsid w:val="00281466"/>
    <w:rsid w:val="00284F1A"/>
    <w:rsid w:val="00293283"/>
    <w:rsid w:val="00296F9A"/>
    <w:rsid w:val="002A609F"/>
    <w:rsid w:val="002B3CFF"/>
    <w:rsid w:val="002B482B"/>
    <w:rsid w:val="002B7232"/>
    <w:rsid w:val="002B7330"/>
    <w:rsid w:val="002B7AB6"/>
    <w:rsid w:val="002D1030"/>
    <w:rsid w:val="002E6365"/>
    <w:rsid w:val="002F35E3"/>
    <w:rsid w:val="003008FB"/>
    <w:rsid w:val="00304A4C"/>
    <w:rsid w:val="00307A22"/>
    <w:rsid w:val="00307FDD"/>
    <w:rsid w:val="00320A41"/>
    <w:rsid w:val="00327E6F"/>
    <w:rsid w:val="0033021F"/>
    <w:rsid w:val="0033110D"/>
    <w:rsid w:val="00374B2B"/>
    <w:rsid w:val="00374E81"/>
    <w:rsid w:val="00377BDB"/>
    <w:rsid w:val="0038018F"/>
    <w:rsid w:val="003A795D"/>
    <w:rsid w:val="003C2921"/>
    <w:rsid w:val="003D4506"/>
    <w:rsid w:val="003D616F"/>
    <w:rsid w:val="003F71BD"/>
    <w:rsid w:val="004005E4"/>
    <w:rsid w:val="00407734"/>
    <w:rsid w:val="004509F0"/>
    <w:rsid w:val="0045606C"/>
    <w:rsid w:val="0047227A"/>
    <w:rsid w:val="00484131"/>
    <w:rsid w:val="00486AE1"/>
    <w:rsid w:val="004E0EE1"/>
    <w:rsid w:val="00520D73"/>
    <w:rsid w:val="0052239B"/>
    <w:rsid w:val="0055069E"/>
    <w:rsid w:val="00556428"/>
    <w:rsid w:val="00564C1B"/>
    <w:rsid w:val="005665DC"/>
    <w:rsid w:val="00567FA5"/>
    <w:rsid w:val="005A6081"/>
    <w:rsid w:val="005C1904"/>
    <w:rsid w:val="005C32D9"/>
    <w:rsid w:val="005C46C8"/>
    <w:rsid w:val="005C7B8D"/>
    <w:rsid w:val="00636BA3"/>
    <w:rsid w:val="00650752"/>
    <w:rsid w:val="00656238"/>
    <w:rsid w:val="00661BF3"/>
    <w:rsid w:val="00661FE1"/>
    <w:rsid w:val="006675D2"/>
    <w:rsid w:val="006B53FF"/>
    <w:rsid w:val="006D1DD5"/>
    <w:rsid w:val="006D3111"/>
    <w:rsid w:val="006D4317"/>
    <w:rsid w:val="006D5ED7"/>
    <w:rsid w:val="006D64D9"/>
    <w:rsid w:val="006F680E"/>
    <w:rsid w:val="00712841"/>
    <w:rsid w:val="007166E7"/>
    <w:rsid w:val="00757E95"/>
    <w:rsid w:val="0076322C"/>
    <w:rsid w:val="0078084B"/>
    <w:rsid w:val="00787D5A"/>
    <w:rsid w:val="00791B69"/>
    <w:rsid w:val="00794DE6"/>
    <w:rsid w:val="0079531F"/>
    <w:rsid w:val="007A0A2C"/>
    <w:rsid w:val="007A165E"/>
    <w:rsid w:val="007A3292"/>
    <w:rsid w:val="007C25BB"/>
    <w:rsid w:val="007C3441"/>
    <w:rsid w:val="007D3856"/>
    <w:rsid w:val="007D4089"/>
    <w:rsid w:val="007D5EA6"/>
    <w:rsid w:val="007E495D"/>
    <w:rsid w:val="007E4E28"/>
    <w:rsid w:val="007F34EE"/>
    <w:rsid w:val="0080244F"/>
    <w:rsid w:val="008119F1"/>
    <w:rsid w:val="008142B4"/>
    <w:rsid w:val="00817670"/>
    <w:rsid w:val="008200FC"/>
    <w:rsid w:val="00823906"/>
    <w:rsid w:val="00833BE5"/>
    <w:rsid w:val="008406D8"/>
    <w:rsid w:val="00840DAA"/>
    <w:rsid w:val="008422BE"/>
    <w:rsid w:val="00842643"/>
    <w:rsid w:val="008460CF"/>
    <w:rsid w:val="00850719"/>
    <w:rsid w:val="00857CA8"/>
    <w:rsid w:val="0086421B"/>
    <w:rsid w:val="0086737F"/>
    <w:rsid w:val="00886BB4"/>
    <w:rsid w:val="008A6917"/>
    <w:rsid w:val="008B5AD2"/>
    <w:rsid w:val="008C16CC"/>
    <w:rsid w:val="008E6017"/>
    <w:rsid w:val="008F0F6C"/>
    <w:rsid w:val="008F2BC2"/>
    <w:rsid w:val="008F6729"/>
    <w:rsid w:val="00931797"/>
    <w:rsid w:val="00940CB9"/>
    <w:rsid w:val="00956119"/>
    <w:rsid w:val="009772E9"/>
    <w:rsid w:val="009822C7"/>
    <w:rsid w:val="009A71E5"/>
    <w:rsid w:val="009B1744"/>
    <w:rsid w:val="009B1E4C"/>
    <w:rsid w:val="009B1FD3"/>
    <w:rsid w:val="00A169C7"/>
    <w:rsid w:val="00A16E5E"/>
    <w:rsid w:val="00A17171"/>
    <w:rsid w:val="00A22AD8"/>
    <w:rsid w:val="00A37E4B"/>
    <w:rsid w:val="00A639F2"/>
    <w:rsid w:val="00A93CF2"/>
    <w:rsid w:val="00AD11F6"/>
    <w:rsid w:val="00AE6AA1"/>
    <w:rsid w:val="00AF2A5E"/>
    <w:rsid w:val="00B21B79"/>
    <w:rsid w:val="00B330D2"/>
    <w:rsid w:val="00B5655D"/>
    <w:rsid w:val="00B8128D"/>
    <w:rsid w:val="00B95D54"/>
    <w:rsid w:val="00BB39D9"/>
    <w:rsid w:val="00BB5C86"/>
    <w:rsid w:val="00BF370C"/>
    <w:rsid w:val="00C158B9"/>
    <w:rsid w:val="00C2122C"/>
    <w:rsid w:val="00C2153D"/>
    <w:rsid w:val="00C24ACC"/>
    <w:rsid w:val="00C35CE1"/>
    <w:rsid w:val="00C4085A"/>
    <w:rsid w:val="00C42349"/>
    <w:rsid w:val="00C45BD4"/>
    <w:rsid w:val="00CA26A7"/>
    <w:rsid w:val="00CA4C10"/>
    <w:rsid w:val="00CB02BC"/>
    <w:rsid w:val="00CB18F7"/>
    <w:rsid w:val="00CB2085"/>
    <w:rsid w:val="00CB3C8F"/>
    <w:rsid w:val="00CC7802"/>
    <w:rsid w:val="00CD2A99"/>
    <w:rsid w:val="00CE23D8"/>
    <w:rsid w:val="00D22028"/>
    <w:rsid w:val="00D24293"/>
    <w:rsid w:val="00D37986"/>
    <w:rsid w:val="00D5735F"/>
    <w:rsid w:val="00D71F3D"/>
    <w:rsid w:val="00D81E05"/>
    <w:rsid w:val="00DA1CD5"/>
    <w:rsid w:val="00DA7EF5"/>
    <w:rsid w:val="00DB490F"/>
    <w:rsid w:val="00DB7DF4"/>
    <w:rsid w:val="00DD7C0F"/>
    <w:rsid w:val="00DE1887"/>
    <w:rsid w:val="00DE7DE3"/>
    <w:rsid w:val="00DF0F31"/>
    <w:rsid w:val="00E14DB7"/>
    <w:rsid w:val="00E427F5"/>
    <w:rsid w:val="00E55B88"/>
    <w:rsid w:val="00E66700"/>
    <w:rsid w:val="00E85CC6"/>
    <w:rsid w:val="00EA5B12"/>
    <w:rsid w:val="00EB18D7"/>
    <w:rsid w:val="00EC48E2"/>
    <w:rsid w:val="00ED126B"/>
    <w:rsid w:val="00EF0B59"/>
    <w:rsid w:val="00F040CC"/>
    <w:rsid w:val="00F13BEF"/>
    <w:rsid w:val="00F24794"/>
    <w:rsid w:val="00F35A54"/>
    <w:rsid w:val="00F402FD"/>
    <w:rsid w:val="00F416A7"/>
    <w:rsid w:val="00F44E50"/>
    <w:rsid w:val="00F656CC"/>
    <w:rsid w:val="00F7236A"/>
    <w:rsid w:val="00F81DE4"/>
    <w:rsid w:val="00FA6520"/>
    <w:rsid w:val="00FA786D"/>
    <w:rsid w:val="00FB1E26"/>
    <w:rsid w:val="00FC286F"/>
    <w:rsid w:val="00FC6109"/>
    <w:rsid w:val="00FD0175"/>
    <w:rsid w:val="00FD6522"/>
    <w:rsid w:val="00FE2F46"/>
    <w:rsid w:val="00FF159C"/>
    <w:rsid w:val="00FF3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BA40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37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3903"/>
    <w:rPr>
      <w:sz w:val="18"/>
      <w:szCs w:val="18"/>
    </w:rPr>
  </w:style>
  <w:style w:type="paragraph" w:styleId="CommentText">
    <w:name w:val="annotation text"/>
    <w:basedOn w:val="Normal"/>
    <w:link w:val="CommentTextChar"/>
    <w:uiPriority w:val="99"/>
    <w:semiHidden/>
    <w:unhideWhenUsed/>
    <w:rsid w:val="00093903"/>
  </w:style>
  <w:style w:type="character" w:customStyle="1" w:styleId="CommentTextChar">
    <w:name w:val="Comment Text Char"/>
    <w:basedOn w:val="DefaultParagraphFont"/>
    <w:link w:val="CommentText"/>
    <w:uiPriority w:val="99"/>
    <w:semiHidden/>
    <w:rsid w:val="00093903"/>
  </w:style>
  <w:style w:type="paragraph" w:styleId="CommentSubject">
    <w:name w:val="annotation subject"/>
    <w:basedOn w:val="CommentText"/>
    <w:next w:val="CommentText"/>
    <w:link w:val="CommentSubjectChar"/>
    <w:uiPriority w:val="99"/>
    <w:semiHidden/>
    <w:unhideWhenUsed/>
    <w:rsid w:val="00093903"/>
    <w:rPr>
      <w:b/>
      <w:bCs/>
      <w:sz w:val="20"/>
      <w:szCs w:val="20"/>
    </w:rPr>
  </w:style>
  <w:style w:type="character" w:customStyle="1" w:styleId="CommentSubjectChar">
    <w:name w:val="Comment Subject Char"/>
    <w:basedOn w:val="CommentTextChar"/>
    <w:link w:val="CommentSubject"/>
    <w:uiPriority w:val="99"/>
    <w:semiHidden/>
    <w:rsid w:val="00093903"/>
    <w:rPr>
      <w:b/>
      <w:bCs/>
      <w:sz w:val="20"/>
      <w:szCs w:val="20"/>
    </w:rPr>
  </w:style>
  <w:style w:type="paragraph" w:styleId="BalloonText">
    <w:name w:val="Balloon Text"/>
    <w:basedOn w:val="Normal"/>
    <w:link w:val="BalloonTextChar"/>
    <w:uiPriority w:val="99"/>
    <w:semiHidden/>
    <w:unhideWhenUsed/>
    <w:rsid w:val="000939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93903"/>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940CB9"/>
    <w:pPr>
      <w:jc w:val="center"/>
    </w:pPr>
    <w:rPr>
      <w:rFonts w:ascii="Times New Roman" w:hAnsi="Times New Roman" w:cs="Times New Roman"/>
      <w:sz w:val="22"/>
    </w:rPr>
  </w:style>
  <w:style w:type="character" w:customStyle="1" w:styleId="EndNoteBibliographyTitleChar">
    <w:name w:val="EndNote Bibliography Title Char"/>
    <w:basedOn w:val="DefaultParagraphFont"/>
    <w:link w:val="EndNoteBibliographyTitle"/>
    <w:rsid w:val="00940CB9"/>
    <w:rPr>
      <w:rFonts w:ascii="Times New Roman" w:hAnsi="Times New Roman" w:cs="Times New Roman"/>
      <w:sz w:val="22"/>
    </w:rPr>
  </w:style>
  <w:style w:type="paragraph" w:customStyle="1" w:styleId="EndNoteBibliography">
    <w:name w:val="EndNote Bibliography"/>
    <w:basedOn w:val="Normal"/>
    <w:link w:val="EndNoteBibliographyChar"/>
    <w:rsid w:val="00940CB9"/>
    <w:rPr>
      <w:rFonts w:ascii="Times New Roman" w:hAnsi="Times New Roman" w:cs="Times New Roman"/>
      <w:sz w:val="22"/>
    </w:rPr>
  </w:style>
  <w:style w:type="character" w:customStyle="1" w:styleId="EndNoteBibliographyChar">
    <w:name w:val="EndNote Bibliography Char"/>
    <w:basedOn w:val="DefaultParagraphFont"/>
    <w:link w:val="EndNoteBibliography"/>
    <w:rsid w:val="00940CB9"/>
    <w:rPr>
      <w:rFonts w:ascii="Times New Roman" w:hAnsi="Times New Roman" w:cs="Times New Roman"/>
      <w:sz w:val="22"/>
    </w:rPr>
  </w:style>
  <w:style w:type="character" w:styleId="LineNumber">
    <w:name w:val="line number"/>
    <w:basedOn w:val="DefaultParagraphFont"/>
    <w:uiPriority w:val="99"/>
    <w:unhideWhenUsed/>
    <w:rsid w:val="005A6081"/>
    <w:rPr>
      <w:rFonts w:ascii="Times New Roman" w:hAnsi="Times New Roman"/>
      <w:sz w:val="22"/>
    </w:rPr>
  </w:style>
  <w:style w:type="paragraph" w:styleId="Header">
    <w:name w:val="header"/>
    <w:basedOn w:val="Normal"/>
    <w:link w:val="HeaderChar"/>
    <w:uiPriority w:val="99"/>
    <w:unhideWhenUsed/>
    <w:rsid w:val="00931797"/>
    <w:pPr>
      <w:tabs>
        <w:tab w:val="center" w:pos="4680"/>
        <w:tab w:val="right" w:pos="9360"/>
      </w:tabs>
    </w:pPr>
  </w:style>
  <w:style w:type="character" w:customStyle="1" w:styleId="HeaderChar">
    <w:name w:val="Header Char"/>
    <w:basedOn w:val="DefaultParagraphFont"/>
    <w:link w:val="Header"/>
    <w:uiPriority w:val="99"/>
    <w:rsid w:val="00931797"/>
  </w:style>
  <w:style w:type="paragraph" w:styleId="Footer">
    <w:name w:val="footer"/>
    <w:basedOn w:val="Normal"/>
    <w:link w:val="FooterChar"/>
    <w:uiPriority w:val="99"/>
    <w:unhideWhenUsed/>
    <w:rsid w:val="00931797"/>
    <w:pPr>
      <w:tabs>
        <w:tab w:val="center" w:pos="4680"/>
        <w:tab w:val="right" w:pos="9360"/>
      </w:tabs>
    </w:pPr>
  </w:style>
  <w:style w:type="character" w:customStyle="1" w:styleId="FooterChar">
    <w:name w:val="Footer Char"/>
    <w:basedOn w:val="DefaultParagraphFont"/>
    <w:link w:val="Footer"/>
    <w:uiPriority w:val="99"/>
    <w:rsid w:val="00931797"/>
  </w:style>
  <w:style w:type="character" w:styleId="PageNumber">
    <w:name w:val="page number"/>
    <w:basedOn w:val="DefaultParagraphFont"/>
    <w:uiPriority w:val="99"/>
    <w:semiHidden/>
    <w:unhideWhenUsed/>
    <w:rsid w:val="00931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Peebles</dc:creator>
  <cp:keywords/>
  <dc:description/>
  <cp:lastModifiedBy>Kathryn Peebles</cp:lastModifiedBy>
  <cp:revision>4</cp:revision>
  <cp:lastPrinted>2020-02-12T23:46:00Z</cp:lastPrinted>
  <dcterms:created xsi:type="dcterms:W3CDTF">2021-06-18T17:54:00Z</dcterms:created>
  <dcterms:modified xsi:type="dcterms:W3CDTF">2021-06-18T17:54:00Z</dcterms:modified>
</cp:coreProperties>
</file>