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8F9" w:rsidRPr="00EC77C8" w:rsidRDefault="00EC77C8" w:rsidP="00EC77C8">
      <w:pPr>
        <w:pStyle w:val="Heading1"/>
        <w:rPr>
          <w:rFonts w:eastAsia="Calibri"/>
        </w:rPr>
      </w:pPr>
      <w:r w:rsidRPr="00EC77C8">
        <w:rPr>
          <w:rFonts w:eastAsia="Calibri"/>
        </w:rPr>
        <w:t>SUPPLEMENTA</w:t>
      </w:r>
      <w:r w:rsidR="007B170E">
        <w:rPr>
          <w:rFonts w:eastAsia="Calibri"/>
        </w:rPr>
        <w:t>ry</w:t>
      </w:r>
      <w:r w:rsidRPr="00EC77C8">
        <w:rPr>
          <w:rFonts w:eastAsia="Calibri"/>
        </w:rPr>
        <w:t xml:space="preserve"> MATERIAL</w:t>
      </w:r>
    </w:p>
    <w:p w:rsidR="00AA68F9" w:rsidRPr="00EC77C8" w:rsidRDefault="00AA68F9" w:rsidP="00EC77C8">
      <w:pPr>
        <w:pStyle w:val="Heading2"/>
      </w:pPr>
      <w:r w:rsidRPr="00EC77C8">
        <w:t>Supplementa</w:t>
      </w:r>
      <w:r w:rsidR="007B170E">
        <w:t>ry</w:t>
      </w:r>
      <w:r w:rsidRPr="00EC77C8">
        <w:t xml:space="preserve"> methods</w:t>
      </w:r>
    </w:p>
    <w:p w:rsidR="00AA68F9" w:rsidRPr="00EC77C8" w:rsidRDefault="00AA68F9" w:rsidP="00EC77C8">
      <w:pPr>
        <w:spacing w:after="120" w:line="480" w:lineRule="auto"/>
        <w:jc w:val="both"/>
        <w:rPr>
          <w:rFonts w:eastAsia="Times New Roman"/>
          <w:i/>
          <w:lang w:val="en-US"/>
        </w:rPr>
      </w:pPr>
      <w:r w:rsidRPr="00EC77C8">
        <w:rPr>
          <w:rFonts w:eastAsia="Times New Roman"/>
          <w:i/>
          <w:lang w:val="en-US"/>
        </w:rPr>
        <w:t>Multidimensional poverty index for TB</w:t>
      </w:r>
    </w:p>
    <w:p w:rsidR="00AA68F9" w:rsidRPr="00EC77C8" w:rsidRDefault="00AA68F9" w:rsidP="00EC77C8">
      <w:pPr>
        <w:spacing w:after="120" w:line="480" w:lineRule="auto"/>
        <w:rPr>
          <w:rFonts w:ascii="Arial" w:hAnsi="Arial" w:cs="Arial"/>
          <w:lang w:val="en-US"/>
        </w:rPr>
      </w:pPr>
      <w:r w:rsidRPr="00EC77C8">
        <w:rPr>
          <w:rFonts w:ascii="Arial" w:hAnsi="Arial" w:cs="Arial"/>
          <w:lang w:val="en-US"/>
        </w:rPr>
        <w:t xml:space="preserve">We constructed a multidimensional poverty index for TB patient households in our study (MPI-TB) by applying the </w:t>
      </w:r>
      <w:proofErr w:type="spellStart"/>
      <w:r w:rsidRPr="00EC77C8">
        <w:rPr>
          <w:rFonts w:ascii="Arial" w:hAnsi="Arial" w:cs="Arial"/>
          <w:lang w:val="en-US"/>
        </w:rPr>
        <w:t>Alkire</w:t>
      </w:r>
      <w:proofErr w:type="spellEnd"/>
      <w:r w:rsidRPr="00EC77C8">
        <w:rPr>
          <w:rFonts w:ascii="Arial" w:hAnsi="Arial" w:cs="Arial"/>
          <w:lang w:val="en-US"/>
        </w:rPr>
        <w:t>-Foster method</w:t>
      </w:r>
      <w:r w:rsidRPr="00EC77C8">
        <w:rPr>
          <w:rFonts w:ascii="Arial" w:hAnsi="Arial" w:cs="Arial"/>
          <w:lang w:val="en-US"/>
        </w:rPr>
        <w:fldChar w:fldCharType="begin" w:fldLock="1"/>
      </w:r>
      <w:r w:rsidRPr="00EC77C8">
        <w:rPr>
          <w:rFonts w:ascii="Arial" w:hAnsi="Arial" w:cs="Arial"/>
          <w:lang w:val="en-US"/>
        </w:rPr>
        <w:instrText>ADDIN CSL_CITATION {"citationItems":[{"id":"ITEM-1","itemData":{"DOI":"10.1080/1360081032000111698","ISBN":"WPS 5580","ISSN":"1464-9888","PMID":"18685280","abstract":"This paper proposes a new methodology for multidimensional poverty measurement consisting of an identification method ρκ that extends traditional approaches, and a class of poverty measures Mα that satisfies several desirable properties including decomposability. Our identification step employs two forms of cutoff: one within each dimension and a second across dimensions that identifies the poor by counting their deprivations. We aggregate using Foster-Greer-Thorbecke measures adjusted for multidimen- sionality. Our adjusted headcount ratio is well suited for use with ordinal data. Examples from Indonesia and the US illustrate our methodology.","author":[{"dropping-particle":"","family":"Alkire","given":"Sabina","non-dropping-particle":"","parse-names":false,"suffix":""},{"dropping-particle":"","family":"Foster","given":"James","non-dropping-particle":"","parse-names":false,"suffix":""}],"container-title":"OPHI Working Paper","id":"ITEM-1","issued":{"date-parts":[["0"]]},"number":"7","title":"Counting and Multidimensional Poverty Measurement","type":"report"},"uris":["http://www.mendeley.com/documents/?uuid=3d1e9130-5a67-49dc-bd54-c55894551509"]}],"mendeley":{"formattedCitation":"&lt;sup&gt;27&lt;/sup&gt;","plainTextFormattedCitation":"27","previouslyFormattedCitation":"&lt;sup&gt;27&lt;/sup&gt;"},"properties":{"noteIndex":0},"schema":"https://github.com/citation-style-language/schema/raw/master/csl-citation.json"}</w:instrText>
      </w:r>
      <w:r w:rsidRPr="00EC77C8">
        <w:rPr>
          <w:rFonts w:ascii="Arial" w:hAnsi="Arial" w:cs="Arial"/>
          <w:lang w:val="en-US"/>
        </w:rPr>
        <w:fldChar w:fldCharType="separate"/>
      </w:r>
      <w:r w:rsidRPr="00EC77C8">
        <w:rPr>
          <w:rFonts w:ascii="Arial" w:hAnsi="Arial" w:cs="Arial"/>
          <w:noProof/>
          <w:vertAlign w:val="superscript"/>
          <w:lang w:val="en-US"/>
        </w:rPr>
        <w:t>27</w:t>
      </w:r>
      <w:r w:rsidRPr="00EC77C8">
        <w:rPr>
          <w:rFonts w:ascii="Arial" w:hAnsi="Arial" w:cs="Arial"/>
          <w:lang w:val="en-US"/>
        </w:rPr>
        <w:fldChar w:fldCharType="end"/>
      </w:r>
      <w:r w:rsidRPr="00EC77C8">
        <w:rPr>
          <w:rFonts w:ascii="Arial" w:hAnsi="Arial" w:cs="Arial"/>
          <w:lang w:val="en-US"/>
        </w:rPr>
        <w:t xml:space="preserve"> and poverty dimensions outlined by the Government of Viet Nam</w:t>
      </w:r>
      <w:r w:rsidRPr="00EC77C8">
        <w:rPr>
          <w:rFonts w:ascii="Arial" w:hAnsi="Arial" w:cs="Arial"/>
          <w:lang w:val="en-US"/>
        </w:rPr>
        <w:fldChar w:fldCharType="begin" w:fldLock="1"/>
      </w:r>
      <w:r w:rsidRPr="00EC77C8">
        <w:rPr>
          <w:rFonts w:ascii="Arial" w:hAnsi="Arial" w:cs="Arial"/>
          <w:lang w:val="en-US"/>
        </w:rPr>
        <w:instrText>ADDIN CSL_CITATION {"citationItems":[{"id":"ITEM-1","itemData":{"author":[{"dropping-particle":"","family":"Office of the Prime Minister","given":"","non-dropping-particle":"","parse-names":false,"suffix":""}],"id":"ITEM-1","issued":{"date-parts":[["2015"]]},"number":"59/2015/QD-TTg","title":"Promulgating multidimensional poverty levels applicable during 2016-2020","type":"legislation"},"uris":["http://www.mendeley.com/documents/?uuid=bbe6791c-6a25-4553-9aad-78e105f3b401"]}],"mendeley":{"formattedCitation":"&lt;sup&gt;26&lt;/sup&gt;","plainTextFormattedCitation":"26","previouslyFormattedCitation":"&lt;sup&gt;26&lt;/sup&gt;"},"properties":{"noteIndex":0},"schema":"https://github.com/citation-style-language/schema/raw/master/csl-citation.json"}</w:instrText>
      </w:r>
      <w:r w:rsidRPr="00EC77C8">
        <w:rPr>
          <w:rFonts w:ascii="Arial" w:hAnsi="Arial" w:cs="Arial"/>
          <w:lang w:val="en-US"/>
        </w:rPr>
        <w:fldChar w:fldCharType="separate"/>
      </w:r>
      <w:r w:rsidRPr="00EC77C8">
        <w:rPr>
          <w:rFonts w:ascii="Arial" w:hAnsi="Arial" w:cs="Arial"/>
          <w:noProof/>
          <w:vertAlign w:val="superscript"/>
          <w:lang w:val="en-US"/>
        </w:rPr>
        <w:t>26</w:t>
      </w:r>
      <w:r w:rsidRPr="00EC77C8">
        <w:rPr>
          <w:rFonts w:ascii="Arial" w:hAnsi="Arial" w:cs="Arial"/>
          <w:lang w:val="en-US"/>
        </w:rPr>
        <w:fldChar w:fldCharType="end"/>
      </w:r>
      <w:r w:rsidRPr="00EC77C8">
        <w:rPr>
          <w:rFonts w:ascii="Arial" w:hAnsi="Arial" w:cs="Arial"/>
          <w:lang w:val="en-US"/>
        </w:rPr>
        <w:t xml:space="preserve">. These dimensions include health, education, social protection, living standards, and access to information/social participation. We assigned 16 indicators obtained from the WHO patient cost tool to construct the MPI-TB to these five dimension and weighted each dimension and indicator equally based on established methods (Table </w:t>
      </w:r>
      <w:r w:rsidR="00EC77C8" w:rsidRPr="00EC77C8">
        <w:rPr>
          <w:rFonts w:ascii="Arial" w:hAnsi="Arial" w:cs="Arial"/>
          <w:lang w:val="en-US"/>
        </w:rPr>
        <w:t>S</w:t>
      </w:r>
      <w:r w:rsidRPr="00EC77C8">
        <w:rPr>
          <w:rFonts w:ascii="Arial" w:hAnsi="Arial" w:cs="Arial"/>
          <w:lang w:val="en-US"/>
        </w:rPr>
        <w:t>1). We calculated the crude and adjusted MPI-TB based on the intensity of deprivation</w:t>
      </w:r>
      <w:r w:rsidRPr="00EC77C8">
        <w:rPr>
          <w:rFonts w:ascii="Arial" w:hAnsi="Arial" w:cs="Arial"/>
          <w:lang w:val="en-US"/>
        </w:rPr>
        <w:fldChar w:fldCharType="begin" w:fldLock="1"/>
      </w:r>
      <w:r w:rsidRPr="00EC77C8">
        <w:rPr>
          <w:rFonts w:ascii="Arial" w:hAnsi="Arial" w:cs="Arial"/>
          <w:lang w:val="en-US"/>
        </w:rPr>
        <w:instrText>ADDIN CSL_CITATION {"citationItems":[{"id":"ITEM-1","itemData":{"DOI":"10.1080/1360081032000111698","ISBN":"WPS 5580","ISSN":"1464-9888","PMID":"18685280","abstract":"This paper proposes a new methodology for multidimensional poverty measurement consisting of an identification method ρκ that extends traditional approaches, and a class of poverty measures Mα that satisfies several desirable properties including decomposability. Our identification step employs two forms of cutoff: one within each dimension and a second across dimensions that identifies the poor by counting their deprivations. We aggregate using Foster-Greer-Thorbecke measures adjusted for multidimen- sionality. Our adjusted headcount ratio is well suited for use with ordinal data. Examples from Indonesia and the US illustrate our methodology.","author":[{"dropping-particle":"","family":"Alkire","given":"Sabina","non-dropping-particle":"","parse-names":false,"suffix":""},{"dropping-particle":"","family":"Foster","given":"James","non-dropping-particle":"","parse-names":false,"suffix":""}],"container-title":"OPHI Working Paper","id":"ITEM-1","issued":{"date-parts":[["0"]]},"number":"7","title":"Counting and Multidimensional Poverty Measurement","type":"report"},"uris":["http://www.mendeley.com/documents/?uuid=3d1e9130-5a67-49dc-bd54-c55894551509"]}],"mendeley":{"formattedCitation":"&lt;sup&gt;27&lt;/sup&gt;","plainTextFormattedCitation":"27","previouslyFormattedCitation":"&lt;sup&gt;27&lt;/sup&gt;"},"properties":{"noteIndex":0},"schema":"https://github.com/citation-style-language/schema/raw/master/csl-citation.json"}</w:instrText>
      </w:r>
      <w:r w:rsidRPr="00EC77C8">
        <w:rPr>
          <w:rFonts w:ascii="Arial" w:hAnsi="Arial" w:cs="Arial"/>
          <w:lang w:val="en-US"/>
        </w:rPr>
        <w:fldChar w:fldCharType="separate"/>
      </w:r>
      <w:r w:rsidRPr="00EC77C8">
        <w:rPr>
          <w:rFonts w:ascii="Arial" w:hAnsi="Arial" w:cs="Arial"/>
          <w:noProof/>
          <w:vertAlign w:val="superscript"/>
          <w:lang w:val="en-US"/>
        </w:rPr>
        <w:t>27</w:t>
      </w:r>
      <w:r w:rsidRPr="00EC77C8">
        <w:rPr>
          <w:rFonts w:ascii="Arial" w:hAnsi="Arial" w:cs="Arial"/>
          <w:lang w:val="en-US"/>
        </w:rPr>
        <w:fldChar w:fldCharType="end"/>
      </w:r>
      <w:r w:rsidRPr="00EC77C8">
        <w:rPr>
          <w:rFonts w:ascii="Arial" w:hAnsi="Arial" w:cs="Arial"/>
          <w:lang w:val="en-US"/>
        </w:rPr>
        <w:t>, and estimated the proportion of TB patients under this study’s pre-defined threshold of 0.33. This threshold was based on the government-defined threshold</w:t>
      </w:r>
      <w:r w:rsidRPr="00EC77C8">
        <w:rPr>
          <w:rFonts w:ascii="Arial" w:hAnsi="Arial" w:cs="Arial"/>
          <w:lang w:val="en-US"/>
        </w:rPr>
        <w:fldChar w:fldCharType="begin" w:fldLock="1"/>
      </w:r>
      <w:r w:rsidRPr="00EC77C8">
        <w:rPr>
          <w:rFonts w:ascii="Arial" w:hAnsi="Arial" w:cs="Arial"/>
          <w:lang w:val="en-US"/>
        </w:rPr>
        <w:instrText>ADDIN CSL_CITATION {"citationItems":[{"id":"ITEM-1","itemData":{"author":[{"dropping-particle":"","family":"Office of the Prime Minister","given":"","non-dropping-particle":"","parse-names":false,"suffix":""}],"id":"ITEM-1","issued":{"date-parts":[["2015"]]},"number":"59/2015/QD-TTg","title":"Promulgating multidimensional poverty levels applicable during 2016-2020","type":"legislation"},"uris":["http://www.mendeley.com/documents/?uuid=bbe6791c-6a25-4553-9aad-78e105f3b401"]}],"mendeley":{"formattedCitation":"&lt;sup&gt;26&lt;/sup&gt;","plainTextFormattedCitation":"26","previouslyFormattedCitation":"&lt;sup&gt;26&lt;/sup&gt;"},"properties":{"noteIndex":0},"schema":"https://github.com/citation-style-language/schema/raw/master/csl-citation.json"}</w:instrText>
      </w:r>
      <w:r w:rsidRPr="00EC77C8">
        <w:rPr>
          <w:rFonts w:ascii="Arial" w:hAnsi="Arial" w:cs="Arial"/>
          <w:lang w:val="en-US"/>
        </w:rPr>
        <w:fldChar w:fldCharType="separate"/>
      </w:r>
      <w:r w:rsidRPr="00EC77C8">
        <w:rPr>
          <w:rFonts w:ascii="Arial" w:hAnsi="Arial" w:cs="Arial"/>
          <w:noProof/>
          <w:vertAlign w:val="superscript"/>
          <w:lang w:val="en-US"/>
        </w:rPr>
        <w:t>26</w:t>
      </w:r>
      <w:r w:rsidRPr="00EC77C8">
        <w:rPr>
          <w:rFonts w:ascii="Arial" w:hAnsi="Arial" w:cs="Arial"/>
          <w:lang w:val="en-US"/>
        </w:rPr>
        <w:fldChar w:fldCharType="end"/>
      </w:r>
      <w:r w:rsidRPr="00EC77C8">
        <w:rPr>
          <w:rFonts w:ascii="Arial" w:hAnsi="Arial" w:cs="Arial"/>
          <w:lang w:val="en-US"/>
        </w:rPr>
        <w:t xml:space="preserve"> that and identifies a poor household in terms of income poverty and multidimensional poverty.</w:t>
      </w:r>
    </w:p>
    <w:p w:rsidR="00AA68F9" w:rsidRPr="00EC77C8" w:rsidRDefault="00AA68F9" w:rsidP="00EC77C8">
      <w:pPr>
        <w:pStyle w:val="Caption"/>
        <w:keepNext/>
        <w:spacing w:line="240" w:lineRule="auto"/>
        <w:rPr>
          <w:rFonts w:ascii="Arial" w:hAnsi="Arial" w:cs="Arial"/>
          <w:sz w:val="24"/>
          <w:szCs w:val="24"/>
        </w:rPr>
      </w:pPr>
      <w:r w:rsidRPr="00EC77C8">
        <w:rPr>
          <w:rFonts w:ascii="Arial" w:hAnsi="Arial" w:cs="Arial"/>
          <w:sz w:val="24"/>
          <w:szCs w:val="24"/>
        </w:rPr>
        <w:t xml:space="preserve">Table </w:t>
      </w:r>
      <w:r w:rsidR="00EC77C8" w:rsidRPr="00EC77C8">
        <w:rPr>
          <w:rFonts w:ascii="Arial" w:hAnsi="Arial" w:cs="Arial"/>
          <w:sz w:val="24"/>
          <w:szCs w:val="24"/>
        </w:rPr>
        <w:t>S</w:t>
      </w:r>
      <w:r w:rsidRPr="00EC77C8">
        <w:rPr>
          <w:rFonts w:ascii="Arial" w:hAnsi="Arial" w:cs="Arial"/>
          <w:sz w:val="24"/>
          <w:szCs w:val="24"/>
        </w:rPr>
        <w:t>1. Adapted multidimensional poverty index for TB patient households</w:t>
      </w:r>
    </w:p>
    <w:tbl>
      <w:tblPr>
        <w:tblStyle w:val="TableGrid"/>
        <w:tblW w:w="0" w:type="auto"/>
        <w:tblLook w:val="04A0" w:firstRow="1" w:lastRow="0" w:firstColumn="1" w:lastColumn="0" w:noHBand="0" w:noVBand="1"/>
      </w:tblPr>
      <w:tblGrid>
        <w:gridCol w:w="2263"/>
        <w:gridCol w:w="5387"/>
        <w:gridCol w:w="1366"/>
      </w:tblGrid>
      <w:tr w:rsidR="00AA68F9" w:rsidRPr="00EC77C8" w:rsidTr="006B4F86">
        <w:tc>
          <w:tcPr>
            <w:tcW w:w="2263" w:type="dxa"/>
          </w:tcPr>
          <w:p w:rsidR="00AA68F9" w:rsidRPr="00EC77C8" w:rsidRDefault="00AA68F9" w:rsidP="00EC77C8">
            <w:pPr>
              <w:rPr>
                <w:rFonts w:ascii="Arial" w:hAnsi="Arial" w:cs="Arial"/>
                <w:b/>
                <w:sz w:val="20"/>
                <w:lang w:val="en-US"/>
              </w:rPr>
            </w:pPr>
            <w:r w:rsidRPr="00EC77C8">
              <w:rPr>
                <w:rFonts w:ascii="Arial" w:hAnsi="Arial" w:cs="Arial"/>
                <w:b/>
                <w:sz w:val="20"/>
                <w:lang w:val="en-US"/>
              </w:rPr>
              <w:t>Dimensions</w:t>
            </w:r>
          </w:p>
        </w:tc>
        <w:tc>
          <w:tcPr>
            <w:tcW w:w="5387" w:type="dxa"/>
          </w:tcPr>
          <w:p w:rsidR="00AA68F9" w:rsidRPr="00EC77C8" w:rsidRDefault="00AA68F9" w:rsidP="00EC77C8">
            <w:pPr>
              <w:rPr>
                <w:rFonts w:ascii="Arial" w:hAnsi="Arial" w:cs="Arial"/>
                <w:b/>
                <w:sz w:val="20"/>
                <w:lang w:val="en-US"/>
              </w:rPr>
            </w:pPr>
            <w:r w:rsidRPr="00EC77C8">
              <w:rPr>
                <w:rFonts w:ascii="Arial" w:hAnsi="Arial" w:cs="Arial"/>
                <w:b/>
                <w:sz w:val="20"/>
                <w:lang w:val="en-US"/>
              </w:rPr>
              <w:t>Indicators</w:t>
            </w:r>
          </w:p>
        </w:tc>
        <w:tc>
          <w:tcPr>
            <w:tcW w:w="1366" w:type="dxa"/>
          </w:tcPr>
          <w:p w:rsidR="00AA68F9" w:rsidRPr="00EC77C8" w:rsidRDefault="00AA68F9" w:rsidP="00EC77C8">
            <w:pPr>
              <w:jc w:val="center"/>
              <w:rPr>
                <w:rFonts w:ascii="Arial" w:hAnsi="Arial" w:cs="Arial"/>
                <w:b/>
                <w:sz w:val="20"/>
                <w:lang w:val="en-US"/>
              </w:rPr>
            </w:pPr>
            <w:r w:rsidRPr="00EC77C8">
              <w:rPr>
                <w:rFonts w:ascii="Arial" w:hAnsi="Arial" w:cs="Arial"/>
                <w:b/>
                <w:sz w:val="20"/>
                <w:lang w:val="en-US"/>
              </w:rPr>
              <w:t>Weights</w:t>
            </w:r>
          </w:p>
        </w:tc>
      </w:tr>
      <w:tr w:rsidR="00AA68F9" w:rsidRPr="00EC77C8" w:rsidTr="006B4F86">
        <w:tc>
          <w:tcPr>
            <w:tcW w:w="2263" w:type="dxa"/>
            <w:vMerge w:val="restart"/>
          </w:tcPr>
          <w:p w:rsidR="00AA68F9" w:rsidRPr="00EC77C8" w:rsidRDefault="00AA68F9" w:rsidP="00EC77C8">
            <w:pPr>
              <w:rPr>
                <w:rFonts w:ascii="Arial" w:hAnsi="Arial" w:cs="Arial"/>
                <w:sz w:val="20"/>
                <w:lang w:val="en-US"/>
              </w:rPr>
            </w:pPr>
            <w:r w:rsidRPr="00EC77C8">
              <w:rPr>
                <w:rFonts w:ascii="Arial" w:hAnsi="Arial" w:cs="Arial"/>
                <w:sz w:val="20"/>
                <w:lang w:val="en-US"/>
              </w:rPr>
              <w:t>Health</w:t>
            </w: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Not enrolled onto social health insurance</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1/15</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TB patient with co-morbid HIV/AIDS</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1/15</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Household had more than one TB patient</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1/15</w:t>
            </w:r>
          </w:p>
        </w:tc>
      </w:tr>
      <w:tr w:rsidR="00AA68F9" w:rsidRPr="00EC77C8" w:rsidTr="006B4F86">
        <w:tc>
          <w:tcPr>
            <w:tcW w:w="2263" w:type="dxa"/>
            <w:vMerge w:val="restart"/>
          </w:tcPr>
          <w:p w:rsidR="00AA68F9" w:rsidRPr="00EC77C8" w:rsidRDefault="00AA68F9" w:rsidP="00EC77C8">
            <w:pPr>
              <w:rPr>
                <w:rFonts w:ascii="Arial" w:hAnsi="Arial" w:cs="Arial"/>
                <w:sz w:val="20"/>
                <w:lang w:val="en-US"/>
              </w:rPr>
            </w:pPr>
            <w:r w:rsidRPr="00EC77C8">
              <w:rPr>
                <w:rFonts w:ascii="Arial" w:hAnsi="Arial" w:cs="Arial"/>
                <w:sz w:val="20"/>
                <w:lang w:val="en-US"/>
              </w:rPr>
              <w:t>Education</w:t>
            </w: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TB patient did not attain upper secondary school or vocational training degrees</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1/10</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Head of household did not attain upper secondary school or vocational training degrees</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1/10</w:t>
            </w:r>
          </w:p>
        </w:tc>
      </w:tr>
      <w:tr w:rsidR="00AA68F9" w:rsidRPr="00EC77C8" w:rsidTr="006B4F86">
        <w:tc>
          <w:tcPr>
            <w:tcW w:w="2263" w:type="dxa"/>
            <w:vMerge w:val="restart"/>
          </w:tcPr>
          <w:p w:rsidR="00AA68F9" w:rsidRPr="00EC77C8" w:rsidRDefault="00AA68F9" w:rsidP="00EC77C8">
            <w:pPr>
              <w:rPr>
                <w:rFonts w:ascii="Arial" w:hAnsi="Arial" w:cs="Arial"/>
                <w:sz w:val="20"/>
                <w:lang w:val="en-US"/>
              </w:rPr>
            </w:pPr>
            <w:r w:rsidRPr="00EC77C8">
              <w:rPr>
                <w:rFonts w:ascii="Arial" w:hAnsi="Arial" w:cs="Arial"/>
                <w:sz w:val="20"/>
                <w:lang w:val="en-US"/>
              </w:rPr>
              <w:t>Social protection</w:t>
            </w: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TB patient did not access government social protection schemes throughout treatment</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1/15</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TB had to take out at least one loan throughout treatment</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1/15</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TB had to sell at least one assets throughout treatment</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1/15</w:t>
            </w:r>
          </w:p>
        </w:tc>
      </w:tr>
      <w:tr w:rsidR="00AA68F9" w:rsidRPr="00EC77C8" w:rsidTr="006B4F86">
        <w:tc>
          <w:tcPr>
            <w:tcW w:w="2263" w:type="dxa"/>
            <w:vMerge w:val="restart"/>
          </w:tcPr>
          <w:p w:rsidR="00AA68F9" w:rsidRPr="00EC77C8" w:rsidRDefault="00AA68F9" w:rsidP="00EC77C8">
            <w:pPr>
              <w:rPr>
                <w:rFonts w:ascii="Arial" w:hAnsi="Arial" w:cs="Arial"/>
                <w:sz w:val="20"/>
                <w:lang w:val="en-US"/>
              </w:rPr>
            </w:pPr>
            <w:r w:rsidRPr="00EC77C8">
              <w:rPr>
                <w:rFonts w:ascii="Arial" w:hAnsi="Arial" w:cs="Arial"/>
                <w:sz w:val="20"/>
                <w:lang w:val="en-US"/>
              </w:rPr>
              <w:t>Living standards</w:t>
            </w: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Household does not have access to the national electricity grid</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1/20</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Household does not have access to piped water</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1/20</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Household does not have access to hygienic latrine</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1/20</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Household does not have a motorbike</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1/20</w:t>
            </w:r>
          </w:p>
        </w:tc>
      </w:tr>
      <w:tr w:rsidR="00AA68F9" w:rsidRPr="00EC77C8" w:rsidTr="006B4F86">
        <w:tc>
          <w:tcPr>
            <w:tcW w:w="2263" w:type="dxa"/>
            <w:vMerge w:val="restart"/>
          </w:tcPr>
          <w:p w:rsidR="00AA68F9" w:rsidRPr="00EC77C8" w:rsidRDefault="00AA68F9" w:rsidP="00EC77C8">
            <w:pPr>
              <w:rPr>
                <w:rFonts w:ascii="Arial" w:hAnsi="Arial" w:cs="Arial"/>
                <w:sz w:val="20"/>
                <w:lang w:val="en-US"/>
              </w:rPr>
            </w:pPr>
            <w:r w:rsidRPr="00EC77C8">
              <w:rPr>
                <w:rFonts w:ascii="Arial" w:hAnsi="Arial" w:cs="Arial"/>
                <w:sz w:val="20"/>
                <w:lang w:val="en-US"/>
              </w:rPr>
              <w:t>Information access/ social participation</w:t>
            </w: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Household does not have a television</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1/20</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Household does not have a computer</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1/20</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Household does not have a telephone</w:t>
            </w:r>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1/20</w:t>
            </w:r>
          </w:p>
        </w:tc>
      </w:tr>
      <w:tr w:rsidR="00AA68F9" w:rsidRPr="00EC77C8" w:rsidTr="006B4F86">
        <w:tc>
          <w:tcPr>
            <w:tcW w:w="2263" w:type="dxa"/>
            <w:vMerge/>
          </w:tcPr>
          <w:p w:rsidR="00AA68F9" w:rsidRPr="00EC77C8" w:rsidRDefault="00AA68F9" w:rsidP="00EC77C8">
            <w:pPr>
              <w:rPr>
                <w:rFonts w:ascii="Arial" w:hAnsi="Arial" w:cs="Arial"/>
                <w:sz w:val="20"/>
                <w:lang w:val="en-US"/>
              </w:rPr>
            </w:pPr>
          </w:p>
        </w:tc>
        <w:tc>
          <w:tcPr>
            <w:tcW w:w="5387" w:type="dxa"/>
          </w:tcPr>
          <w:p w:rsidR="00AA68F9" w:rsidRPr="00EC77C8" w:rsidRDefault="00AA68F9" w:rsidP="00EC77C8">
            <w:pPr>
              <w:rPr>
                <w:rFonts w:ascii="Arial" w:hAnsi="Arial" w:cs="Arial"/>
                <w:sz w:val="20"/>
                <w:lang w:val="en-US"/>
              </w:rPr>
            </w:pPr>
            <w:r w:rsidRPr="00EC77C8">
              <w:rPr>
                <w:rFonts w:ascii="Arial" w:hAnsi="Arial" w:cs="Arial"/>
                <w:sz w:val="20"/>
                <w:lang w:val="en-US"/>
              </w:rPr>
              <w:t xml:space="preserve">TB patient perceived stigma, social exclusion or the need for self-isolation due to the </w:t>
            </w:r>
            <w:proofErr w:type="spellStart"/>
            <w:r w:rsidRPr="00EC77C8">
              <w:rPr>
                <w:rFonts w:ascii="Arial" w:hAnsi="Arial" w:cs="Arial"/>
                <w:sz w:val="20"/>
                <w:lang w:val="en-US"/>
              </w:rPr>
              <w:t>illness</w:t>
            </w:r>
            <w:r w:rsidR="00EC77C8" w:rsidRPr="00EC77C8">
              <w:rPr>
                <w:rFonts w:ascii="Arial" w:hAnsi="Arial" w:cs="Arial"/>
                <w:sz w:val="20"/>
                <w:vertAlign w:val="superscript"/>
                <w:lang w:val="en-US"/>
              </w:rPr>
              <w:t>a</w:t>
            </w:r>
            <w:proofErr w:type="spellEnd"/>
          </w:p>
        </w:tc>
        <w:tc>
          <w:tcPr>
            <w:tcW w:w="1366" w:type="dxa"/>
          </w:tcPr>
          <w:p w:rsidR="00AA68F9" w:rsidRPr="00EC77C8" w:rsidRDefault="00AA68F9" w:rsidP="00EC77C8">
            <w:pPr>
              <w:jc w:val="center"/>
              <w:rPr>
                <w:rFonts w:ascii="Arial" w:hAnsi="Arial" w:cs="Arial"/>
                <w:sz w:val="20"/>
                <w:lang w:val="en-US"/>
              </w:rPr>
            </w:pPr>
            <w:r w:rsidRPr="00EC77C8">
              <w:rPr>
                <w:rFonts w:ascii="Arial" w:hAnsi="Arial" w:cs="Arial"/>
                <w:sz w:val="20"/>
                <w:lang w:val="en-US"/>
              </w:rPr>
              <w:t>1/20</w:t>
            </w:r>
          </w:p>
        </w:tc>
      </w:tr>
    </w:tbl>
    <w:p w:rsidR="00AA68F9" w:rsidRPr="00EC77C8" w:rsidRDefault="00EC77C8" w:rsidP="00EC77C8">
      <w:pPr>
        <w:spacing w:after="0" w:line="240" w:lineRule="auto"/>
        <w:rPr>
          <w:rFonts w:ascii="Arial" w:hAnsi="Arial" w:cs="Arial"/>
          <w:sz w:val="18"/>
          <w:lang w:val="en-US"/>
        </w:rPr>
      </w:pPr>
      <w:proofErr w:type="spellStart"/>
      <w:r w:rsidRPr="00EC77C8">
        <w:rPr>
          <w:rFonts w:ascii="Arial" w:hAnsi="Arial" w:cs="Arial"/>
          <w:sz w:val="18"/>
          <w:vertAlign w:val="superscript"/>
          <w:lang w:val="en-US"/>
        </w:rPr>
        <w:t>a</w:t>
      </w:r>
      <w:r w:rsidR="00AA68F9" w:rsidRPr="00EC77C8">
        <w:rPr>
          <w:rFonts w:ascii="Arial" w:hAnsi="Arial" w:cs="Arial"/>
          <w:sz w:val="18"/>
          <w:lang w:val="en-US"/>
        </w:rPr>
        <w:t>Entailed</w:t>
      </w:r>
      <w:proofErr w:type="spellEnd"/>
      <w:r w:rsidR="00AA68F9" w:rsidRPr="00EC77C8">
        <w:rPr>
          <w:rFonts w:ascii="Arial" w:hAnsi="Arial" w:cs="Arial"/>
          <w:sz w:val="18"/>
          <w:lang w:val="en-US"/>
        </w:rPr>
        <w:t xml:space="preserve"> any perceived segregation ranging from distancing to discrimination by neighbors, colleagues, friends and family members as well as the TB patients self-imposed isolation and hesitation to interact with household members.</w:t>
      </w:r>
    </w:p>
    <w:p w:rsidR="00AA68F9" w:rsidRPr="00EC77C8" w:rsidRDefault="00AA68F9" w:rsidP="00EC77C8">
      <w:pPr>
        <w:pStyle w:val="Heading2"/>
      </w:pPr>
      <w:r w:rsidRPr="00EC77C8">
        <w:t>Supplementa</w:t>
      </w:r>
      <w:r w:rsidR="007B170E">
        <w:t>ry</w:t>
      </w:r>
      <w:r w:rsidRPr="00EC77C8">
        <w:t xml:space="preserve"> results</w:t>
      </w:r>
    </w:p>
    <w:p w:rsidR="00AA68F9" w:rsidRPr="00EC77C8" w:rsidRDefault="00AA68F9" w:rsidP="00EC77C8">
      <w:pPr>
        <w:spacing w:after="120" w:line="480" w:lineRule="auto"/>
        <w:rPr>
          <w:rFonts w:ascii="Arial" w:hAnsi="Arial" w:cs="Arial"/>
          <w:lang w:val="en-US"/>
        </w:rPr>
      </w:pPr>
      <w:r w:rsidRPr="00EC77C8">
        <w:rPr>
          <w:rFonts w:ascii="Arial" w:hAnsi="Arial" w:cs="Arial"/>
          <w:lang w:val="en-US"/>
        </w:rPr>
        <w:t xml:space="preserve">A description of the living standards and household assets collected through the WHO patient cost survey tool and incorporated into the MPI-TB for TB is in Table </w:t>
      </w:r>
      <w:r w:rsidR="00EC77C8" w:rsidRPr="00EC77C8">
        <w:rPr>
          <w:rFonts w:ascii="Arial" w:hAnsi="Arial" w:cs="Arial"/>
          <w:lang w:val="en-US"/>
        </w:rPr>
        <w:t>S</w:t>
      </w:r>
      <w:r w:rsidRPr="00EC77C8">
        <w:rPr>
          <w:rFonts w:ascii="Arial" w:hAnsi="Arial" w:cs="Arial"/>
          <w:lang w:val="en-US"/>
        </w:rPr>
        <w:t>2. The largest number of deprivations among TB patients across both cohorts was in the education and social protection dimensions. These also contained the indicators on which we observed the largest gaps between ACF and PCF cohorts. In relation to each other, a significantly higher share of patients in the ACF cohort had no SHI (31% vs. 9%), lived in households whose head did not complete secondary school (76% vs. 49%), were unable to access formal social protection schemes throughout the episode of TB, (98% vs. 85%) and had no access to piped water (19% vs. 0%).</w:t>
      </w:r>
    </w:p>
    <w:p w:rsidR="00AA68F9" w:rsidRPr="00EC77C8" w:rsidRDefault="00AA68F9" w:rsidP="00EC77C8">
      <w:pPr>
        <w:pStyle w:val="Caption"/>
        <w:keepNext/>
        <w:spacing w:line="240" w:lineRule="auto"/>
        <w:rPr>
          <w:rFonts w:ascii="Arial" w:hAnsi="Arial" w:cs="Arial"/>
          <w:sz w:val="24"/>
          <w:szCs w:val="24"/>
        </w:rPr>
      </w:pPr>
      <w:r w:rsidRPr="00EC77C8">
        <w:rPr>
          <w:rFonts w:ascii="Arial" w:hAnsi="Arial" w:cs="Arial"/>
          <w:sz w:val="24"/>
          <w:szCs w:val="24"/>
        </w:rPr>
        <w:t xml:space="preserve">Table </w:t>
      </w:r>
      <w:r w:rsidR="00EC77C8" w:rsidRPr="00EC77C8">
        <w:rPr>
          <w:rFonts w:ascii="Arial" w:hAnsi="Arial" w:cs="Arial"/>
          <w:sz w:val="24"/>
          <w:szCs w:val="24"/>
        </w:rPr>
        <w:t>S</w:t>
      </w:r>
      <w:r w:rsidRPr="00EC77C8">
        <w:rPr>
          <w:rFonts w:ascii="Arial" w:hAnsi="Arial" w:cs="Arial"/>
          <w:sz w:val="24"/>
          <w:szCs w:val="24"/>
        </w:rPr>
        <w:t>2. TB patient characteristics in the ACF and PCF cohorts used for the calculation of the MPI-TB</w:t>
      </w:r>
    </w:p>
    <w:tbl>
      <w:tblPr>
        <w:tblW w:w="9787" w:type="dxa"/>
        <w:tblInd w:w="-5" w:type="dxa"/>
        <w:tblBorders>
          <w:top w:val="single" w:sz="4" w:space="0" w:color="auto"/>
          <w:bottom w:val="single" w:sz="4" w:space="0" w:color="auto"/>
        </w:tblBorders>
        <w:tblLayout w:type="fixed"/>
        <w:tblLook w:val="04A0" w:firstRow="1" w:lastRow="0" w:firstColumn="1" w:lastColumn="0" w:noHBand="0" w:noVBand="1"/>
      </w:tblPr>
      <w:tblGrid>
        <w:gridCol w:w="4400"/>
        <w:gridCol w:w="1418"/>
        <w:gridCol w:w="1418"/>
        <w:gridCol w:w="1418"/>
        <w:gridCol w:w="1133"/>
      </w:tblGrid>
      <w:tr w:rsidR="00AA68F9" w:rsidRPr="00EC77C8" w:rsidTr="00EC77C8">
        <w:trPr>
          <w:trHeight w:val="425"/>
          <w:tblHeader/>
        </w:trPr>
        <w:tc>
          <w:tcPr>
            <w:tcW w:w="4400" w:type="dxa"/>
            <w:tcBorders>
              <w:top w:val="single" w:sz="4" w:space="0" w:color="auto"/>
              <w:bottom w:val="single" w:sz="4" w:space="0" w:color="auto"/>
            </w:tcBorders>
            <w:shd w:val="clear" w:color="auto" w:fill="auto"/>
            <w:noWrap/>
            <w:vAlign w:val="center"/>
            <w:hideMark/>
          </w:tcPr>
          <w:p w:rsidR="00AA68F9" w:rsidRPr="00EC77C8" w:rsidRDefault="00AA68F9" w:rsidP="00EC77C8">
            <w:pPr>
              <w:spacing w:after="0" w:line="240" w:lineRule="auto"/>
              <w:contextualSpacing/>
              <w:rPr>
                <w:rFonts w:eastAsia="Times New Roman" w:cstheme="minorHAnsi"/>
                <w:b/>
                <w:color w:val="000000" w:themeColor="text1"/>
                <w:sz w:val="20"/>
                <w:szCs w:val="20"/>
                <w:lang w:val="en-US" w:eastAsia="en-GB"/>
              </w:rPr>
            </w:pPr>
          </w:p>
        </w:tc>
        <w:tc>
          <w:tcPr>
            <w:tcW w:w="1418" w:type="dxa"/>
            <w:tcBorders>
              <w:top w:val="single" w:sz="4" w:space="0" w:color="auto"/>
              <w:bottom w:val="single" w:sz="4" w:space="0" w:color="auto"/>
            </w:tcBorders>
            <w:vAlign w:val="center"/>
          </w:tcPr>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r w:rsidRPr="00EC77C8">
              <w:rPr>
                <w:rFonts w:eastAsia="Times New Roman" w:cstheme="minorHAnsi"/>
                <w:b/>
                <w:bCs/>
                <w:color w:val="000000" w:themeColor="text1"/>
                <w:sz w:val="20"/>
                <w:szCs w:val="20"/>
                <w:lang w:val="en-US" w:eastAsia="en-GB"/>
              </w:rPr>
              <w:t xml:space="preserve">ACF </w:t>
            </w:r>
          </w:p>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r w:rsidRPr="00EC77C8">
              <w:rPr>
                <w:rFonts w:eastAsia="Times New Roman" w:cstheme="minorHAnsi"/>
                <w:b/>
                <w:bCs/>
                <w:color w:val="000000" w:themeColor="text1"/>
                <w:sz w:val="20"/>
                <w:szCs w:val="20"/>
                <w:lang w:val="en-US" w:eastAsia="en-GB"/>
              </w:rPr>
              <w:t>(N= 52)</w:t>
            </w:r>
          </w:p>
        </w:tc>
        <w:tc>
          <w:tcPr>
            <w:tcW w:w="1418" w:type="dxa"/>
            <w:tcBorders>
              <w:top w:val="single" w:sz="4" w:space="0" w:color="auto"/>
              <w:bottom w:val="single" w:sz="4" w:space="0" w:color="auto"/>
            </w:tcBorders>
            <w:vAlign w:val="center"/>
          </w:tcPr>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r w:rsidRPr="00EC77C8">
              <w:rPr>
                <w:rFonts w:eastAsia="Times New Roman" w:cstheme="minorHAnsi"/>
                <w:b/>
                <w:bCs/>
                <w:color w:val="000000" w:themeColor="text1"/>
                <w:sz w:val="20"/>
                <w:szCs w:val="20"/>
                <w:lang w:val="en-US" w:eastAsia="en-GB"/>
              </w:rPr>
              <w:t>PCF</w:t>
            </w:r>
          </w:p>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r w:rsidRPr="00EC77C8">
              <w:rPr>
                <w:rFonts w:eastAsia="Times New Roman" w:cstheme="minorHAnsi"/>
                <w:b/>
                <w:bCs/>
                <w:color w:val="000000" w:themeColor="text1"/>
                <w:sz w:val="20"/>
                <w:szCs w:val="20"/>
                <w:lang w:val="en-US" w:eastAsia="en-GB"/>
              </w:rPr>
              <w:t>(N = 46)</w:t>
            </w:r>
          </w:p>
        </w:tc>
        <w:tc>
          <w:tcPr>
            <w:tcW w:w="1418" w:type="dxa"/>
            <w:tcBorders>
              <w:top w:val="single" w:sz="4" w:space="0" w:color="auto"/>
              <w:bottom w:val="single" w:sz="4" w:space="0" w:color="auto"/>
            </w:tcBorders>
            <w:shd w:val="clear" w:color="auto" w:fill="auto"/>
            <w:vAlign w:val="center"/>
          </w:tcPr>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r w:rsidRPr="00EC77C8">
              <w:rPr>
                <w:rFonts w:eastAsia="Times New Roman" w:cstheme="minorHAnsi"/>
                <w:b/>
                <w:bCs/>
                <w:color w:val="000000" w:themeColor="text1"/>
                <w:sz w:val="20"/>
                <w:szCs w:val="20"/>
                <w:lang w:val="en-US" w:eastAsia="en-GB"/>
              </w:rPr>
              <w:t>All</w:t>
            </w:r>
          </w:p>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r w:rsidRPr="00EC77C8">
              <w:rPr>
                <w:rFonts w:eastAsia="Times New Roman" w:cstheme="minorHAnsi"/>
                <w:b/>
                <w:bCs/>
                <w:color w:val="000000" w:themeColor="text1"/>
                <w:sz w:val="20"/>
                <w:szCs w:val="20"/>
                <w:lang w:val="en-US" w:eastAsia="en-GB"/>
              </w:rPr>
              <w:t>(N = 98)</w:t>
            </w:r>
          </w:p>
        </w:tc>
        <w:tc>
          <w:tcPr>
            <w:tcW w:w="1133" w:type="dxa"/>
            <w:tcBorders>
              <w:top w:val="single" w:sz="4" w:space="0" w:color="auto"/>
              <w:bottom w:val="single" w:sz="4" w:space="0" w:color="auto"/>
            </w:tcBorders>
            <w:shd w:val="clear" w:color="auto" w:fill="auto"/>
            <w:vAlign w:val="center"/>
          </w:tcPr>
          <w:p w:rsidR="00AA68F9" w:rsidRPr="00EC77C8" w:rsidRDefault="00EC77C8" w:rsidP="00EC77C8">
            <w:pPr>
              <w:spacing w:after="0" w:line="240" w:lineRule="auto"/>
              <w:contextualSpacing/>
              <w:jc w:val="center"/>
              <w:rPr>
                <w:rFonts w:eastAsia="Times New Roman" w:cstheme="minorHAnsi"/>
                <w:b/>
                <w:bCs/>
                <w:color w:val="000000" w:themeColor="text1"/>
                <w:sz w:val="20"/>
                <w:szCs w:val="20"/>
                <w:vertAlign w:val="superscript"/>
                <w:lang w:val="en-US" w:eastAsia="en-GB"/>
              </w:rPr>
            </w:pPr>
            <w:r w:rsidRPr="00EC77C8">
              <w:rPr>
                <w:rFonts w:eastAsia="Times New Roman" w:cstheme="minorHAnsi"/>
                <w:b/>
                <w:bCs/>
                <w:color w:val="000000" w:themeColor="text1"/>
                <w:sz w:val="20"/>
                <w:szCs w:val="20"/>
                <w:lang w:val="en-US" w:eastAsia="en-GB"/>
              </w:rPr>
              <w:t>P-</w:t>
            </w:r>
            <w:proofErr w:type="spellStart"/>
            <w:r w:rsidRPr="00EC77C8">
              <w:rPr>
                <w:rFonts w:eastAsia="Times New Roman" w:cstheme="minorHAnsi"/>
                <w:b/>
                <w:bCs/>
                <w:color w:val="000000" w:themeColor="text1"/>
                <w:sz w:val="20"/>
                <w:szCs w:val="20"/>
                <w:lang w:val="en-US" w:eastAsia="en-GB"/>
              </w:rPr>
              <w:t>value</w:t>
            </w:r>
            <w:r w:rsidRPr="00EC77C8">
              <w:rPr>
                <w:rFonts w:eastAsia="Times New Roman" w:cstheme="minorHAnsi"/>
                <w:b/>
                <w:bCs/>
                <w:color w:val="000000" w:themeColor="text1"/>
                <w:sz w:val="20"/>
                <w:szCs w:val="20"/>
                <w:vertAlign w:val="superscript"/>
                <w:lang w:val="en-US" w:eastAsia="en-GB"/>
              </w:rPr>
              <w:t>a</w:t>
            </w:r>
            <w:proofErr w:type="spellEnd"/>
          </w:p>
        </w:tc>
      </w:tr>
      <w:tr w:rsidR="00AA68F9" w:rsidRPr="00EC77C8" w:rsidTr="00EC77C8">
        <w:trPr>
          <w:trHeight w:val="45"/>
        </w:trPr>
        <w:tc>
          <w:tcPr>
            <w:tcW w:w="4400" w:type="dxa"/>
            <w:tcBorders>
              <w:top w:val="single" w:sz="4" w:space="0" w:color="auto"/>
              <w:bottom w:val="single" w:sz="4" w:space="0" w:color="auto"/>
            </w:tcBorders>
            <w:shd w:val="clear" w:color="auto" w:fill="auto"/>
            <w:noWrap/>
            <w:vAlign w:val="center"/>
          </w:tcPr>
          <w:p w:rsidR="00AA68F9" w:rsidRPr="00EC77C8" w:rsidRDefault="00AA68F9" w:rsidP="00EC77C8">
            <w:pPr>
              <w:spacing w:after="0" w:line="240" w:lineRule="auto"/>
              <w:contextualSpacing/>
              <w:rPr>
                <w:rFonts w:eastAsia="Times New Roman" w:cstheme="minorHAnsi"/>
                <w:b/>
                <w:color w:val="000000" w:themeColor="text1"/>
                <w:sz w:val="20"/>
                <w:szCs w:val="20"/>
                <w:lang w:val="en-US" w:eastAsia="en-GB"/>
              </w:rPr>
            </w:pPr>
            <w:r w:rsidRPr="00EC77C8">
              <w:rPr>
                <w:rFonts w:eastAsia="Times New Roman" w:cstheme="minorHAnsi"/>
                <w:b/>
                <w:color w:val="000000" w:themeColor="text1"/>
                <w:sz w:val="20"/>
                <w:szCs w:val="20"/>
                <w:lang w:val="en-US" w:eastAsia="en-GB"/>
              </w:rPr>
              <w:t xml:space="preserve">MPI-TB depravity indicators, N (%) </w:t>
            </w:r>
          </w:p>
        </w:tc>
        <w:tc>
          <w:tcPr>
            <w:tcW w:w="1418" w:type="dxa"/>
            <w:tcBorders>
              <w:top w:val="single" w:sz="4" w:space="0" w:color="auto"/>
              <w:bottom w:val="single" w:sz="4" w:space="0" w:color="auto"/>
            </w:tcBorders>
            <w:vAlign w:val="center"/>
          </w:tcPr>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p>
        </w:tc>
        <w:tc>
          <w:tcPr>
            <w:tcW w:w="1418" w:type="dxa"/>
            <w:tcBorders>
              <w:top w:val="single" w:sz="4" w:space="0" w:color="auto"/>
              <w:bottom w:val="single" w:sz="4" w:space="0" w:color="auto"/>
            </w:tcBorders>
            <w:vAlign w:val="center"/>
          </w:tcPr>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p>
        </w:tc>
        <w:tc>
          <w:tcPr>
            <w:tcW w:w="1418" w:type="dxa"/>
            <w:tcBorders>
              <w:top w:val="single" w:sz="4" w:space="0" w:color="auto"/>
              <w:bottom w:val="single" w:sz="4" w:space="0" w:color="auto"/>
            </w:tcBorders>
            <w:shd w:val="clear" w:color="auto" w:fill="auto"/>
            <w:vAlign w:val="center"/>
          </w:tcPr>
          <w:p w:rsidR="00AA68F9" w:rsidRPr="00EC77C8" w:rsidRDefault="00AA68F9" w:rsidP="00EC77C8">
            <w:pPr>
              <w:spacing w:after="0" w:line="240" w:lineRule="auto"/>
              <w:contextualSpacing/>
              <w:jc w:val="center"/>
              <w:rPr>
                <w:rFonts w:eastAsia="Times New Roman" w:cstheme="minorHAnsi"/>
                <w:b/>
                <w:bCs/>
                <w:color w:val="000000" w:themeColor="text1"/>
                <w:sz w:val="20"/>
                <w:szCs w:val="20"/>
                <w:lang w:val="en-US" w:eastAsia="en-GB"/>
              </w:rPr>
            </w:pPr>
          </w:p>
        </w:tc>
        <w:tc>
          <w:tcPr>
            <w:tcW w:w="1133" w:type="dxa"/>
            <w:tcBorders>
              <w:top w:val="single" w:sz="4" w:space="0" w:color="auto"/>
              <w:bottom w:val="single" w:sz="4" w:space="0" w:color="auto"/>
            </w:tcBorders>
            <w:shd w:val="clear" w:color="auto" w:fill="auto"/>
            <w:vAlign w:val="center"/>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p>
        </w:tc>
      </w:tr>
      <w:tr w:rsidR="00AA68F9" w:rsidRPr="00EC77C8" w:rsidTr="00EC77C8">
        <w:trPr>
          <w:trHeight w:val="47"/>
        </w:trPr>
        <w:tc>
          <w:tcPr>
            <w:tcW w:w="4400" w:type="dxa"/>
            <w:tcBorders>
              <w:top w:val="single" w:sz="4" w:space="0" w:color="auto"/>
              <w:bottom w:val="nil"/>
            </w:tcBorders>
            <w:shd w:val="clear" w:color="auto" w:fill="auto"/>
            <w:noWrap/>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Social Health Insurance</w:t>
            </w:r>
          </w:p>
        </w:tc>
        <w:tc>
          <w:tcPr>
            <w:tcW w:w="1418" w:type="dxa"/>
            <w:tcBorders>
              <w:top w:val="single" w:sz="4" w:space="0" w:color="auto"/>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 16 (31) </w:t>
            </w:r>
          </w:p>
        </w:tc>
        <w:tc>
          <w:tcPr>
            <w:tcW w:w="1418" w:type="dxa"/>
            <w:tcBorders>
              <w:top w:val="single" w:sz="4" w:space="0" w:color="auto"/>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4 (9) </w:t>
            </w:r>
          </w:p>
        </w:tc>
        <w:tc>
          <w:tcPr>
            <w:tcW w:w="1418" w:type="dxa"/>
            <w:tcBorders>
              <w:top w:val="single" w:sz="4" w:space="0" w:color="auto"/>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20 (20) </w:t>
            </w:r>
          </w:p>
        </w:tc>
        <w:tc>
          <w:tcPr>
            <w:tcW w:w="1133" w:type="dxa"/>
            <w:tcBorders>
              <w:top w:val="single" w:sz="4" w:space="0" w:color="auto"/>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0.007*</w:t>
            </w:r>
          </w:p>
        </w:tc>
      </w:tr>
      <w:tr w:rsidR="00AA68F9" w:rsidRPr="00EC77C8" w:rsidTr="00EC77C8">
        <w:trPr>
          <w:trHeight w:val="47"/>
        </w:trPr>
        <w:tc>
          <w:tcPr>
            <w:tcW w:w="4400" w:type="dxa"/>
            <w:tcBorders>
              <w:top w:val="nil"/>
              <w:bottom w:val="nil"/>
            </w:tcBorders>
            <w:shd w:val="clear" w:color="auto" w:fill="auto"/>
            <w:noWrap/>
            <w:vAlign w:val="center"/>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TB/HIV co-infection</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0 (0) </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3 (7) </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3 (3) </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0.061</w:t>
            </w:r>
          </w:p>
        </w:tc>
      </w:tr>
      <w:tr w:rsidR="00AA68F9" w:rsidRPr="00EC77C8" w:rsidTr="00EC77C8">
        <w:trPr>
          <w:trHeight w:val="47"/>
        </w:trPr>
        <w:tc>
          <w:tcPr>
            <w:tcW w:w="4400" w:type="dxa"/>
            <w:tcBorders>
              <w:top w:val="nil"/>
              <w:bottom w:val="nil"/>
            </w:tcBorders>
            <w:shd w:val="clear" w:color="auto" w:fill="auto"/>
            <w:noWrap/>
            <w:vAlign w:val="center"/>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Multi-TB patient household</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10 (19) </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3 (7) </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13 (13) </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0.064</w:t>
            </w:r>
          </w:p>
        </w:tc>
      </w:tr>
      <w:tr w:rsidR="00AA68F9" w:rsidRPr="00EC77C8" w:rsidTr="00EC77C8">
        <w:trPr>
          <w:trHeight w:val="149"/>
        </w:trPr>
        <w:tc>
          <w:tcPr>
            <w:tcW w:w="4400" w:type="dxa"/>
            <w:tcBorders>
              <w:top w:val="nil"/>
              <w:bottom w:val="nil"/>
            </w:tcBorders>
            <w:shd w:val="clear" w:color="auto" w:fill="auto"/>
            <w:noWrap/>
            <w:vAlign w:val="center"/>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cstheme="minorHAnsi"/>
                <w:sz w:val="20"/>
                <w:szCs w:val="20"/>
                <w:lang w:val="en-US"/>
              </w:rPr>
              <w:t xml:space="preserve">No secondary school </w:t>
            </w:r>
            <w:r w:rsidRPr="00EC77C8">
              <w:rPr>
                <w:rFonts w:eastAsia="Times New Roman" w:cstheme="minorHAnsi"/>
                <w:color w:val="000000" w:themeColor="text1"/>
                <w:sz w:val="20"/>
                <w:szCs w:val="20"/>
                <w:lang w:val="en-US" w:eastAsia="en-GB"/>
              </w:rPr>
              <w:t>– TB patient</w:t>
            </w:r>
          </w:p>
        </w:tc>
        <w:tc>
          <w:tcPr>
            <w:tcW w:w="1418" w:type="dxa"/>
            <w:tcBorders>
              <w:top w:val="nil"/>
              <w:bottom w:val="nil"/>
            </w:tcBorders>
            <w:vAlign w:val="center"/>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24/34 (71)</w:t>
            </w:r>
          </w:p>
        </w:tc>
        <w:tc>
          <w:tcPr>
            <w:tcW w:w="1418" w:type="dxa"/>
            <w:tcBorders>
              <w:top w:val="nil"/>
              <w:bottom w:val="nil"/>
            </w:tcBorders>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13/24 (54)</w:t>
            </w:r>
          </w:p>
        </w:tc>
        <w:tc>
          <w:tcPr>
            <w:tcW w:w="1418" w:type="dxa"/>
            <w:tcBorders>
              <w:top w:val="nil"/>
              <w:bottom w:val="nil"/>
            </w:tcBorders>
            <w:shd w:val="clear" w:color="auto" w:fill="auto"/>
            <w:vAlign w:val="center"/>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37/58 (64)</w:t>
            </w:r>
          </w:p>
        </w:tc>
        <w:tc>
          <w:tcPr>
            <w:tcW w:w="1133" w:type="dxa"/>
            <w:tcBorders>
              <w:top w:val="nil"/>
              <w:bottom w:val="nil"/>
            </w:tcBorders>
            <w:shd w:val="clear" w:color="auto" w:fill="auto"/>
            <w:vAlign w:val="center"/>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0.200</w:t>
            </w:r>
          </w:p>
        </w:tc>
      </w:tr>
      <w:tr w:rsidR="00AA68F9" w:rsidRPr="00EC77C8" w:rsidTr="00EC77C8">
        <w:trPr>
          <w:trHeight w:val="64"/>
        </w:trPr>
        <w:tc>
          <w:tcPr>
            <w:tcW w:w="4400" w:type="dxa"/>
            <w:tcBorders>
              <w:top w:val="nil"/>
              <w:bottom w:val="nil"/>
            </w:tcBorders>
            <w:shd w:val="clear" w:color="auto" w:fill="auto"/>
            <w:noWrap/>
            <w:vAlign w:val="center"/>
            <w:hideMark/>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cstheme="minorHAnsi"/>
                <w:sz w:val="20"/>
                <w:szCs w:val="20"/>
                <w:lang w:val="en-US"/>
              </w:rPr>
              <w:t>No secondary school</w:t>
            </w:r>
            <w:r w:rsidRPr="00EC77C8">
              <w:rPr>
                <w:rFonts w:eastAsia="Times New Roman" w:cstheme="minorHAnsi"/>
                <w:color w:val="000000" w:themeColor="text1"/>
                <w:sz w:val="20"/>
                <w:szCs w:val="20"/>
                <w:lang w:val="en-US" w:eastAsia="en-GB"/>
              </w:rPr>
              <w:t xml:space="preserve"> – Household head</w:t>
            </w:r>
          </w:p>
        </w:tc>
        <w:tc>
          <w:tcPr>
            <w:tcW w:w="1418" w:type="dxa"/>
            <w:tcBorders>
              <w:top w:val="nil"/>
              <w:bottom w:val="nil"/>
            </w:tcBorders>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 xml:space="preserve"> 39/51 (76)</w:t>
            </w:r>
          </w:p>
        </w:tc>
        <w:tc>
          <w:tcPr>
            <w:tcW w:w="1418" w:type="dxa"/>
            <w:tcBorders>
              <w:top w:val="nil"/>
              <w:bottom w:val="nil"/>
            </w:tcBorders>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21/43 (49)</w:t>
            </w:r>
          </w:p>
        </w:tc>
        <w:tc>
          <w:tcPr>
            <w:tcW w:w="1418" w:type="dxa"/>
            <w:tcBorders>
              <w:top w:val="nil"/>
              <w:bottom w:val="nil"/>
            </w:tcBorders>
            <w:shd w:val="clear" w:color="auto" w:fill="auto"/>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 xml:space="preserve">60/94 (64) </w:t>
            </w:r>
          </w:p>
        </w:tc>
        <w:tc>
          <w:tcPr>
            <w:tcW w:w="1133" w:type="dxa"/>
            <w:tcBorders>
              <w:top w:val="nil"/>
              <w:bottom w:val="nil"/>
            </w:tcBorders>
            <w:shd w:val="clear" w:color="auto" w:fill="auto"/>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 xml:space="preserve">0.005* </w:t>
            </w:r>
          </w:p>
        </w:tc>
      </w:tr>
      <w:tr w:rsidR="00AA68F9" w:rsidRPr="00EC77C8" w:rsidTr="00EC77C8">
        <w:trPr>
          <w:trHeight w:val="45"/>
        </w:trPr>
        <w:tc>
          <w:tcPr>
            <w:tcW w:w="4400" w:type="dxa"/>
            <w:tcBorders>
              <w:top w:val="nil"/>
              <w:bottom w:val="nil"/>
            </w:tcBorders>
            <w:shd w:val="clear" w:color="auto" w:fill="auto"/>
            <w:noWrap/>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social protection scheme accessed</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 xml:space="preserve"> 51 (98) </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 xml:space="preserve">39 (85) </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 xml:space="preserve">90 (92) </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highlight w:val="yellow"/>
                <w:lang w:val="en-US" w:eastAsia="en-GB"/>
              </w:rPr>
            </w:pPr>
            <w:r w:rsidRPr="00EC77C8">
              <w:rPr>
                <w:rFonts w:eastAsia="Times New Roman" w:cstheme="minorHAnsi"/>
                <w:bCs/>
                <w:color w:val="000000" w:themeColor="text1"/>
                <w:sz w:val="20"/>
                <w:szCs w:val="20"/>
                <w:lang w:val="en-US" w:eastAsia="en-GB"/>
              </w:rPr>
              <w:t>0.016*</w:t>
            </w:r>
          </w:p>
        </w:tc>
      </w:tr>
      <w:tr w:rsidR="00AA68F9" w:rsidRPr="00EC77C8" w:rsidTr="00EC77C8">
        <w:trPr>
          <w:trHeight w:val="64"/>
        </w:trPr>
        <w:tc>
          <w:tcPr>
            <w:tcW w:w="4400" w:type="dxa"/>
            <w:tcBorders>
              <w:top w:val="nil"/>
              <w:bottom w:val="nil"/>
            </w:tcBorders>
            <w:shd w:val="clear" w:color="auto" w:fill="auto"/>
            <w:noWrap/>
            <w:vAlign w:val="center"/>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Loan taken</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11 (21)</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5 (11)</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16 (16)</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0.169</w:t>
            </w:r>
          </w:p>
        </w:tc>
      </w:tr>
      <w:tr w:rsidR="00AA68F9" w:rsidRPr="00EC77C8" w:rsidTr="00EC77C8">
        <w:trPr>
          <w:trHeight w:val="64"/>
        </w:trPr>
        <w:tc>
          <w:tcPr>
            <w:tcW w:w="4400" w:type="dxa"/>
            <w:tcBorders>
              <w:top w:val="nil"/>
              <w:bottom w:val="nil"/>
            </w:tcBorders>
            <w:shd w:val="clear" w:color="auto" w:fill="auto"/>
            <w:noWrap/>
            <w:vAlign w:val="center"/>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Assets sold</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3 (6)</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 (2)</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4 (4)</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0.369</w:t>
            </w:r>
          </w:p>
        </w:tc>
      </w:tr>
      <w:tr w:rsidR="00AA68F9" w:rsidRPr="00EC77C8" w:rsidTr="00EC77C8">
        <w:trPr>
          <w:trHeight w:val="64"/>
        </w:trPr>
        <w:tc>
          <w:tcPr>
            <w:tcW w:w="4400" w:type="dxa"/>
            <w:tcBorders>
              <w:top w:val="nil"/>
              <w:bottom w:val="nil"/>
            </w:tcBorders>
            <w:shd w:val="clear" w:color="auto" w:fill="auto"/>
            <w:noWrap/>
            <w:vAlign w:val="center"/>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electricity</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1 (2) </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0 (0) </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1 (1) </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 xml:space="preserve">0.344 </w:t>
            </w:r>
          </w:p>
        </w:tc>
      </w:tr>
      <w:tr w:rsidR="00AA68F9" w:rsidRPr="00EC77C8" w:rsidTr="00EC77C8">
        <w:trPr>
          <w:trHeight w:val="64"/>
        </w:trPr>
        <w:tc>
          <w:tcPr>
            <w:tcW w:w="4400" w:type="dxa"/>
            <w:tcBorders>
              <w:top w:val="nil"/>
              <w:bottom w:val="nil"/>
            </w:tcBorders>
            <w:shd w:val="clear" w:color="auto" w:fill="auto"/>
            <w:noWrap/>
            <w:vAlign w:val="center"/>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piped water</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10 (19)</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 (0)</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10 (10)</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0.002*</w:t>
            </w:r>
          </w:p>
        </w:tc>
      </w:tr>
      <w:tr w:rsidR="00AA68F9" w:rsidRPr="00EC77C8" w:rsidTr="00EC77C8">
        <w:trPr>
          <w:trHeight w:val="64"/>
        </w:trPr>
        <w:tc>
          <w:tcPr>
            <w:tcW w:w="4400" w:type="dxa"/>
            <w:tcBorders>
              <w:top w:val="nil"/>
              <w:bottom w:val="nil"/>
            </w:tcBorders>
            <w:shd w:val="clear" w:color="auto" w:fill="auto"/>
            <w:noWrap/>
            <w:vAlign w:val="center"/>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flush toilet</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20 (39)</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11 (24)</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31 (32)</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0.122</w:t>
            </w:r>
          </w:p>
        </w:tc>
      </w:tr>
      <w:tr w:rsidR="00AA68F9" w:rsidRPr="00EC77C8" w:rsidTr="00EC77C8">
        <w:trPr>
          <w:trHeight w:val="47"/>
        </w:trPr>
        <w:tc>
          <w:tcPr>
            <w:tcW w:w="4400" w:type="dxa"/>
            <w:tcBorders>
              <w:top w:val="nil"/>
              <w:bottom w:val="nil"/>
            </w:tcBorders>
            <w:shd w:val="clear" w:color="auto" w:fill="auto"/>
            <w:noWrap/>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motorbike</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3 (6)</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3 (6)</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6 (6)</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0.877</w:t>
            </w:r>
          </w:p>
        </w:tc>
      </w:tr>
      <w:tr w:rsidR="00AA68F9" w:rsidRPr="00EC77C8" w:rsidTr="00EC77C8">
        <w:trPr>
          <w:trHeight w:val="47"/>
        </w:trPr>
        <w:tc>
          <w:tcPr>
            <w:tcW w:w="4400" w:type="dxa"/>
            <w:tcBorders>
              <w:top w:val="nil"/>
              <w:bottom w:val="nil"/>
            </w:tcBorders>
            <w:shd w:val="clear" w:color="auto" w:fill="auto"/>
            <w:noWrap/>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television</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4 (8)</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6 (13)</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10 (10)</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0.382</w:t>
            </w:r>
          </w:p>
        </w:tc>
      </w:tr>
      <w:tr w:rsidR="00AA68F9" w:rsidRPr="00EC77C8" w:rsidTr="00EC77C8">
        <w:trPr>
          <w:trHeight w:val="96"/>
        </w:trPr>
        <w:tc>
          <w:tcPr>
            <w:tcW w:w="4400" w:type="dxa"/>
            <w:tcBorders>
              <w:top w:val="nil"/>
              <w:bottom w:val="nil"/>
            </w:tcBorders>
            <w:shd w:val="clear" w:color="auto" w:fill="auto"/>
            <w:noWrap/>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computer</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35 (67)</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23 (50)</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58 (59)</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0.082</w:t>
            </w:r>
          </w:p>
        </w:tc>
      </w:tr>
      <w:tr w:rsidR="00AA68F9" w:rsidRPr="00EC77C8" w:rsidTr="00EC77C8">
        <w:trPr>
          <w:trHeight w:val="47"/>
        </w:trPr>
        <w:tc>
          <w:tcPr>
            <w:tcW w:w="4400" w:type="dxa"/>
            <w:tcBorders>
              <w:top w:val="nil"/>
              <w:bottom w:val="nil"/>
            </w:tcBorders>
            <w:shd w:val="clear" w:color="auto" w:fill="auto"/>
            <w:noWrap/>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No telephone</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 (0)</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 (2)</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1 (1)</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0.285</w:t>
            </w:r>
          </w:p>
        </w:tc>
      </w:tr>
      <w:tr w:rsidR="00AA68F9" w:rsidRPr="00EC77C8" w:rsidTr="00EC77C8">
        <w:trPr>
          <w:trHeight w:val="47"/>
        </w:trPr>
        <w:tc>
          <w:tcPr>
            <w:tcW w:w="4400" w:type="dxa"/>
            <w:tcBorders>
              <w:top w:val="nil"/>
              <w:bottom w:val="nil"/>
            </w:tcBorders>
            <w:shd w:val="clear" w:color="auto" w:fill="auto"/>
            <w:noWrap/>
          </w:tcPr>
          <w:p w:rsidR="00AA68F9" w:rsidRPr="00EC77C8" w:rsidRDefault="00AA68F9" w:rsidP="00EC77C8">
            <w:pPr>
              <w:spacing w:after="0" w:line="240" w:lineRule="auto"/>
              <w:contextualSpacing/>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Social exclusion</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32 (62)</w:t>
            </w:r>
          </w:p>
        </w:tc>
        <w:tc>
          <w:tcPr>
            <w:tcW w:w="1418" w:type="dxa"/>
            <w:tcBorders>
              <w:top w:val="nil"/>
              <w:bottom w:val="nil"/>
            </w:tcBorders>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25 (54)</w:t>
            </w:r>
          </w:p>
        </w:tc>
        <w:tc>
          <w:tcPr>
            <w:tcW w:w="1418"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57 (58)</w:t>
            </w:r>
          </w:p>
        </w:tc>
        <w:tc>
          <w:tcPr>
            <w:tcW w:w="1133" w:type="dxa"/>
            <w:tcBorders>
              <w:top w:val="nil"/>
              <w:bottom w:val="nil"/>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color w:val="000000" w:themeColor="text1"/>
                <w:sz w:val="20"/>
                <w:szCs w:val="20"/>
                <w:lang w:val="en-US" w:eastAsia="en-GB"/>
              </w:rPr>
            </w:pPr>
            <w:r w:rsidRPr="00EC77C8">
              <w:rPr>
                <w:rFonts w:eastAsia="Times New Roman" w:cstheme="minorHAnsi"/>
                <w:color w:val="000000" w:themeColor="text1"/>
                <w:sz w:val="20"/>
                <w:szCs w:val="20"/>
                <w:lang w:val="en-US" w:eastAsia="en-GB"/>
              </w:rPr>
              <w:t>0.471</w:t>
            </w:r>
          </w:p>
        </w:tc>
      </w:tr>
      <w:tr w:rsidR="00AA68F9" w:rsidRPr="00EC77C8" w:rsidTr="00EC77C8">
        <w:trPr>
          <w:trHeight w:val="45"/>
        </w:trPr>
        <w:tc>
          <w:tcPr>
            <w:tcW w:w="4400" w:type="dxa"/>
            <w:tcBorders>
              <w:top w:val="single" w:sz="4" w:space="0" w:color="auto"/>
              <w:bottom w:val="single" w:sz="4" w:space="0" w:color="auto"/>
            </w:tcBorders>
            <w:shd w:val="clear" w:color="auto" w:fill="auto"/>
            <w:noWrap/>
            <w:vAlign w:val="center"/>
          </w:tcPr>
          <w:p w:rsidR="00AA68F9" w:rsidRPr="00EC77C8" w:rsidRDefault="00AA68F9" w:rsidP="00EC77C8">
            <w:pPr>
              <w:spacing w:after="0" w:line="240" w:lineRule="auto"/>
              <w:contextualSpacing/>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Adjusted MPI-TB headcount ratio, mean (SD)</w:t>
            </w:r>
            <w:r w:rsidRPr="00EC77C8">
              <w:rPr>
                <w:rFonts w:eastAsia="Times New Roman" w:cstheme="minorHAnsi"/>
                <w:bCs/>
                <w:color w:val="000000" w:themeColor="text1"/>
                <w:sz w:val="20"/>
                <w:szCs w:val="20"/>
                <w:vertAlign w:val="superscript"/>
                <w:lang w:val="en-US" w:eastAsia="en-GB"/>
              </w:rPr>
              <w:t>2</w:t>
            </w:r>
          </w:p>
        </w:tc>
        <w:tc>
          <w:tcPr>
            <w:tcW w:w="1418" w:type="dxa"/>
            <w:tcBorders>
              <w:top w:val="single" w:sz="4" w:space="0" w:color="auto"/>
              <w:bottom w:val="single" w:sz="4" w:space="0" w:color="auto"/>
            </w:tcBorders>
            <w:vAlign w:val="bottom"/>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15.5 (21.8)</w:t>
            </w:r>
          </w:p>
        </w:tc>
        <w:tc>
          <w:tcPr>
            <w:tcW w:w="1418" w:type="dxa"/>
            <w:tcBorders>
              <w:top w:val="single" w:sz="4" w:space="0" w:color="auto"/>
              <w:bottom w:val="single" w:sz="4" w:space="0" w:color="auto"/>
            </w:tcBorders>
            <w:vAlign w:val="bottom"/>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7.1 (15.9)</w:t>
            </w:r>
          </w:p>
        </w:tc>
        <w:tc>
          <w:tcPr>
            <w:tcW w:w="1418" w:type="dxa"/>
            <w:tcBorders>
              <w:top w:val="single" w:sz="4" w:space="0" w:color="auto"/>
              <w:bottom w:val="single" w:sz="4" w:space="0" w:color="auto"/>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 xml:space="preserve">11.6 (19.6) </w:t>
            </w:r>
          </w:p>
        </w:tc>
        <w:tc>
          <w:tcPr>
            <w:tcW w:w="1133" w:type="dxa"/>
            <w:tcBorders>
              <w:top w:val="single" w:sz="4" w:space="0" w:color="auto"/>
              <w:bottom w:val="single" w:sz="4" w:space="0" w:color="auto"/>
            </w:tcBorders>
            <w:shd w:val="clear" w:color="auto" w:fill="auto"/>
            <w:vAlign w:val="bottom"/>
          </w:tcPr>
          <w:p w:rsidR="00AA68F9" w:rsidRPr="00EC77C8" w:rsidRDefault="00AA68F9" w:rsidP="00EC77C8">
            <w:pPr>
              <w:spacing w:after="0" w:line="240" w:lineRule="auto"/>
              <w:contextualSpacing/>
              <w:jc w:val="center"/>
              <w:rPr>
                <w:rFonts w:eastAsia="Times New Roman" w:cstheme="minorHAnsi"/>
                <w:bCs/>
                <w:color w:val="000000" w:themeColor="text1"/>
                <w:sz w:val="20"/>
                <w:szCs w:val="20"/>
                <w:lang w:val="en-US" w:eastAsia="en-GB"/>
              </w:rPr>
            </w:pPr>
            <w:r w:rsidRPr="00EC77C8">
              <w:rPr>
                <w:rFonts w:eastAsia="Times New Roman" w:cstheme="minorHAnsi"/>
                <w:bCs/>
                <w:color w:val="000000" w:themeColor="text1"/>
                <w:sz w:val="20"/>
                <w:szCs w:val="20"/>
                <w:lang w:val="en-US" w:eastAsia="en-GB"/>
              </w:rPr>
              <w:t xml:space="preserve">0.033* </w:t>
            </w:r>
          </w:p>
        </w:tc>
      </w:tr>
    </w:tbl>
    <w:p w:rsidR="00EC77C8" w:rsidRPr="00EC77C8" w:rsidRDefault="00EC77C8" w:rsidP="00EC77C8">
      <w:pPr>
        <w:spacing w:after="0" w:line="240" w:lineRule="auto"/>
        <w:rPr>
          <w:rFonts w:ascii="Arial" w:hAnsi="Arial" w:cs="Arial"/>
          <w:sz w:val="18"/>
          <w:szCs w:val="18"/>
          <w:lang w:val="en-US"/>
        </w:rPr>
      </w:pPr>
      <w:proofErr w:type="spellStart"/>
      <w:r w:rsidRPr="00EC77C8">
        <w:rPr>
          <w:rFonts w:ascii="Arial" w:hAnsi="Arial" w:cs="Arial"/>
          <w:sz w:val="18"/>
          <w:szCs w:val="18"/>
          <w:vertAlign w:val="superscript"/>
          <w:lang w:val="en-US"/>
        </w:rPr>
        <w:t>a</w:t>
      </w:r>
      <w:r w:rsidR="00AA68F9" w:rsidRPr="00EC77C8">
        <w:rPr>
          <w:rFonts w:ascii="Arial" w:hAnsi="Arial" w:cs="Arial"/>
          <w:sz w:val="18"/>
          <w:szCs w:val="18"/>
          <w:lang w:val="en-US"/>
        </w:rPr>
        <w:t>Chi</w:t>
      </w:r>
      <w:proofErr w:type="spellEnd"/>
      <w:r w:rsidR="00AA68F9" w:rsidRPr="00EC77C8">
        <w:rPr>
          <w:rFonts w:ascii="Arial" w:hAnsi="Arial" w:cs="Arial"/>
          <w:sz w:val="18"/>
          <w:szCs w:val="18"/>
          <w:lang w:val="en-US"/>
        </w:rPr>
        <w:t>-squared test.</w:t>
      </w:r>
    </w:p>
    <w:p w:rsidR="00AA68F9" w:rsidRPr="00EC77C8" w:rsidRDefault="00AA68F9" w:rsidP="00EC77C8">
      <w:pPr>
        <w:spacing w:after="0" w:line="240" w:lineRule="auto"/>
        <w:rPr>
          <w:rFonts w:ascii="Arial" w:hAnsi="Arial" w:cs="Arial"/>
          <w:sz w:val="18"/>
          <w:szCs w:val="18"/>
          <w:lang w:val="en-US"/>
        </w:rPr>
      </w:pPr>
      <w:r w:rsidRPr="00EC77C8">
        <w:rPr>
          <w:rFonts w:ascii="Arial" w:eastAsia="Times New Roman" w:hAnsi="Arial" w:cs="Arial"/>
          <w:color w:val="000000" w:themeColor="text1"/>
          <w:sz w:val="18"/>
          <w:szCs w:val="18"/>
          <w:lang w:val="en-US" w:eastAsia="en-GB"/>
        </w:rPr>
        <w:t>* Statistically significant difference at 95% confidence level.</w:t>
      </w:r>
    </w:p>
    <w:p w:rsidR="00B74AF8" w:rsidRPr="00B74AF8" w:rsidRDefault="00B74AF8" w:rsidP="00B74AF8">
      <w:pPr>
        <w:spacing w:after="120" w:line="480" w:lineRule="auto"/>
        <w:rPr>
          <w:rFonts w:ascii="Arial" w:hAnsi="Arial" w:cs="Arial"/>
          <w:lang w:val="en-US"/>
        </w:rPr>
      </w:pPr>
    </w:p>
    <w:p w:rsidR="00B74AF8" w:rsidRDefault="00B74AF8" w:rsidP="00B74AF8">
      <w:pPr>
        <w:spacing w:after="120" w:line="480" w:lineRule="auto"/>
        <w:rPr>
          <w:rFonts w:ascii="Arial" w:hAnsi="Arial" w:cs="Arial"/>
          <w:lang w:val="en-US"/>
        </w:rPr>
      </w:pPr>
      <w:r>
        <w:rPr>
          <w:rFonts w:ascii="Arial" w:hAnsi="Arial" w:cs="Arial"/>
          <w:lang w:val="en-US"/>
        </w:rPr>
        <w:t xml:space="preserve">Figure S1 shows the median (IQR) and </w:t>
      </w:r>
      <w:r w:rsidRPr="00B74AF8">
        <w:rPr>
          <w:rFonts w:ascii="Arial" w:hAnsi="Arial" w:cs="Arial"/>
          <w:lang w:val="en-US"/>
        </w:rPr>
        <w:t xml:space="preserve">mean </w:t>
      </w:r>
      <w:r>
        <w:rPr>
          <w:rFonts w:ascii="Arial" w:hAnsi="Arial" w:cs="Arial"/>
          <w:lang w:val="en-US"/>
        </w:rPr>
        <w:t xml:space="preserve">(95% CI) as well as minimum and maximum </w:t>
      </w:r>
      <w:r w:rsidRPr="00B74AF8">
        <w:rPr>
          <w:rFonts w:ascii="Arial" w:hAnsi="Arial" w:cs="Arial"/>
          <w:lang w:val="en-US"/>
        </w:rPr>
        <w:t xml:space="preserve">proportion of total costs </w:t>
      </w:r>
      <w:r w:rsidRPr="00B74AF8">
        <w:rPr>
          <w:rFonts w:ascii="Arial" w:hAnsi="Arial" w:cs="Arial"/>
          <w:lang w:val="en-US"/>
        </w:rPr>
        <w:t xml:space="preserve">as a percentage of </w:t>
      </w:r>
      <w:r w:rsidRPr="00B74AF8">
        <w:rPr>
          <w:rFonts w:ascii="Arial" w:hAnsi="Arial" w:cs="Arial"/>
          <w:lang w:val="en-US"/>
        </w:rPr>
        <w:t xml:space="preserve">pre-treatment </w:t>
      </w:r>
      <w:r w:rsidRPr="00B74AF8">
        <w:rPr>
          <w:rFonts w:ascii="Arial" w:hAnsi="Arial" w:cs="Arial"/>
          <w:lang w:val="en-US"/>
        </w:rPr>
        <w:t xml:space="preserve">household </w:t>
      </w:r>
      <w:r w:rsidRPr="00B74AF8">
        <w:rPr>
          <w:rFonts w:ascii="Arial" w:hAnsi="Arial" w:cs="Arial"/>
          <w:lang w:val="en-US"/>
        </w:rPr>
        <w:t xml:space="preserve">income </w:t>
      </w:r>
      <w:r w:rsidRPr="00B74AF8">
        <w:rPr>
          <w:rFonts w:ascii="Arial" w:hAnsi="Arial" w:cs="Arial"/>
          <w:lang w:val="en-US"/>
        </w:rPr>
        <w:t xml:space="preserve">in the ACF and </w:t>
      </w:r>
      <w:r w:rsidRPr="00B74AF8">
        <w:rPr>
          <w:rFonts w:ascii="Arial" w:hAnsi="Arial" w:cs="Arial"/>
          <w:lang w:val="en-US"/>
        </w:rPr>
        <w:lastRenderedPageBreak/>
        <w:t>PCF cohorts</w:t>
      </w:r>
      <w:r>
        <w:rPr>
          <w:rFonts w:ascii="Arial" w:hAnsi="Arial" w:cs="Arial"/>
          <w:lang w:val="en-US"/>
        </w:rPr>
        <w:t xml:space="preserve">. </w:t>
      </w:r>
      <w:r w:rsidRPr="00B74AF8">
        <w:rPr>
          <w:rFonts w:ascii="Arial" w:hAnsi="Arial" w:cs="Arial"/>
          <w:lang w:val="en-US"/>
        </w:rPr>
        <w:t xml:space="preserve"> </w:t>
      </w:r>
      <w:r>
        <w:rPr>
          <w:rFonts w:ascii="Arial" w:hAnsi="Arial" w:cs="Arial"/>
          <w:lang w:val="en-US"/>
        </w:rPr>
        <w:t xml:space="preserve">The </w:t>
      </w:r>
      <w:r>
        <w:rPr>
          <w:rFonts w:ascii="Arial" w:hAnsi="Arial" w:cs="Arial"/>
          <w:lang w:val="en-US"/>
        </w:rPr>
        <w:t xml:space="preserve">median </w:t>
      </w:r>
      <w:r>
        <w:rPr>
          <w:rFonts w:ascii="Arial" w:hAnsi="Arial" w:cs="Arial"/>
          <w:lang w:val="en-US"/>
        </w:rPr>
        <w:t xml:space="preserve">proportions </w:t>
      </w:r>
      <w:r w:rsidRPr="00B74AF8">
        <w:rPr>
          <w:rFonts w:ascii="Arial" w:hAnsi="Arial" w:cs="Arial"/>
          <w:lang w:val="en-US"/>
        </w:rPr>
        <w:t xml:space="preserve">were </w:t>
      </w:r>
      <w:r>
        <w:rPr>
          <w:rFonts w:ascii="Arial" w:hAnsi="Arial" w:cs="Arial"/>
          <w:lang w:val="en-US"/>
        </w:rPr>
        <w:t>3</w:t>
      </w:r>
      <w:r w:rsidRPr="00B74AF8">
        <w:rPr>
          <w:rFonts w:ascii="Arial" w:hAnsi="Arial" w:cs="Arial"/>
          <w:lang w:val="en-US"/>
        </w:rPr>
        <w:t>.</w:t>
      </w:r>
      <w:r>
        <w:rPr>
          <w:rFonts w:ascii="Arial" w:hAnsi="Arial" w:cs="Arial"/>
          <w:lang w:val="en-US"/>
        </w:rPr>
        <w:t>8</w:t>
      </w:r>
      <w:r w:rsidRPr="00B74AF8">
        <w:rPr>
          <w:rFonts w:ascii="Arial" w:hAnsi="Arial" w:cs="Arial"/>
          <w:lang w:val="en-US"/>
        </w:rPr>
        <w:t xml:space="preserve">% </w:t>
      </w:r>
      <w:r>
        <w:rPr>
          <w:rFonts w:ascii="Arial" w:hAnsi="Arial" w:cs="Arial"/>
          <w:lang w:val="en-US"/>
        </w:rPr>
        <w:t>(</w:t>
      </w:r>
      <w:r>
        <w:rPr>
          <w:rFonts w:ascii="Arial" w:hAnsi="Arial" w:cs="Arial"/>
          <w:lang w:val="en-US"/>
        </w:rPr>
        <w:t>IQR</w:t>
      </w:r>
      <w:r>
        <w:rPr>
          <w:rFonts w:ascii="Arial" w:hAnsi="Arial" w:cs="Arial"/>
          <w:lang w:val="en-US"/>
        </w:rPr>
        <w:t xml:space="preserve">: </w:t>
      </w:r>
      <w:r>
        <w:rPr>
          <w:rFonts w:ascii="Arial" w:hAnsi="Arial" w:cs="Arial"/>
          <w:lang w:val="en-US"/>
        </w:rPr>
        <w:t>2</w:t>
      </w:r>
      <w:r>
        <w:rPr>
          <w:rFonts w:ascii="Arial" w:hAnsi="Arial" w:cs="Arial"/>
          <w:lang w:val="en-US"/>
        </w:rPr>
        <w:t>.</w:t>
      </w:r>
      <w:r>
        <w:rPr>
          <w:rFonts w:ascii="Arial" w:hAnsi="Arial" w:cs="Arial"/>
          <w:lang w:val="en-US"/>
        </w:rPr>
        <w:t>4</w:t>
      </w:r>
      <w:r>
        <w:rPr>
          <w:rFonts w:ascii="Arial" w:hAnsi="Arial" w:cs="Arial"/>
          <w:lang w:val="en-US"/>
        </w:rPr>
        <w:t xml:space="preserve">%–14.7%) </w:t>
      </w:r>
      <w:r w:rsidRPr="00B74AF8">
        <w:rPr>
          <w:rFonts w:ascii="Arial" w:hAnsi="Arial" w:cs="Arial"/>
          <w:lang w:val="en-US"/>
        </w:rPr>
        <w:t xml:space="preserve">and </w:t>
      </w:r>
      <w:r w:rsidRPr="00B74AF8">
        <w:rPr>
          <w:rFonts w:ascii="Arial" w:hAnsi="Arial" w:cs="Arial"/>
          <w:lang w:val="en-US"/>
        </w:rPr>
        <w:t>23</w:t>
      </w:r>
      <w:r w:rsidRPr="00B74AF8">
        <w:rPr>
          <w:rFonts w:ascii="Arial" w:hAnsi="Arial" w:cs="Arial"/>
          <w:lang w:val="en-US"/>
        </w:rPr>
        <w:t>.</w:t>
      </w:r>
      <w:r w:rsidRPr="00B74AF8">
        <w:rPr>
          <w:rFonts w:ascii="Arial" w:hAnsi="Arial" w:cs="Arial"/>
          <w:lang w:val="en-US"/>
        </w:rPr>
        <w:t>5</w:t>
      </w:r>
      <w:r w:rsidRPr="00B74AF8">
        <w:rPr>
          <w:rFonts w:ascii="Arial" w:hAnsi="Arial" w:cs="Arial"/>
          <w:lang w:val="en-US"/>
        </w:rPr>
        <w:t>%</w:t>
      </w:r>
      <w:r>
        <w:rPr>
          <w:rFonts w:ascii="Arial" w:hAnsi="Arial" w:cs="Arial"/>
          <w:lang w:val="en-US"/>
        </w:rPr>
        <w:t xml:space="preserve"> (</w:t>
      </w:r>
      <w:r>
        <w:rPr>
          <w:rFonts w:ascii="Arial" w:hAnsi="Arial" w:cs="Arial"/>
          <w:lang w:val="en-US"/>
        </w:rPr>
        <w:t>IQR: 5</w:t>
      </w:r>
      <w:r>
        <w:rPr>
          <w:rFonts w:ascii="Arial" w:hAnsi="Arial" w:cs="Arial"/>
          <w:lang w:val="en-US"/>
        </w:rPr>
        <w:t>.0%–</w:t>
      </w:r>
      <w:r>
        <w:rPr>
          <w:rFonts w:ascii="Arial" w:hAnsi="Arial" w:cs="Arial"/>
          <w:lang w:val="en-US"/>
        </w:rPr>
        <w:t>23</w:t>
      </w:r>
      <w:r>
        <w:rPr>
          <w:rFonts w:ascii="Arial" w:hAnsi="Arial" w:cs="Arial"/>
          <w:lang w:val="en-US"/>
        </w:rPr>
        <w:t>.</w:t>
      </w:r>
      <w:r>
        <w:rPr>
          <w:rFonts w:ascii="Arial" w:hAnsi="Arial" w:cs="Arial"/>
          <w:lang w:val="en-US"/>
        </w:rPr>
        <w:t>9</w:t>
      </w:r>
      <w:r>
        <w:rPr>
          <w:rFonts w:ascii="Arial" w:hAnsi="Arial" w:cs="Arial"/>
          <w:lang w:val="en-US"/>
        </w:rPr>
        <w:t>%)</w:t>
      </w:r>
      <w:r w:rsidRPr="00B74AF8">
        <w:rPr>
          <w:rFonts w:ascii="Arial" w:hAnsi="Arial" w:cs="Arial"/>
          <w:lang w:val="en-US"/>
        </w:rPr>
        <w:t>, respectively.</w:t>
      </w:r>
      <w:r>
        <w:rPr>
          <w:rFonts w:ascii="Arial" w:hAnsi="Arial" w:cs="Arial"/>
          <w:lang w:val="en-US"/>
        </w:rPr>
        <w:t xml:space="preserve"> The mean proportion </w:t>
      </w:r>
      <w:r w:rsidRPr="00B74AF8">
        <w:rPr>
          <w:rFonts w:ascii="Arial" w:hAnsi="Arial" w:cs="Arial"/>
          <w:lang w:val="en-US"/>
        </w:rPr>
        <w:t>w</w:t>
      </w:r>
      <w:r>
        <w:rPr>
          <w:rFonts w:ascii="Arial" w:hAnsi="Arial" w:cs="Arial"/>
          <w:lang w:val="en-US"/>
        </w:rPr>
        <w:t>as</w:t>
      </w:r>
      <w:r w:rsidRPr="00B74AF8">
        <w:rPr>
          <w:rFonts w:ascii="Arial" w:hAnsi="Arial" w:cs="Arial"/>
          <w:lang w:val="en-US"/>
        </w:rPr>
        <w:t xml:space="preserve"> </w:t>
      </w:r>
      <w:r w:rsidRPr="00B74AF8">
        <w:rPr>
          <w:rFonts w:ascii="Arial" w:hAnsi="Arial" w:cs="Arial"/>
          <w:lang w:val="en-US"/>
        </w:rPr>
        <w:t>10</w:t>
      </w:r>
      <w:r w:rsidRPr="00B74AF8">
        <w:rPr>
          <w:rFonts w:ascii="Arial" w:hAnsi="Arial" w:cs="Arial"/>
          <w:lang w:val="en-US"/>
        </w:rPr>
        <w:t>.</w:t>
      </w:r>
      <w:r w:rsidRPr="00B74AF8">
        <w:rPr>
          <w:rFonts w:ascii="Arial" w:hAnsi="Arial" w:cs="Arial"/>
          <w:lang w:val="en-US"/>
        </w:rPr>
        <w:t>5</w:t>
      </w:r>
      <w:r w:rsidRPr="00B74AF8">
        <w:rPr>
          <w:rFonts w:ascii="Arial" w:hAnsi="Arial" w:cs="Arial"/>
          <w:lang w:val="en-US"/>
        </w:rPr>
        <w:t xml:space="preserve">% </w:t>
      </w:r>
      <w:r>
        <w:rPr>
          <w:rFonts w:ascii="Arial" w:hAnsi="Arial" w:cs="Arial"/>
          <w:lang w:val="en-US"/>
        </w:rPr>
        <w:t xml:space="preserve">(95% CI: [6.2%, 14.7%]) in the ACF cohort and </w:t>
      </w:r>
      <w:r w:rsidRPr="00B74AF8">
        <w:rPr>
          <w:rFonts w:ascii="Arial" w:hAnsi="Arial" w:cs="Arial"/>
          <w:lang w:val="en-US"/>
        </w:rPr>
        <w:t>23</w:t>
      </w:r>
      <w:r w:rsidRPr="00B74AF8">
        <w:rPr>
          <w:rFonts w:ascii="Arial" w:hAnsi="Arial" w:cs="Arial"/>
          <w:lang w:val="en-US"/>
        </w:rPr>
        <w:t>.</w:t>
      </w:r>
      <w:r w:rsidRPr="00B74AF8">
        <w:rPr>
          <w:rFonts w:ascii="Arial" w:hAnsi="Arial" w:cs="Arial"/>
          <w:lang w:val="en-US"/>
        </w:rPr>
        <w:t>5</w:t>
      </w:r>
      <w:r w:rsidRPr="00B74AF8">
        <w:rPr>
          <w:rFonts w:ascii="Arial" w:hAnsi="Arial" w:cs="Arial"/>
          <w:lang w:val="en-US"/>
        </w:rPr>
        <w:t>%</w:t>
      </w:r>
      <w:r>
        <w:rPr>
          <w:rFonts w:ascii="Arial" w:hAnsi="Arial" w:cs="Arial"/>
          <w:lang w:val="en-US"/>
        </w:rPr>
        <w:t xml:space="preserve"> (95% CI: [9.0%, 38.0%]) in the PCF cohort</w:t>
      </w:r>
      <w:r w:rsidRPr="00B74AF8">
        <w:rPr>
          <w:rFonts w:ascii="Arial" w:hAnsi="Arial" w:cs="Arial"/>
          <w:lang w:val="en-US"/>
        </w:rPr>
        <w:t>.</w:t>
      </w:r>
    </w:p>
    <w:p w:rsidR="00B74AF8" w:rsidRPr="00B74AF8" w:rsidRDefault="00B74AF8" w:rsidP="00B74AF8">
      <w:pPr>
        <w:pStyle w:val="Caption"/>
        <w:keepNext/>
        <w:spacing w:line="240" w:lineRule="auto"/>
        <w:rPr>
          <w:rFonts w:ascii="Arial" w:hAnsi="Arial" w:cs="Arial"/>
          <w:sz w:val="24"/>
          <w:szCs w:val="24"/>
        </w:rPr>
      </w:pPr>
      <w:r w:rsidRPr="00B74AF8">
        <w:rPr>
          <w:rFonts w:ascii="Arial" w:hAnsi="Arial" w:cs="Arial"/>
          <w:sz w:val="24"/>
          <w:szCs w:val="24"/>
        </w:rPr>
        <w:t>Figure S1.</w:t>
      </w:r>
      <w:r>
        <w:rPr>
          <w:rFonts w:ascii="Arial" w:hAnsi="Arial" w:cs="Arial"/>
          <w:sz w:val="24"/>
          <w:szCs w:val="24"/>
        </w:rPr>
        <w:t xml:space="preserve"> Total costs incurred as a proportion of pre-treatment household income.</w:t>
      </w:r>
    </w:p>
    <w:p w:rsidR="007414FE" w:rsidRPr="00B74AF8" w:rsidRDefault="00B74AF8" w:rsidP="00B74AF8">
      <w:pPr>
        <w:spacing w:after="120" w:line="480" w:lineRule="auto"/>
        <w:rPr>
          <w:rFonts w:ascii="Arial" w:hAnsi="Arial" w:cs="Arial"/>
          <w:lang w:val="en-US"/>
        </w:rPr>
      </w:pPr>
      <w:bookmarkStart w:id="0" w:name="_GoBack"/>
      <w:r w:rsidRPr="00B74AF8">
        <w:rPr>
          <w:rFonts w:ascii="Arial" w:hAnsi="Arial" w:cs="Arial"/>
        </w:rPr>
        <w:drawing>
          <wp:inline distT="0" distB="0" distL="0" distR="0" wp14:anchorId="2364A5DE" wp14:editId="0071020B">
            <wp:extent cx="5943600" cy="4500245"/>
            <wp:effectExtent l="0" t="0" r="0" b="0"/>
            <wp:docPr id="4" name="Picture 3">
              <a:extLst xmlns:a="http://schemas.openxmlformats.org/drawingml/2006/main">
                <a:ext uri="{FF2B5EF4-FFF2-40B4-BE49-F238E27FC236}">
                  <a16:creationId xmlns:a16="http://schemas.microsoft.com/office/drawing/2014/main" id="{AB264D50-ACCC-4F0B-8D21-505CA1DA3C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B264D50-ACCC-4F0B-8D21-505CA1DA3CAE}"/>
                        </a:ext>
                      </a:extLst>
                    </pic:cNvPr>
                    <pic:cNvPicPr>
                      <a:picLocks noChangeAspect="1"/>
                    </pic:cNvPicPr>
                  </pic:nvPicPr>
                  <pic:blipFill>
                    <a:blip r:embed="rId6"/>
                    <a:stretch>
                      <a:fillRect/>
                    </a:stretch>
                  </pic:blipFill>
                  <pic:spPr>
                    <a:xfrm>
                      <a:off x="0" y="0"/>
                      <a:ext cx="5943600" cy="4500245"/>
                    </a:xfrm>
                    <a:prstGeom prst="rect">
                      <a:avLst/>
                    </a:prstGeom>
                  </pic:spPr>
                </pic:pic>
              </a:graphicData>
            </a:graphic>
          </wp:inline>
        </w:drawing>
      </w:r>
      <w:bookmarkEnd w:id="0"/>
      <w:r w:rsidR="007414FE" w:rsidRPr="00B74AF8">
        <w:rPr>
          <w:rFonts w:ascii="Arial" w:hAnsi="Arial" w:cs="Arial"/>
          <w:lang w:val="en-US"/>
        </w:rPr>
        <w:br w:type="page"/>
      </w:r>
    </w:p>
    <w:p w:rsidR="00B74AF8" w:rsidRPr="00B74AF8" w:rsidRDefault="00B74AF8" w:rsidP="00B74AF8">
      <w:pPr>
        <w:spacing w:after="120" w:line="480" w:lineRule="auto"/>
        <w:rPr>
          <w:rFonts w:ascii="Arial" w:hAnsi="Arial" w:cs="Arial"/>
          <w:lang w:val="en-US"/>
        </w:rPr>
      </w:pPr>
    </w:p>
    <w:p w:rsidR="00AA68F9" w:rsidRPr="00EC77C8" w:rsidRDefault="00A1374B" w:rsidP="00EC77C8">
      <w:pPr>
        <w:pStyle w:val="Heading2"/>
      </w:pPr>
      <w:r w:rsidRPr="00EC77C8">
        <w:t>STROBE Statement</w:t>
      </w:r>
    </w:p>
    <w:p w:rsidR="00A1374B" w:rsidRPr="00EC77C8" w:rsidRDefault="00A1374B" w:rsidP="00EC77C8">
      <w:pPr>
        <w:pStyle w:val="Caption"/>
        <w:keepNext/>
        <w:spacing w:line="240" w:lineRule="auto"/>
        <w:rPr>
          <w:rFonts w:ascii="Arial" w:hAnsi="Arial" w:cs="Arial"/>
          <w:sz w:val="24"/>
          <w:szCs w:val="24"/>
        </w:rPr>
      </w:pPr>
      <w:r w:rsidRPr="00EC77C8">
        <w:rPr>
          <w:rFonts w:ascii="Arial" w:hAnsi="Arial" w:cs="Arial"/>
          <w:sz w:val="24"/>
          <w:szCs w:val="24"/>
        </w:rPr>
        <w:t xml:space="preserve">Table </w:t>
      </w:r>
      <w:r w:rsidR="00CC01AB">
        <w:rPr>
          <w:rFonts w:ascii="Arial" w:hAnsi="Arial" w:cs="Arial"/>
          <w:sz w:val="24"/>
          <w:szCs w:val="24"/>
        </w:rPr>
        <w:t>S</w:t>
      </w:r>
      <w:r w:rsidRPr="00EC77C8">
        <w:rPr>
          <w:rFonts w:ascii="Arial" w:hAnsi="Arial" w:cs="Arial"/>
          <w:sz w:val="24"/>
          <w:szCs w:val="24"/>
        </w:rPr>
        <w:t>3. Completed STROBE checklist — cross-sectional studies</w:t>
      </w:r>
    </w:p>
    <w:tbl>
      <w:tblPr>
        <w:tblW w:w="0" w:type="auto"/>
        <w:tblBorders>
          <w:insideH w:val="single" w:sz="4" w:space="0" w:color="auto"/>
        </w:tblBorders>
        <w:tblLook w:val="0000" w:firstRow="0" w:lastRow="0" w:firstColumn="0" w:lastColumn="0" w:noHBand="0" w:noVBand="0"/>
      </w:tblPr>
      <w:tblGrid>
        <w:gridCol w:w="2248"/>
        <w:gridCol w:w="701"/>
        <w:gridCol w:w="5680"/>
        <w:gridCol w:w="731"/>
      </w:tblGrid>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sz w:val="20"/>
                <w:szCs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AA68F9" w:rsidRPr="00EC77C8" w:rsidRDefault="00AA68F9" w:rsidP="00EC77C8">
            <w:pPr>
              <w:pStyle w:val="TableHeader"/>
              <w:tabs>
                <w:tab w:val="left" w:pos="5400"/>
              </w:tabs>
              <w:spacing w:before="0"/>
              <w:mirrorIndents/>
              <w:jc w:val="center"/>
              <w:rPr>
                <w:rFonts w:ascii="Arial" w:hAnsi="Arial" w:cs="Arial"/>
                <w:bCs/>
                <w:sz w:val="20"/>
              </w:rPr>
            </w:pPr>
            <w:r w:rsidRPr="00EC77C8">
              <w:rPr>
                <w:rFonts w:ascii="Arial" w:hAnsi="Arial" w:cs="Arial"/>
                <w:bCs/>
                <w:sz w:val="20"/>
              </w:rPr>
              <w:t>Item No</w:t>
            </w:r>
          </w:p>
        </w:tc>
        <w:tc>
          <w:tcPr>
            <w:tcW w:w="0" w:type="auto"/>
            <w:tcBorders>
              <w:right w:val="single" w:sz="4" w:space="0" w:color="auto"/>
            </w:tcBorders>
            <w:vAlign w:val="bottom"/>
          </w:tcPr>
          <w:p w:rsidR="00AA68F9" w:rsidRPr="00EC77C8" w:rsidRDefault="00AA68F9" w:rsidP="00EC77C8">
            <w:pPr>
              <w:pStyle w:val="TableHeader"/>
              <w:tabs>
                <w:tab w:val="left" w:pos="5400"/>
              </w:tabs>
              <w:spacing w:before="0"/>
              <w:mirrorIndents/>
              <w:jc w:val="center"/>
              <w:rPr>
                <w:rFonts w:ascii="Arial" w:hAnsi="Arial" w:cs="Arial"/>
                <w:bCs/>
                <w:sz w:val="20"/>
              </w:rPr>
            </w:pPr>
            <w:r w:rsidRPr="00EC77C8">
              <w:rPr>
                <w:rFonts w:ascii="Arial" w:hAnsi="Arial" w:cs="Arial"/>
                <w:bCs/>
                <w:sz w:val="20"/>
              </w:rPr>
              <w:t>Recommendation</w:t>
            </w:r>
          </w:p>
        </w:tc>
        <w:tc>
          <w:tcPr>
            <w:tcW w:w="0" w:type="auto"/>
            <w:tcBorders>
              <w:top w:val="nil"/>
              <w:left w:val="single" w:sz="4" w:space="0" w:color="auto"/>
              <w:bottom w:val="single" w:sz="4" w:space="0" w:color="auto"/>
            </w:tcBorders>
          </w:tcPr>
          <w:p w:rsidR="00AA68F9" w:rsidRPr="00EC77C8" w:rsidRDefault="00AA68F9" w:rsidP="00EC77C8">
            <w:pPr>
              <w:pStyle w:val="TableHeader"/>
              <w:tabs>
                <w:tab w:val="left" w:pos="5400"/>
              </w:tabs>
              <w:spacing w:before="0"/>
              <w:mirrorIndents/>
              <w:jc w:val="center"/>
              <w:rPr>
                <w:rFonts w:ascii="Arial" w:hAnsi="Arial" w:cs="Arial"/>
                <w:bCs/>
                <w:sz w:val="20"/>
              </w:rPr>
            </w:pPr>
            <w:r w:rsidRPr="00EC77C8">
              <w:rPr>
                <w:rFonts w:ascii="Arial" w:hAnsi="Arial" w:cs="Arial"/>
                <w:bCs/>
                <w:sz w:val="20"/>
              </w:rPr>
              <w:t>Page</w:t>
            </w:r>
            <w:r w:rsidRPr="00EC77C8">
              <w:rPr>
                <w:rFonts w:ascii="Arial" w:hAnsi="Arial" w:cs="Arial"/>
                <w:bCs/>
                <w:sz w:val="20"/>
              </w:rPr>
              <w:br/>
              <w:t>No</w:t>
            </w:r>
          </w:p>
        </w:tc>
      </w:tr>
      <w:tr w:rsidR="00AA68F9" w:rsidRPr="00EC77C8" w:rsidTr="006B4F86">
        <w:tc>
          <w:tcPr>
            <w:tcW w:w="0" w:type="auto"/>
            <w:vMerge w:val="restart"/>
          </w:tcPr>
          <w:p w:rsidR="00AA68F9" w:rsidRPr="00EC77C8" w:rsidRDefault="00AA68F9" w:rsidP="00EC77C8">
            <w:pPr>
              <w:tabs>
                <w:tab w:val="left" w:pos="5400"/>
              </w:tabs>
              <w:spacing w:after="0" w:line="240" w:lineRule="auto"/>
              <w:mirrorIndents/>
              <w:rPr>
                <w:rFonts w:ascii="Arial" w:hAnsi="Arial" w:cs="Arial"/>
                <w:b/>
                <w:bCs/>
                <w:sz w:val="20"/>
                <w:szCs w:val="20"/>
              </w:rPr>
            </w:pPr>
            <w:bookmarkStart w:id="10" w:name="bold5"/>
            <w:bookmarkStart w:id="11" w:name="italic6"/>
            <w:bookmarkEnd w:id="1"/>
            <w:bookmarkEnd w:id="2"/>
            <w:bookmarkEnd w:id="3"/>
            <w:bookmarkEnd w:id="4"/>
            <w:bookmarkEnd w:id="5"/>
            <w:bookmarkEnd w:id="6"/>
            <w:bookmarkEnd w:id="7"/>
            <w:bookmarkEnd w:id="8"/>
            <w:bookmarkEnd w:id="9"/>
            <w:r w:rsidRPr="00EC77C8">
              <w:rPr>
                <w:rFonts w:ascii="Arial" w:hAnsi="Arial" w:cs="Arial"/>
                <w:b/>
                <w:sz w:val="20"/>
                <w:szCs w:val="20"/>
              </w:rPr>
              <w:t>Title and abstract</w:t>
            </w:r>
            <w:bookmarkEnd w:id="10"/>
            <w:bookmarkEnd w:id="11"/>
          </w:p>
        </w:tc>
        <w:tc>
          <w:tcPr>
            <w:tcW w:w="0" w:type="auto"/>
            <w:vMerge w:val="restart"/>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a</w:t>
            </w:r>
            <w:r w:rsidRPr="00EC77C8">
              <w:rPr>
                <w:rFonts w:ascii="Arial" w:hAnsi="Arial" w:cs="Arial"/>
                <w:sz w:val="20"/>
                <w:szCs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 xml:space="preserve">1, </w:t>
            </w:r>
            <w:r w:rsidR="00AA68F9" w:rsidRPr="00EC77C8">
              <w:rPr>
                <w:rFonts w:ascii="Arial" w:hAnsi="Arial" w:cs="Arial"/>
                <w:sz w:val="20"/>
                <w:szCs w:val="20"/>
              </w:rPr>
              <w:t>4</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12" w:name="bold6" w:colFirst="0" w:colLast="0"/>
            <w:bookmarkStart w:id="13" w:name="italic7" w:colFirst="0" w:colLast="0"/>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b</w:t>
            </w:r>
            <w:r w:rsidRPr="00EC77C8">
              <w:rPr>
                <w:rFonts w:ascii="Arial" w:hAnsi="Arial" w:cs="Arial"/>
                <w:sz w:val="20"/>
                <w:szCs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4</w:t>
            </w:r>
          </w:p>
        </w:tc>
      </w:tr>
      <w:tr w:rsidR="00AA68F9" w:rsidRPr="00EC77C8" w:rsidTr="006B4F86">
        <w:tc>
          <w:tcPr>
            <w:tcW w:w="0" w:type="auto"/>
            <w:gridSpan w:val="4"/>
          </w:tcPr>
          <w:p w:rsidR="00AA68F9" w:rsidRPr="00EC77C8" w:rsidRDefault="00AA68F9" w:rsidP="00EC77C8">
            <w:pPr>
              <w:pStyle w:val="TableSubHead"/>
              <w:tabs>
                <w:tab w:val="left" w:pos="5400"/>
              </w:tabs>
              <w:spacing w:before="0"/>
              <w:mirrorIndents/>
              <w:rPr>
                <w:rFonts w:ascii="Arial" w:hAnsi="Arial" w:cs="Arial"/>
                <w:sz w:val="20"/>
              </w:rPr>
            </w:pPr>
            <w:bookmarkStart w:id="14" w:name="bold7"/>
            <w:bookmarkStart w:id="15" w:name="italic8"/>
            <w:bookmarkEnd w:id="12"/>
            <w:bookmarkEnd w:id="13"/>
            <w:r w:rsidRPr="00EC77C8">
              <w:rPr>
                <w:rFonts w:ascii="Arial" w:hAnsi="Arial" w:cs="Arial"/>
                <w:sz w:val="20"/>
              </w:rPr>
              <w:t>Introduction</w:t>
            </w:r>
            <w:bookmarkEnd w:id="14"/>
            <w:bookmarkEnd w:id="15"/>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16" w:name="bold8"/>
            <w:bookmarkStart w:id="17" w:name="italic9"/>
            <w:r w:rsidRPr="00EC77C8">
              <w:rPr>
                <w:rFonts w:ascii="Arial" w:hAnsi="Arial" w:cs="Arial"/>
                <w:bCs/>
                <w:sz w:val="20"/>
                <w:szCs w:val="20"/>
              </w:rPr>
              <w:t>Background/</w:t>
            </w:r>
            <w:bookmarkStart w:id="18" w:name="bold9"/>
            <w:bookmarkStart w:id="19" w:name="italic10"/>
            <w:bookmarkEnd w:id="16"/>
            <w:bookmarkEnd w:id="17"/>
            <w:r w:rsidRPr="00EC77C8">
              <w:rPr>
                <w:rFonts w:ascii="Arial" w:hAnsi="Arial" w:cs="Arial"/>
                <w:bCs/>
                <w:sz w:val="20"/>
                <w:szCs w:val="20"/>
              </w:rPr>
              <w:t>rationale</w:t>
            </w:r>
            <w:bookmarkEnd w:id="18"/>
            <w:bookmarkEnd w:id="19"/>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2</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5</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20" w:name="bold10" w:colFirst="0" w:colLast="0"/>
            <w:bookmarkStart w:id="21" w:name="italic11" w:colFirst="0" w:colLast="0"/>
            <w:r w:rsidRPr="00EC77C8">
              <w:rPr>
                <w:rFonts w:ascii="Arial" w:hAnsi="Arial" w:cs="Arial"/>
                <w:bCs/>
                <w:sz w:val="20"/>
                <w:szCs w:val="20"/>
              </w:rPr>
              <w:t>Objectives</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3</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5</w:t>
            </w:r>
          </w:p>
        </w:tc>
      </w:tr>
      <w:tr w:rsidR="00AA68F9" w:rsidRPr="00EC77C8" w:rsidTr="006B4F86">
        <w:tc>
          <w:tcPr>
            <w:tcW w:w="0" w:type="auto"/>
            <w:gridSpan w:val="4"/>
          </w:tcPr>
          <w:p w:rsidR="00AA68F9" w:rsidRPr="00EC77C8" w:rsidRDefault="00AA68F9" w:rsidP="00EC77C8">
            <w:pPr>
              <w:pStyle w:val="TableSubHead"/>
              <w:tabs>
                <w:tab w:val="left" w:pos="5400"/>
              </w:tabs>
              <w:spacing w:before="0"/>
              <w:mirrorIndents/>
              <w:rPr>
                <w:rFonts w:ascii="Arial" w:hAnsi="Arial" w:cs="Arial"/>
                <w:sz w:val="20"/>
              </w:rPr>
            </w:pPr>
            <w:bookmarkStart w:id="22" w:name="bold11"/>
            <w:bookmarkStart w:id="23" w:name="italic12"/>
            <w:bookmarkEnd w:id="20"/>
            <w:bookmarkEnd w:id="21"/>
            <w:r w:rsidRPr="00EC77C8">
              <w:rPr>
                <w:rFonts w:ascii="Arial" w:hAnsi="Arial" w:cs="Arial"/>
                <w:sz w:val="20"/>
              </w:rPr>
              <w:t>Methods</w:t>
            </w:r>
            <w:bookmarkEnd w:id="22"/>
            <w:bookmarkEnd w:id="23"/>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24" w:name="bold12" w:colFirst="0" w:colLast="0"/>
            <w:bookmarkStart w:id="25" w:name="italic13" w:colFirst="0" w:colLast="0"/>
            <w:r w:rsidRPr="00EC77C8">
              <w:rPr>
                <w:rFonts w:ascii="Arial" w:hAnsi="Arial" w:cs="Arial"/>
                <w:bCs/>
                <w:sz w:val="20"/>
                <w:szCs w:val="20"/>
              </w:rPr>
              <w:t>Study design</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4</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Present key elements of study design early in the paper</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5-6</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26" w:name="bold13" w:colFirst="0" w:colLast="0"/>
            <w:bookmarkStart w:id="27" w:name="italic14" w:colFirst="0" w:colLast="0"/>
            <w:bookmarkEnd w:id="24"/>
            <w:bookmarkEnd w:id="25"/>
            <w:r w:rsidRPr="00EC77C8">
              <w:rPr>
                <w:rFonts w:ascii="Arial" w:hAnsi="Arial" w:cs="Arial"/>
                <w:bCs/>
                <w:sz w:val="20"/>
                <w:szCs w:val="20"/>
              </w:rPr>
              <w:t>Setting</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5</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6</w:t>
            </w:r>
          </w:p>
        </w:tc>
      </w:tr>
      <w:bookmarkEnd w:id="26"/>
      <w:bookmarkEnd w:id="27"/>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r w:rsidRPr="00EC77C8">
              <w:rPr>
                <w:rFonts w:ascii="Arial" w:hAnsi="Arial" w:cs="Arial"/>
                <w:bCs/>
                <w:sz w:val="20"/>
                <w:szCs w:val="20"/>
              </w:rPr>
              <w:t>Participants</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6</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a</w:t>
            </w:r>
            <w:r w:rsidRPr="00EC77C8">
              <w:rPr>
                <w:rFonts w:ascii="Arial" w:hAnsi="Arial" w:cs="Arial"/>
                <w:sz w:val="20"/>
                <w:szCs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6</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28" w:name="bold16" w:colFirst="0" w:colLast="0"/>
            <w:bookmarkStart w:id="29" w:name="italic17" w:colFirst="0" w:colLast="0"/>
            <w:r w:rsidRPr="00EC77C8">
              <w:rPr>
                <w:rFonts w:ascii="Arial" w:hAnsi="Arial" w:cs="Arial"/>
                <w:bCs/>
                <w:sz w:val="20"/>
                <w:szCs w:val="20"/>
              </w:rPr>
              <w:t>Variables</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7</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6-7</w:t>
            </w:r>
          </w:p>
        </w:tc>
      </w:tr>
      <w:tr w:rsidR="00AA68F9" w:rsidRPr="00EC77C8" w:rsidTr="006B4F86">
        <w:trPr>
          <w:trHeight w:val="294"/>
        </w:trPr>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30" w:name="bold17"/>
            <w:bookmarkStart w:id="31" w:name="italic18"/>
            <w:bookmarkEnd w:id="28"/>
            <w:bookmarkEnd w:id="29"/>
            <w:r w:rsidRPr="00EC77C8">
              <w:rPr>
                <w:rFonts w:ascii="Arial" w:hAnsi="Arial" w:cs="Arial"/>
                <w:bCs/>
                <w:sz w:val="20"/>
                <w:szCs w:val="20"/>
              </w:rPr>
              <w:t>Data sources/</w:t>
            </w:r>
            <w:bookmarkStart w:id="32" w:name="bold18"/>
            <w:bookmarkStart w:id="33" w:name="italic19"/>
            <w:bookmarkEnd w:id="30"/>
            <w:bookmarkEnd w:id="31"/>
            <w:r w:rsidRPr="00EC77C8">
              <w:rPr>
                <w:rFonts w:ascii="Arial" w:hAnsi="Arial" w:cs="Arial"/>
                <w:bCs/>
                <w:sz w:val="20"/>
                <w:szCs w:val="20"/>
              </w:rPr>
              <w:t xml:space="preserve"> measurement</w:t>
            </w:r>
            <w:bookmarkEnd w:id="32"/>
            <w:bookmarkEnd w:id="33"/>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8</w:t>
            </w:r>
            <w:bookmarkStart w:id="34" w:name="bold19"/>
            <w:r w:rsidRPr="00EC77C8">
              <w:rPr>
                <w:rFonts w:ascii="Arial" w:hAnsi="Arial" w:cs="Arial"/>
                <w:bCs/>
                <w:sz w:val="20"/>
                <w:szCs w:val="20"/>
              </w:rPr>
              <w:t>*</w:t>
            </w:r>
            <w:bookmarkEnd w:id="34"/>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i/>
                <w:sz w:val="20"/>
                <w:szCs w:val="20"/>
              </w:rPr>
              <w:t xml:space="preserve"> </w:t>
            </w:r>
            <w:r w:rsidRPr="00EC77C8">
              <w:rPr>
                <w:rFonts w:ascii="Arial" w:hAnsi="Arial" w:cs="Arial"/>
                <w:sz w:val="20"/>
                <w:szCs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6-7</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color w:val="000000"/>
                <w:sz w:val="20"/>
                <w:szCs w:val="20"/>
              </w:rPr>
            </w:pPr>
            <w:bookmarkStart w:id="35" w:name="bold20" w:colFirst="0" w:colLast="0"/>
            <w:bookmarkStart w:id="36" w:name="italic20" w:colFirst="0" w:colLast="0"/>
            <w:r w:rsidRPr="00EC77C8">
              <w:rPr>
                <w:rFonts w:ascii="Arial" w:hAnsi="Arial" w:cs="Arial"/>
                <w:bCs/>
                <w:color w:val="000000"/>
                <w:sz w:val="20"/>
                <w:szCs w:val="20"/>
              </w:rPr>
              <w:t>Bias</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9</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color w:val="000000"/>
                <w:sz w:val="20"/>
                <w:szCs w:val="20"/>
              </w:rPr>
            </w:pPr>
            <w:r w:rsidRPr="00EC77C8">
              <w:rPr>
                <w:rFonts w:ascii="Arial" w:hAnsi="Arial" w:cs="Arial"/>
                <w:color w:val="000000"/>
                <w:sz w:val="20"/>
                <w:szCs w:val="20"/>
              </w:rPr>
              <w:t>Describe any efforts to address potential sources of bias</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color w:val="000000"/>
                <w:sz w:val="20"/>
                <w:szCs w:val="20"/>
              </w:rPr>
            </w:pPr>
            <w:r w:rsidRPr="00EC77C8">
              <w:rPr>
                <w:rFonts w:ascii="Arial" w:hAnsi="Arial" w:cs="Arial"/>
                <w:color w:val="000000"/>
                <w:sz w:val="20"/>
                <w:szCs w:val="20"/>
              </w:rPr>
              <w:t>6</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37" w:name="bold21" w:colFirst="0" w:colLast="0"/>
            <w:bookmarkStart w:id="38" w:name="italic21" w:colFirst="0" w:colLast="0"/>
            <w:bookmarkEnd w:id="35"/>
            <w:bookmarkEnd w:id="36"/>
            <w:r w:rsidRPr="00EC77C8">
              <w:rPr>
                <w:rFonts w:ascii="Arial" w:hAnsi="Arial" w:cs="Arial"/>
                <w:bCs/>
                <w:sz w:val="20"/>
                <w:szCs w:val="20"/>
              </w:rPr>
              <w:t>Study size</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10</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Explain how the study size was arrived at</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6</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39" w:name="bold22"/>
            <w:bookmarkStart w:id="40" w:name="italic22"/>
            <w:bookmarkEnd w:id="37"/>
            <w:bookmarkEnd w:id="38"/>
            <w:r w:rsidRPr="00EC77C8">
              <w:rPr>
                <w:rFonts w:ascii="Arial" w:hAnsi="Arial" w:cs="Arial"/>
                <w:bCs/>
                <w:sz w:val="20"/>
                <w:szCs w:val="20"/>
              </w:rPr>
              <w:t>Quantitative</w:t>
            </w:r>
            <w:bookmarkStart w:id="41" w:name="bold23"/>
            <w:bookmarkStart w:id="42" w:name="italic23"/>
            <w:bookmarkEnd w:id="39"/>
            <w:bookmarkEnd w:id="40"/>
            <w:r w:rsidRPr="00EC77C8">
              <w:rPr>
                <w:rFonts w:ascii="Arial" w:hAnsi="Arial" w:cs="Arial"/>
                <w:bCs/>
                <w:sz w:val="20"/>
                <w:szCs w:val="20"/>
              </w:rPr>
              <w:t xml:space="preserve"> variables</w:t>
            </w:r>
            <w:bookmarkEnd w:id="41"/>
            <w:bookmarkEnd w:id="42"/>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11</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6</w:t>
            </w:r>
            <w:r w:rsidR="00AA68F9" w:rsidRPr="00EC77C8">
              <w:rPr>
                <w:rFonts w:ascii="Arial" w:hAnsi="Arial" w:cs="Arial"/>
                <w:sz w:val="20"/>
                <w:szCs w:val="20"/>
              </w:rPr>
              <w:t>-</w:t>
            </w:r>
            <w:r w:rsidRPr="00EC77C8">
              <w:rPr>
                <w:rFonts w:ascii="Arial" w:hAnsi="Arial" w:cs="Arial"/>
                <w:sz w:val="20"/>
                <w:szCs w:val="20"/>
              </w:rPr>
              <w:t>8</w:t>
            </w:r>
          </w:p>
        </w:tc>
      </w:tr>
      <w:tr w:rsidR="00AA68F9" w:rsidRPr="00EC77C8" w:rsidTr="006B4F86">
        <w:tc>
          <w:tcPr>
            <w:tcW w:w="0" w:type="auto"/>
            <w:vMerge w:val="restart"/>
          </w:tcPr>
          <w:p w:rsidR="00AA68F9" w:rsidRPr="00EC77C8" w:rsidRDefault="00AA68F9" w:rsidP="00EC77C8">
            <w:pPr>
              <w:tabs>
                <w:tab w:val="left" w:pos="5400"/>
              </w:tabs>
              <w:spacing w:after="0" w:line="240" w:lineRule="auto"/>
              <w:mirrorIndents/>
              <w:rPr>
                <w:rFonts w:ascii="Arial" w:hAnsi="Arial" w:cs="Arial"/>
                <w:sz w:val="20"/>
                <w:szCs w:val="20"/>
              </w:rPr>
            </w:pPr>
            <w:bookmarkStart w:id="43" w:name="italic24"/>
            <w:r w:rsidRPr="00EC77C8">
              <w:rPr>
                <w:rFonts w:ascii="Arial" w:hAnsi="Arial" w:cs="Arial"/>
                <w:sz w:val="20"/>
                <w:szCs w:val="20"/>
              </w:rPr>
              <w:t>Statistical</w:t>
            </w:r>
            <w:bookmarkStart w:id="44" w:name="italic25"/>
            <w:bookmarkEnd w:id="43"/>
            <w:r w:rsidRPr="00EC77C8">
              <w:rPr>
                <w:rFonts w:ascii="Arial" w:hAnsi="Arial" w:cs="Arial"/>
                <w:sz w:val="20"/>
                <w:szCs w:val="20"/>
              </w:rPr>
              <w:t xml:space="preserve"> methods</w:t>
            </w:r>
            <w:bookmarkEnd w:id="44"/>
          </w:p>
        </w:tc>
        <w:tc>
          <w:tcPr>
            <w:tcW w:w="0" w:type="auto"/>
            <w:vMerge w:val="restart"/>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12</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a</w:t>
            </w:r>
            <w:r w:rsidRPr="00EC77C8">
              <w:rPr>
                <w:rFonts w:ascii="Arial" w:hAnsi="Arial" w:cs="Arial"/>
                <w:sz w:val="20"/>
                <w:szCs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7</w:t>
            </w:r>
            <w:r w:rsidR="00AA68F9" w:rsidRPr="00EC77C8">
              <w:rPr>
                <w:rFonts w:ascii="Arial" w:hAnsi="Arial" w:cs="Arial"/>
                <w:sz w:val="20"/>
                <w:szCs w:val="20"/>
              </w:rPr>
              <w:t>-</w:t>
            </w:r>
            <w:r w:rsidRPr="00EC77C8">
              <w:rPr>
                <w:rFonts w:ascii="Arial" w:hAnsi="Arial" w:cs="Arial"/>
                <w:sz w:val="20"/>
                <w:szCs w:val="20"/>
              </w:rPr>
              <w:t>8</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45" w:name="bold24" w:colFirst="0" w:colLast="0"/>
            <w:bookmarkStart w:id="46" w:name="italic26" w:colFirst="0" w:colLast="0"/>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b</w:t>
            </w:r>
            <w:r w:rsidRPr="00EC77C8">
              <w:rPr>
                <w:rFonts w:ascii="Arial" w:hAnsi="Arial" w:cs="Arial"/>
                <w:sz w:val="20"/>
                <w:szCs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7</w:t>
            </w:r>
            <w:r w:rsidR="00AA68F9" w:rsidRPr="00EC77C8">
              <w:rPr>
                <w:rFonts w:ascii="Arial" w:hAnsi="Arial" w:cs="Arial"/>
                <w:sz w:val="20"/>
                <w:szCs w:val="20"/>
              </w:rPr>
              <w:t>-</w:t>
            </w:r>
            <w:r w:rsidRPr="00EC77C8">
              <w:rPr>
                <w:rFonts w:ascii="Arial" w:hAnsi="Arial" w:cs="Arial"/>
                <w:sz w:val="20"/>
                <w:szCs w:val="20"/>
              </w:rPr>
              <w:t>8</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47" w:name="bold25" w:colFirst="0" w:colLast="0"/>
            <w:bookmarkStart w:id="48" w:name="italic27" w:colFirst="0" w:colLast="0"/>
            <w:bookmarkEnd w:id="45"/>
            <w:bookmarkEnd w:id="46"/>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c</w:t>
            </w:r>
            <w:r w:rsidRPr="00EC77C8">
              <w:rPr>
                <w:rFonts w:ascii="Arial" w:hAnsi="Arial" w:cs="Arial"/>
                <w:sz w:val="20"/>
                <w:szCs w:val="20"/>
              </w:rPr>
              <w:t>) Explain how missing data were addressed</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8</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49" w:name="bold26" w:colFirst="0" w:colLast="0"/>
            <w:bookmarkStart w:id="50" w:name="italic28" w:colFirst="0" w:colLast="0"/>
            <w:bookmarkEnd w:id="47"/>
            <w:bookmarkEnd w:id="48"/>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d</w:t>
            </w:r>
            <w:r w:rsidRPr="00EC77C8">
              <w:rPr>
                <w:rFonts w:ascii="Arial" w:hAnsi="Arial" w:cs="Arial"/>
                <w:sz w:val="20"/>
                <w:szCs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8</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51" w:name="bold27" w:colFirst="0" w:colLast="0"/>
            <w:bookmarkStart w:id="52" w:name="italic29" w:colFirst="0" w:colLast="0"/>
            <w:bookmarkEnd w:id="49"/>
            <w:bookmarkEnd w:id="50"/>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u w:val="single"/>
              </w:rPr>
              <w:t>e</w:t>
            </w:r>
            <w:r w:rsidRPr="00EC77C8">
              <w:rPr>
                <w:rFonts w:ascii="Arial" w:hAnsi="Arial" w:cs="Arial"/>
                <w:sz w:val="20"/>
                <w:szCs w:val="20"/>
              </w:rPr>
              <w:t>) Describe any sensitivity analyses</w:t>
            </w:r>
          </w:p>
        </w:tc>
        <w:tc>
          <w:tcPr>
            <w:tcW w:w="0" w:type="auto"/>
            <w:tcBorders>
              <w:top w:val="single" w:sz="4" w:space="0" w:color="auto"/>
              <w:left w:val="single" w:sz="4" w:space="0" w:color="auto"/>
              <w:bottom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n/a</w:t>
            </w:r>
          </w:p>
        </w:tc>
      </w:tr>
      <w:tr w:rsidR="00AA68F9" w:rsidRPr="00EC77C8" w:rsidTr="006B4F86">
        <w:tc>
          <w:tcPr>
            <w:tcW w:w="0" w:type="auto"/>
            <w:gridSpan w:val="4"/>
          </w:tcPr>
          <w:p w:rsidR="00AA68F9" w:rsidRPr="00EC77C8" w:rsidRDefault="00AA68F9" w:rsidP="00EC77C8">
            <w:pPr>
              <w:pStyle w:val="TableSubHead"/>
              <w:tabs>
                <w:tab w:val="left" w:pos="5400"/>
              </w:tabs>
              <w:spacing w:before="0"/>
              <w:mirrorIndents/>
              <w:rPr>
                <w:rFonts w:ascii="Arial" w:hAnsi="Arial" w:cs="Arial"/>
                <w:sz w:val="20"/>
              </w:rPr>
            </w:pPr>
            <w:bookmarkStart w:id="53" w:name="bold28"/>
            <w:bookmarkStart w:id="54" w:name="italic30"/>
            <w:bookmarkEnd w:id="51"/>
            <w:bookmarkEnd w:id="52"/>
            <w:r w:rsidRPr="00EC77C8">
              <w:rPr>
                <w:rFonts w:ascii="Arial" w:hAnsi="Arial" w:cs="Arial"/>
                <w:sz w:val="20"/>
              </w:rPr>
              <w:t>Results</w:t>
            </w:r>
            <w:bookmarkEnd w:id="53"/>
            <w:bookmarkEnd w:id="54"/>
          </w:p>
        </w:tc>
      </w:tr>
      <w:tr w:rsidR="00AA68F9" w:rsidRPr="00EC77C8" w:rsidTr="006B4F86">
        <w:tc>
          <w:tcPr>
            <w:tcW w:w="0" w:type="auto"/>
            <w:vMerge w:val="restart"/>
          </w:tcPr>
          <w:p w:rsidR="00AA68F9" w:rsidRPr="00EC77C8" w:rsidRDefault="00AA68F9" w:rsidP="00EC77C8">
            <w:pPr>
              <w:tabs>
                <w:tab w:val="left" w:pos="5400"/>
              </w:tabs>
              <w:spacing w:after="0" w:line="240" w:lineRule="auto"/>
              <w:mirrorIndents/>
              <w:rPr>
                <w:rFonts w:ascii="Arial" w:hAnsi="Arial" w:cs="Arial"/>
                <w:bCs/>
                <w:sz w:val="20"/>
                <w:szCs w:val="20"/>
              </w:rPr>
            </w:pPr>
            <w:bookmarkStart w:id="55" w:name="bold29"/>
            <w:bookmarkStart w:id="56" w:name="italic31"/>
            <w:r w:rsidRPr="00EC77C8">
              <w:rPr>
                <w:rFonts w:ascii="Arial" w:hAnsi="Arial" w:cs="Arial"/>
                <w:bCs/>
                <w:sz w:val="20"/>
                <w:szCs w:val="20"/>
              </w:rPr>
              <w:t>Participants</w:t>
            </w:r>
            <w:bookmarkEnd w:id="55"/>
            <w:bookmarkEnd w:id="56"/>
          </w:p>
        </w:tc>
        <w:tc>
          <w:tcPr>
            <w:tcW w:w="0" w:type="auto"/>
            <w:vMerge w:val="restart"/>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13</w:t>
            </w:r>
            <w:bookmarkStart w:id="57" w:name="bold30"/>
            <w:r w:rsidRPr="00EC77C8">
              <w:rPr>
                <w:rFonts w:ascii="Arial" w:hAnsi="Arial" w:cs="Arial"/>
                <w:bCs/>
                <w:sz w:val="20"/>
                <w:szCs w:val="20"/>
              </w:rPr>
              <w:t>*</w:t>
            </w:r>
            <w:bookmarkEnd w:id="57"/>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(a) Report numbers of individuals at each stage of study—</w:t>
            </w:r>
            <w:proofErr w:type="spellStart"/>
            <w:r w:rsidRPr="00EC77C8">
              <w:rPr>
                <w:rFonts w:ascii="Arial" w:hAnsi="Arial" w:cs="Arial"/>
                <w:sz w:val="20"/>
                <w:szCs w:val="20"/>
              </w:rPr>
              <w:t>eg</w:t>
            </w:r>
            <w:proofErr w:type="spellEnd"/>
            <w:r w:rsidRPr="00EC77C8">
              <w:rPr>
                <w:rFonts w:ascii="Arial" w:hAnsi="Arial" w:cs="Arial"/>
                <w:sz w:val="20"/>
                <w:szCs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ind w:left="-32" w:right="-99"/>
              <w:mirrorIndents/>
              <w:rPr>
                <w:rFonts w:ascii="Arial" w:hAnsi="Arial" w:cs="Arial"/>
                <w:sz w:val="20"/>
                <w:szCs w:val="20"/>
              </w:rPr>
            </w:pPr>
            <w:r w:rsidRPr="00EC77C8">
              <w:rPr>
                <w:rFonts w:ascii="Arial" w:hAnsi="Arial" w:cs="Arial"/>
                <w:sz w:val="20"/>
                <w:szCs w:val="20"/>
              </w:rPr>
              <w:t>8</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58" w:name="bold31" w:colFirst="0" w:colLast="0"/>
            <w:bookmarkStart w:id="59" w:name="italic32" w:colFirst="0" w:colLast="0"/>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(b) Give reasons for non-participation at each stage</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ind w:left="-32" w:right="-99"/>
              <w:mirrorIndents/>
              <w:rPr>
                <w:rFonts w:ascii="Arial" w:hAnsi="Arial" w:cs="Arial"/>
                <w:sz w:val="20"/>
                <w:szCs w:val="20"/>
              </w:rPr>
            </w:pPr>
            <w:r w:rsidRPr="00EC77C8">
              <w:rPr>
                <w:rFonts w:ascii="Arial" w:hAnsi="Arial" w:cs="Arial"/>
                <w:sz w:val="20"/>
                <w:szCs w:val="20"/>
              </w:rPr>
              <w:t>8</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60" w:name="bold32" w:colFirst="0" w:colLast="0"/>
            <w:bookmarkStart w:id="61" w:name="italic33" w:colFirst="0" w:colLast="0"/>
            <w:bookmarkEnd w:id="58"/>
            <w:bookmarkEnd w:id="59"/>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bookmarkStart w:id="62" w:name="OLE_LINK4"/>
            <w:r w:rsidRPr="00EC77C8">
              <w:rPr>
                <w:rFonts w:ascii="Arial" w:hAnsi="Arial" w:cs="Arial"/>
                <w:sz w:val="20"/>
                <w:szCs w:val="20"/>
              </w:rPr>
              <w:t>(c) Consider use of a flow diagram</w:t>
            </w:r>
            <w:bookmarkEnd w:id="62"/>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ind w:left="-32" w:right="-99"/>
              <w:mirrorIndents/>
              <w:rPr>
                <w:rFonts w:ascii="Arial" w:hAnsi="Arial" w:cs="Arial"/>
                <w:sz w:val="20"/>
                <w:szCs w:val="20"/>
              </w:rPr>
            </w:pPr>
            <w:proofErr w:type="spellStart"/>
            <w:r w:rsidRPr="00EC77C8">
              <w:rPr>
                <w:rFonts w:ascii="Arial" w:hAnsi="Arial" w:cs="Arial"/>
                <w:sz w:val="20"/>
                <w:szCs w:val="20"/>
              </w:rPr>
              <w:t>eFig</w:t>
            </w:r>
            <w:proofErr w:type="spellEnd"/>
            <w:r w:rsidRPr="00EC77C8">
              <w:rPr>
                <w:rFonts w:ascii="Arial" w:hAnsi="Arial" w:cs="Arial"/>
                <w:sz w:val="20"/>
                <w:szCs w:val="20"/>
              </w:rPr>
              <w:t xml:space="preserve"> 2</w:t>
            </w:r>
          </w:p>
        </w:tc>
      </w:tr>
      <w:tr w:rsidR="00AA68F9" w:rsidRPr="00EC77C8" w:rsidTr="006B4F86">
        <w:tc>
          <w:tcPr>
            <w:tcW w:w="0" w:type="auto"/>
            <w:vMerge w:val="restart"/>
          </w:tcPr>
          <w:p w:rsidR="00AA68F9" w:rsidRPr="00EC77C8" w:rsidRDefault="00AA68F9" w:rsidP="00EC77C8">
            <w:pPr>
              <w:tabs>
                <w:tab w:val="left" w:pos="5400"/>
              </w:tabs>
              <w:spacing w:after="0" w:line="240" w:lineRule="auto"/>
              <w:mirrorIndents/>
              <w:rPr>
                <w:rFonts w:ascii="Arial" w:hAnsi="Arial" w:cs="Arial"/>
                <w:bCs/>
                <w:sz w:val="20"/>
                <w:szCs w:val="20"/>
              </w:rPr>
            </w:pPr>
            <w:bookmarkStart w:id="63" w:name="bold33"/>
            <w:bookmarkStart w:id="64" w:name="italic34"/>
            <w:bookmarkEnd w:id="60"/>
            <w:bookmarkEnd w:id="61"/>
            <w:r w:rsidRPr="00EC77C8">
              <w:rPr>
                <w:rFonts w:ascii="Arial" w:hAnsi="Arial" w:cs="Arial"/>
                <w:bCs/>
                <w:sz w:val="20"/>
                <w:szCs w:val="20"/>
              </w:rPr>
              <w:t xml:space="preserve">Descriptive </w:t>
            </w:r>
            <w:bookmarkStart w:id="65" w:name="bold34"/>
            <w:bookmarkStart w:id="66" w:name="italic35"/>
            <w:bookmarkEnd w:id="63"/>
            <w:bookmarkEnd w:id="64"/>
            <w:r w:rsidRPr="00EC77C8">
              <w:rPr>
                <w:rFonts w:ascii="Arial" w:hAnsi="Arial" w:cs="Arial"/>
                <w:bCs/>
                <w:sz w:val="20"/>
                <w:szCs w:val="20"/>
              </w:rPr>
              <w:t>data</w:t>
            </w:r>
            <w:bookmarkEnd w:id="65"/>
            <w:bookmarkEnd w:id="66"/>
          </w:p>
        </w:tc>
        <w:tc>
          <w:tcPr>
            <w:tcW w:w="0" w:type="auto"/>
            <w:vMerge w:val="restart"/>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14</w:t>
            </w:r>
            <w:bookmarkStart w:id="67" w:name="bold35"/>
            <w:r w:rsidRPr="00EC77C8">
              <w:rPr>
                <w:rFonts w:ascii="Arial" w:hAnsi="Arial" w:cs="Arial"/>
                <w:bCs/>
                <w:sz w:val="20"/>
                <w:szCs w:val="20"/>
              </w:rPr>
              <w:t>*</w:t>
            </w:r>
            <w:bookmarkEnd w:id="67"/>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(a) Give characteristics of study participants (</w:t>
            </w:r>
            <w:proofErr w:type="spellStart"/>
            <w:r w:rsidRPr="00EC77C8">
              <w:rPr>
                <w:rFonts w:ascii="Arial" w:hAnsi="Arial" w:cs="Arial"/>
                <w:sz w:val="20"/>
                <w:szCs w:val="20"/>
              </w:rPr>
              <w:t>eg</w:t>
            </w:r>
            <w:proofErr w:type="spellEnd"/>
            <w:r w:rsidRPr="00EC77C8">
              <w:rPr>
                <w:rFonts w:ascii="Arial" w:hAnsi="Arial" w:cs="Arial"/>
                <w:sz w:val="20"/>
                <w:szCs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ind w:left="-32" w:right="-99"/>
              <w:mirrorIndents/>
              <w:rPr>
                <w:rFonts w:ascii="Arial" w:hAnsi="Arial" w:cs="Arial"/>
                <w:sz w:val="20"/>
                <w:szCs w:val="20"/>
              </w:rPr>
            </w:pPr>
            <w:r w:rsidRPr="00EC77C8">
              <w:rPr>
                <w:rFonts w:ascii="Arial" w:hAnsi="Arial" w:cs="Arial"/>
                <w:sz w:val="20"/>
                <w:szCs w:val="20"/>
              </w:rPr>
              <w:t>8</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68" w:name="bold36" w:colFirst="0" w:colLast="0"/>
            <w:bookmarkStart w:id="69" w:name="italic36" w:colFirst="0" w:colLast="0"/>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(b) 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ind w:left="-32" w:right="-99"/>
              <w:mirrorIndents/>
              <w:rPr>
                <w:rFonts w:ascii="Arial" w:hAnsi="Arial" w:cs="Arial"/>
                <w:sz w:val="20"/>
                <w:szCs w:val="20"/>
              </w:rPr>
            </w:pPr>
            <w:r w:rsidRPr="00EC77C8">
              <w:rPr>
                <w:rFonts w:ascii="Arial" w:hAnsi="Arial" w:cs="Arial"/>
                <w:sz w:val="20"/>
                <w:szCs w:val="20"/>
              </w:rPr>
              <w:t>17</w:t>
            </w:r>
            <w:r w:rsidR="00AA68F9" w:rsidRPr="00EC77C8">
              <w:rPr>
                <w:rFonts w:ascii="Arial" w:hAnsi="Arial" w:cs="Arial"/>
                <w:sz w:val="20"/>
                <w:szCs w:val="20"/>
              </w:rPr>
              <w:t>-</w:t>
            </w:r>
            <w:r w:rsidRPr="00EC77C8">
              <w:rPr>
                <w:rFonts w:ascii="Arial" w:hAnsi="Arial" w:cs="Arial"/>
                <w:sz w:val="20"/>
                <w:szCs w:val="20"/>
              </w:rPr>
              <w:t>20</w:t>
            </w:r>
          </w:p>
        </w:tc>
      </w:tr>
      <w:tr w:rsidR="00AA68F9" w:rsidRPr="00EC77C8" w:rsidTr="006B4F86">
        <w:trPr>
          <w:trHeight w:val="295"/>
        </w:trPr>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70" w:name="bold38" w:colFirst="0" w:colLast="0"/>
            <w:bookmarkStart w:id="71" w:name="italic38" w:colFirst="0" w:colLast="0"/>
            <w:bookmarkEnd w:id="68"/>
            <w:bookmarkEnd w:id="69"/>
            <w:r w:rsidRPr="00EC77C8">
              <w:rPr>
                <w:rFonts w:ascii="Arial" w:hAnsi="Arial" w:cs="Arial"/>
                <w:bCs/>
                <w:sz w:val="20"/>
                <w:szCs w:val="20"/>
              </w:rPr>
              <w:t>Outcome data</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15</w:t>
            </w:r>
            <w:bookmarkStart w:id="72" w:name="bold39"/>
            <w:r w:rsidRPr="00EC77C8">
              <w:rPr>
                <w:rFonts w:ascii="Arial" w:hAnsi="Arial" w:cs="Arial"/>
                <w:bCs/>
                <w:sz w:val="20"/>
                <w:szCs w:val="20"/>
              </w:rPr>
              <w:t>*</w:t>
            </w:r>
            <w:bookmarkEnd w:id="72"/>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Report numbers of outcome events or summary measures</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ind w:left="-32" w:right="-99"/>
              <w:mirrorIndents/>
              <w:rPr>
                <w:rFonts w:ascii="Arial" w:hAnsi="Arial" w:cs="Arial"/>
                <w:sz w:val="20"/>
                <w:szCs w:val="20"/>
              </w:rPr>
            </w:pPr>
            <w:r w:rsidRPr="00EC77C8">
              <w:rPr>
                <w:rFonts w:ascii="Arial" w:hAnsi="Arial" w:cs="Arial"/>
                <w:sz w:val="20"/>
                <w:szCs w:val="20"/>
              </w:rPr>
              <w:t>8</w:t>
            </w:r>
            <w:r w:rsidR="00AA68F9" w:rsidRPr="00EC77C8">
              <w:rPr>
                <w:rFonts w:ascii="Arial" w:hAnsi="Arial" w:cs="Arial"/>
                <w:sz w:val="20"/>
                <w:szCs w:val="20"/>
              </w:rPr>
              <w:t>-</w:t>
            </w:r>
            <w:r w:rsidRPr="00EC77C8">
              <w:rPr>
                <w:rFonts w:ascii="Arial" w:hAnsi="Arial" w:cs="Arial"/>
                <w:sz w:val="20"/>
                <w:szCs w:val="20"/>
              </w:rPr>
              <w:t>10</w:t>
            </w:r>
          </w:p>
        </w:tc>
      </w:tr>
      <w:tr w:rsidR="00AA68F9" w:rsidRPr="00EC77C8" w:rsidTr="006B4F86">
        <w:tc>
          <w:tcPr>
            <w:tcW w:w="0" w:type="auto"/>
            <w:vMerge w:val="restart"/>
          </w:tcPr>
          <w:p w:rsidR="00AA68F9" w:rsidRPr="00EC77C8" w:rsidRDefault="00AA68F9" w:rsidP="00EC77C8">
            <w:pPr>
              <w:tabs>
                <w:tab w:val="left" w:pos="5400"/>
              </w:tabs>
              <w:spacing w:after="0" w:line="240" w:lineRule="auto"/>
              <w:mirrorIndents/>
              <w:rPr>
                <w:rFonts w:ascii="Arial" w:hAnsi="Arial" w:cs="Arial"/>
                <w:bCs/>
                <w:sz w:val="20"/>
                <w:szCs w:val="20"/>
              </w:rPr>
            </w:pPr>
            <w:bookmarkStart w:id="73" w:name="italic40" w:colFirst="0" w:colLast="0"/>
            <w:bookmarkStart w:id="74" w:name="bold41" w:colFirst="0" w:colLast="0"/>
            <w:bookmarkEnd w:id="70"/>
            <w:bookmarkEnd w:id="71"/>
            <w:r w:rsidRPr="00EC77C8">
              <w:rPr>
                <w:rFonts w:ascii="Arial" w:hAnsi="Arial" w:cs="Arial"/>
                <w:bCs/>
                <w:sz w:val="20"/>
                <w:szCs w:val="20"/>
              </w:rPr>
              <w:t>Main results</w:t>
            </w:r>
          </w:p>
        </w:tc>
        <w:tc>
          <w:tcPr>
            <w:tcW w:w="0" w:type="auto"/>
            <w:vMerge w:val="restart"/>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16</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a</w:t>
            </w:r>
            <w:r w:rsidRPr="00EC77C8">
              <w:rPr>
                <w:rFonts w:ascii="Arial" w:hAnsi="Arial" w:cs="Arial"/>
                <w:sz w:val="20"/>
                <w:szCs w:val="20"/>
              </w:rPr>
              <w:t>) Give unadjusted estimates and, if applicable, confounder-adjusted estimates and their precision (</w:t>
            </w:r>
            <w:proofErr w:type="spellStart"/>
            <w:r w:rsidRPr="00EC77C8">
              <w:rPr>
                <w:rFonts w:ascii="Arial" w:hAnsi="Arial" w:cs="Arial"/>
                <w:sz w:val="20"/>
                <w:szCs w:val="20"/>
              </w:rPr>
              <w:t>eg</w:t>
            </w:r>
            <w:proofErr w:type="spellEnd"/>
            <w:r w:rsidRPr="00EC77C8">
              <w:rPr>
                <w:rFonts w:ascii="Arial" w:hAnsi="Arial" w:cs="Arial"/>
                <w:sz w:val="20"/>
                <w:szCs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AA68F9" w:rsidRPr="00EC77C8" w:rsidRDefault="00516F76" w:rsidP="00EC77C8">
            <w:pPr>
              <w:tabs>
                <w:tab w:val="left" w:pos="5400"/>
              </w:tabs>
              <w:spacing w:after="0" w:line="240" w:lineRule="auto"/>
              <w:ind w:left="-32" w:right="-99"/>
              <w:mirrorIndents/>
              <w:rPr>
                <w:rFonts w:ascii="Arial" w:hAnsi="Arial" w:cs="Arial"/>
                <w:sz w:val="20"/>
                <w:szCs w:val="20"/>
              </w:rPr>
            </w:pPr>
            <w:r w:rsidRPr="00EC77C8">
              <w:rPr>
                <w:rFonts w:ascii="Arial" w:hAnsi="Arial" w:cs="Arial"/>
                <w:sz w:val="20"/>
                <w:szCs w:val="20"/>
              </w:rPr>
              <w:t>9-10</w:t>
            </w:r>
          </w:p>
        </w:tc>
      </w:tr>
      <w:tr w:rsidR="00AA68F9" w:rsidRPr="00EC77C8" w:rsidTr="006B4F86">
        <w:tc>
          <w:tcPr>
            <w:tcW w:w="0" w:type="auto"/>
            <w:vMerge/>
          </w:tcPr>
          <w:p w:rsidR="00AA68F9" w:rsidRPr="00EC77C8" w:rsidRDefault="00AA68F9" w:rsidP="00EC77C8">
            <w:pPr>
              <w:tabs>
                <w:tab w:val="left" w:pos="5400"/>
              </w:tabs>
              <w:spacing w:after="0" w:line="240" w:lineRule="auto"/>
              <w:mirrorIndents/>
              <w:rPr>
                <w:rFonts w:ascii="Arial" w:hAnsi="Arial" w:cs="Arial"/>
                <w:bCs/>
                <w:sz w:val="20"/>
                <w:szCs w:val="20"/>
              </w:rPr>
            </w:pPr>
            <w:bookmarkStart w:id="75" w:name="italic41" w:colFirst="0" w:colLast="0"/>
            <w:bookmarkStart w:id="76" w:name="bold42" w:colFirst="0" w:colLast="0"/>
            <w:bookmarkEnd w:id="73"/>
            <w:bookmarkEnd w:id="74"/>
          </w:p>
        </w:tc>
        <w:tc>
          <w:tcPr>
            <w:tcW w:w="0" w:type="auto"/>
            <w:vMerge/>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b</w:t>
            </w:r>
            <w:r w:rsidRPr="00EC77C8">
              <w:rPr>
                <w:rFonts w:ascii="Arial" w:hAnsi="Arial" w:cs="Arial"/>
                <w:sz w:val="20"/>
                <w:szCs w:val="20"/>
              </w:rPr>
              <w:t>) Report category boundaries when continuous variables were categorized</w:t>
            </w:r>
          </w:p>
        </w:tc>
        <w:tc>
          <w:tcPr>
            <w:tcW w:w="0" w:type="auto"/>
            <w:tcBorders>
              <w:top w:val="single" w:sz="4" w:space="0" w:color="auto"/>
              <w:left w:val="single" w:sz="4" w:space="0" w:color="auto"/>
              <w:bottom w:val="single" w:sz="4" w:space="0" w:color="auto"/>
            </w:tcBorders>
          </w:tcPr>
          <w:p w:rsidR="00AA68F9" w:rsidRPr="00EC77C8" w:rsidRDefault="00DB79A2"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n/a</w:t>
            </w:r>
          </w:p>
        </w:tc>
      </w:tr>
      <w:tr w:rsidR="00AA68F9" w:rsidRPr="00EC77C8" w:rsidTr="006B4F86">
        <w:tc>
          <w:tcPr>
            <w:tcW w:w="0" w:type="auto"/>
            <w:vMerge/>
            <w:tcBorders>
              <w:bottom w:val="single" w:sz="4" w:space="0" w:color="auto"/>
            </w:tcBorders>
          </w:tcPr>
          <w:p w:rsidR="00AA68F9" w:rsidRPr="00EC77C8" w:rsidRDefault="00AA68F9" w:rsidP="00EC77C8">
            <w:pPr>
              <w:tabs>
                <w:tab w:val="left" w:pos="5400"/>
              </w:tabs>
              <w:spacing w:after="0" w:line="240" w:lineRule="auto"/>
              <w:mirrorIndents/>
              <w:rPr>
                <w:rFonts w:ascii="Arial" w:hAnsi="Arial" w:cs="Arial"/>
                <w:bCs/>
                <w:sz w:val="20"/>
                <w:szCs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AA68F9" w:rsidRPr="00EC77C8" w:rsidRDefault="00AA68F9" w:rsidP="00EC77C8">
            <w:pPr>
              <w:tabs>
                <w:tab w:val="left" w:pos="5400"/>
              </w:tabs>
              <w:spacing w:after="0" w:line="240" w:lineRule="auto"/>
              <w:mirrorIndents/>
              <w:jc w:val="center"/>
              <w:rPr>
                <w:rFonts w:ascii="Arial" w:hAnsi="Arial" w:cs="Arial"/>
                <w:sz w:val="20"/>
                <w:szCs w:val="20"/>
              </w:rPr>
            </w:pPr>
          </w:p>
        </w:tc>
        <w:tc>
          <w:tcPr>
            <w:tcW w:w="0" w:type="auto"/>
            <w:tcBorders>
              <w:bottom w:val="single" w:sz="4" w:space="0" w:color="auto"/>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w:t>
            </w:r>
            <w:r w:rsidRPr="00EC77C8">
              <w:rPr>
                <w:rFonts w:ascii="Arial" w:hAnsi="Arial" w:cs="Arial"/>
                <w:i/>
                <w:sz w:val="20"/>
                <w:szCs w:val="20"/>
              </w:rPr>
              <w:t>c</w:t>
            </w:r>
            <w:r w:rsidRPr="00EC77C8">
              <w:rPr>
                <w:rFonts w:ascii="Arial" w:hAnsi="Arial" w:cs="Arial"/>
                <w:sz w:val="20"/>
                <w:szCs w:val="20"/>
              </w:rPr>
              <w:t>) 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n/a</w:t>
            </w:r>
          </w:p>
        </w:tc>
      </w:tr>
      <w:tr w:rsidR="00AA68F9" w:rsidRPr="00EC77C8" w:rsidTr="006B4F86">
        <w:tc>
          <w:tcPr>
            <w:tcW w:w="0" w:type="auto"/>
            <w:tcBorders>
              <w:top w:val="single" w:sz="4" w:space="0" w:color="auto"/>
              <w:bottom w:val="single" w:sz="4" w:space="0" w:color="auto"/>
            </w:tcBorders>
          </w:tcPr>
          <w:p w:rsidR="00AA68F9" w:rsidRPr="00EC77C8" w:rsidRDefault="00AA68F9" w:rsidP="00EC77C8">
            <w:pPr>
              <w:tabs>
                <w:tab w:val="left" w:pos="5400"/>
              </w:tabs>
              <w:spacing w:after="0" w:line="240" w:lineRule="auto"/>
              <w:mirrorIndents/>
              <w:rPr>
                <w:rFonts w:ascii="Arial" w:hAnsi="Arial" w:cs="Arial"/>
                <w:bCs/>
                <w:sz w:val="20"/>
                <w:szCs w:val="20"/>
              </w:rPr>
            </w:pPr>
            <w:bookmarkStart w:id="79" w:name="italic43"/>
            <w:bookmarkStart w:id="80" w:name="bold44"/>
            <w:bookmarkEnd w:id="77"/>
            <w:bookmarkEnd w:id="78"/>
            <w:r w:rsidRPr="00EC77C8">
              <w:rPr>
                <w:rFonts w:ascii="Arial" w:hAnsi="Arial" w:cs="Arial"/>
                <w:bCs/>
                <w:sz w:val="20"/>
                <w:szCs w:val="20"/>
              </w:rPr>
              <w:t>Other analyses</w:t>
            </w:r>
            <w:bookmarkEnd w:id="79"/>
            <w:bookmarkEnd w:id="80"/>
          </w:p>
        </w:tc>
        <w:tc>
          <w:tcPr>
            <w:tcW w:w="0" w:type="auto"/>
            <w:tcBorders>
              <w:top w:val="single" w:sz="4" w:space="0" w:color="auto"/>
              <w:bottom w:val="single" w:sz="4" w:space="0" w:color="auto"/>
            </w:tcBorders>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17</w:t>
            </w:r>
          </w:p>
        </w:tc>
        <w:tc>
          <w:tcPr>
            <w:tcW w:w="0" w:type="auto"/>
            <w:tcBorders>
              <w:top w:val="single" w:sz="4" w:space="0" w:color="auto"/>
              <w:bottom w:val="single" w:sz="4" w:space="0" w:color="auto"/>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Report other analyses done—</w:t>
            </w:r>
            <w:proofErr w:type="spellStart"/>
            <w:r w:rsidRPr="00EC77C8">
              <w:rPr>
                <w:rFonts w:ascii="Arial" w:hAnsi="Arial" w:cs="Arial"/>
                <w:sz w:val="20"/>
                <w:szCs w:val="20"/>
              </w:rPr>
              <w:t>eg</w:t>
            </w:r>
            <w:proofErr w:type="spellEnd"/>
            <w:r w:rsidRPr="00EC77C8">
              <w:rPr>
                <w:rFonts w:ascii="Arial" w:hAnsi="Arial" w:cs="Arial"/>
                <w:sz w:val="20"/>
                <w:szCs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AA68F9" w:rsidRPr="00EC77C8" w:rsidRDefault="00DB79A2" w:rsidP="00EC77C8">
            <w:pPr>
              <w:tabs>
                <w:tab w:val="left" w:pos="5400"/>
              </w:tabs>
              <w:spacing w:after="0" w:line="240" w:lineRule="auto"/>
              <w:ind w:left="-17"/>
              <w:mirrorIndents/>
              <w:rPr>
                <w:rFonts w:ascii="Arial" w:hAnsi="Arial" w:cs="Arial"/>
                <w:sz w:val="20"/>
                <w:szCs w:val="20"/>
              </w:rPr>
            </w:pPr>
            <w:r w:rsidRPr="00EC77C8">
              <w:rPr>
                <w:rFonts w:ascii="Arial" w:hAnsi="Arial" w:cs="Arial"/>
                <w:sz w:val="20"/>
                <w:szCs w:val="20"/>
              </w:rPr>
              <w:t>9</w:t>
            </w:r>
            <w:r w:rsidR="00AA68F9" w:rsidRPr="00EC77C8">
              <w:rPr>
                <w:rFonts w:ascii="Arial" w:hAnsi="Arial" w:cs="Arial"/>
                <w:sz w:val="20"/>
                <w:szCs w:val="20"/>
              </w:rPr>
              <w:t>-</w:t>
            </w:r>
            <w:r w:rsidRPr="00EC77C8">
              <w:rPr>
                <w:rFonts w:ascii="Arial" w:hAnsi="Arial" w:cs="Arial"/>
                <w:sz w:val="20"/>
                <w:szCs w:val="20"/>
              </w:rPr>
              <w:t>10</w:t>
            </w:r>
          </w:p>
        </w:tc>
      </w:tr>
      <w:tr w:rsidR="00AA68F9" w:rsidRPr="00EC77C8" w:rsidTr="006B4F86">
        <w:tc>
          <w:tcPr>
            <w:tcW w:w="0" w:type="auto"/>
            <w:gridSpan w:val="4"/>
            <w:tcBorders>
              <w:top w:val="single" w:sz="4" w:space="0" w:color="auto"/>
            </w:tcBorders>
          </w:tcPr>
          <w:p w:rsidR="00AA68F9" w:rsidRPr="00EC77C8" w:rsidRDefault="00AA68F9" w:rsidP="00EC77C8">
            <w:pPr>
              <w:pStyle w:val="TableSubHead"/>
              <w:tabs>
                <w:tab w:val="left" w:pos="5400"/>
              </w:tabs>
              <w:spacing w:before="0"/>
              <w:mirrorIndents/>
              <w:rPr>
                <w:rFonts w:ascii="Arial" w:hAnsi="Arial" w:cs="Arial"/>
                <w:sz w:val="20"/>
              </w:rPr>
            </w:pPr>
            <w:bookmarkStart w:id="81" w:name="italic44"/>
            <w:bookmarkStart w:id="82" w:name="bold45"/>
            <w:r w:rsidRPr="00EC77C8">
              <w:rPr>
                <w:rFonts w:ascii="Arial" w:hAnsi="Arial" w:cs="Arial"/>
                <w:sz w:val="20"/>
              </w:rPr>
              <w:t>Discussion</w:t>
            </w:r>
            <w:bookmarkEnd w:id="81"/>
            <w:bookmarkEnd w:id="82"/>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83" w:name="italic45" w:colFirst="0" w:colLast="0"/>
            <w:bookmarkStart w:id="84" w:name="bold46" w:colFirst="0" w:colLast="0"/>
            <w:r w:rsidRPr="00EC77C8">
              <w:rPr>
                <w:rFonts w:ascii="Arial" w:hAnsi="Arial" w:cs="Arial"/>
                <w:bCs/>
                <w:sz w:val="20"/>
                <w:szCs w:val="20"/>
              </w:rPr>
              <w:t>Key results</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18</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Summarise key results with reference to study objectives</w:t>
            </w:r>
          </w:p>
        </w:tc>
        <w:tc>
          <w:tcPr>
            <w:tcW w:w="0" w:type="auto"/>
            <w:tcBorders>
              <w:top w:val="single" w:sz="4" w:space="0" w:color="auto"/>
              <w:left w:val="single" w:sz="4" w:space="0" w:color="auto"/>
              <w:bottom w:val="single" w:sz="4" w:space="0" w:color="auto"/>
            </w:tcBorders>
          </w:tcPr>
          <w:p w:rsidR="00AA68F9" w:rsidRPr="00EC77C8" w:rsidRDefault="00DB79A2"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10</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85" w:name="italic46" w:colFirst="0" w:colLast="0"/>
            <w:bookmarkStart w:id="86" w:name="bold47" w:colFirst="0" w:colLast="0"/>
            <w:bookmarkEnd w:id="83"/>
            <w:bookmarkEnd w:id="84"/>
            <w:r w:rsidRPr="00EC77C8">
              <w:rPr>
                <w:rFonts w:ascii="Arial" w:hAnsi="Arial" w:cs="Arial"/>
                <w:bCs/>
                <w:sz w:val="20"/>
                <w:szCs w:val="20"/>
              </w:rPr>
              <w:t>Limitations</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19</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AA68F9" w:rsidRPr="00EC77C8" w:rsidRDefault="00DB79A2"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12</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87" w:name="italic47" w:colFirst="0" w:colLast="0"/>
            <w:bookmarkStart w:id="88" w:name="bold48" w:colFirst="0" w:colLast="0"/>
            <w:bookmarkEnd w:id="85"/>
            <w:bookmarkEnd w:id="86"/>
            <w:r w:rsidRPr="00EC77C8">
              <w:rPr>
                <w:rFonts w:ascii="Arial" w:hAnsi="Arial" w:cs="Arial"/>
                <w:bCs/>
                <w:sz w:val="20"/>
                <w:szCs w:val="20"/>
              </w:rPr>
              <w:t>Interpretation</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20</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AA68F9" w:rsidRPr="00EC77C8" w:rsidRDefault="00DB79A2"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12</w:t>
            </w:r>
          </w:p>
        </w:tc>
      </w:tr>
      <w:tr w:rsidR="00AA68F9" w:rsidRPr="00EC77C8" w:rsidTr="006B4F86">
        <w:tc>
          <w:tcPr>
            <w:tcW w:w="0" w:type="auto"/>
          </w:tcPr>
          <w:p w:rsidR="00AA68F9" w:rsidRPr="00EC77C8" w:rsidRDefault="00AA68F9" w:rsidP="00EC77C8">
            <w:pPr>
              <w:tabs>
                <w:tab w:val="left" w:pos="5400"/>
              </w:tabs>
              <w:spacing w:after="0" w:line="240" w:lineRule="auto"/>
              <w:mirrorIndents/>
              <w:rPr>
                <w:rFonts w:ascii="Arial" w:hAnsi="Arial" w:cs="Arial"/>
                <w:bCs/>
                <w:sz w:val="20"/>
                <w:szCs w:val="20"/>
              </w:rPr>
            </w:pPr>
            <w:bookmarkStart w:id="89" w:name="italic48" w:colFirst="0" w:colLast="0"/>
            <w:bookmarkStart w:id="90" w:name="bold49" w:colFirst="0" w:colLast="0"/>
            <w:bookmarkEnd w:id="87"/>
            <w:bookmarkEnd w:id="88"/>
            <w:r w:rsidRPr="00EC77C8">
              <w:rPr>
                <w:rFonts w:ascii="Arial" w:hAnsi="Arial" w:cs="Arial"/>
                <w:bCs/>
                <w:sz w:val="20"/>
                <w:szCs w:val="20"/>
              </w:rPr>
              <w:t>Generalisability</w:t>
            </w:r>
          </w:p>
        </w:tc>
        <w:tc>
          <w:tcPr>
            <w:tcW w:w="0" w:type="auto"/>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21</w:t>
            </w:r>
          </w:p>
        </w:tc>
        <w:tc>
          <w:tcPr>
            <w:tcW w:w="0" w:type="auto"/>
            <w:tcBorders>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AA68F9" w:rsidRPr="00EC77C8" w:rsidRDefault="00DB79A2"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12</w:t>
            </w:r>
          </w:p>
        </w:tc>
      </w:tr>
      <w:tr w:rsidR="00AA68F9" w:rsidRPr="00EC77C8" w:rsidTr="006B4F86">
        <w:tc>
          <w:tcPr>
            <w:tcW w:w="0" w:type="auto"/>
            <w:gridSpan w:val="4"/>
            <w:tcBorders>
              <w:bottom w:val="single" w:sz="4" w:space="0" w:color="auto"/>
            </w:tcBorders>
          </w:tcPr>
          <w:p w:rsidR="00AA68F9" w:rsidRPr="00EC77C8" w:rsidRDefault="00AA68F9" w:rsidP="00EC77C8">
            <w:pPr>
              <w:pStyle w:val="TableSubHead"/>
              <w:tabs>
                <w:tab w:val="left" w:pos="5400"/>
              </w:tabs>
              <w:spacing w:before="0"/>
              <w:mirrorIndents/>
              <w:rPr>
                <w:rFonts w:ascii="Arial" w:hAnsi="Arial" w:cs="Arial"/>
                <w:sz w:val="20"/>
              </w:rPr>
            </w:pPr>
            <w:bookmarkStart w:id="91" w:name="italic49"/>
            <w:bookmarkStart w:id="92" w:name="bold50"/>
            <w:bookmarkEnd w:id="89"/>
            <w:bookmarkEnd w:id="90"/>
            <w:r w:rsidRPr="00EC77C8">
              <w:rPr>
                <w:rFonts w:ascii="Arial" w:hAnsi="Arial" w:cs="Arial"/>
                <w:sz w:val="20"/>
              </w:rPr>
              <w:t>Other information</w:t>
            </w:r>
            <w:bookmarkEnd w:id="91"/>
            <w:bookmarkEnd w:id="92"/>
          </w:p>
        </w:tc>
      </w:tr>
      <w:tr w:rsidR="00AA68F9" w:rsidRPr="00EC77C8" w:rsidTr="006B4F86">
        <w:tc>
          <w:tcPr>
            <w:tcW w:w="0" w:type="auto"/>
            <w:tcBorders>
              <w:top w:val="single" w:sz="4" w:space="0" w:color="auto"/>
              <w:bottom w:val="single" w:sz="4" w:space="0" w:color="auto"/>
            </w:tcBorders>
          </w:tcPr>
          <w:p w:rsidR="00AA68F9" w:rsidRPr="00EC77C8" w:rsidRDefault="00AA68F9" w:rsidP="00EC77C8">
            <w:pPr>
              <w:tabs>
                <w:tab w:val="left" w:pos="5400"/>
              </w:tabs>
              <w:spacing w:after="0" w:line="240" w:lineRule="auto"/>
              <w:mirrorIndents/>
              <w:rPr>
                <w:rFonts w:ascii="Arial" w:hAnsi="Arial" w:cs="Arial"/>
                <w:bCs/>
                <w:sz w:val="20"/>
                <w:szCs w:val="20"/>
              </w:rPr>
            </w:pPr>
            <w:bookmarkStart w:id="93" w:name="italic50" w:colFirst="0" w:colLast="0"/>
            <w:bookmarkStart w:id="94" w:name="bold51" w:colFirst="0" w:colLast="0"/>
            <w:r w:rsidRPr="00EC77C8">
              <w:rPr>
                <w:rFonts w:ascii="Arial" w:hAnsi="Arial" w:cs="Arial"/>
                <w:bCs/>
                <w:sz w:val="20"/>
                <w:szCs w:val="20"/>
              </w:rPr>
              <w:t>Funding</w:t>
            </w:r>
          </w:p>
        </w:tc>
        <w:tc>
          <w:tcPr>
            <w:tcW w:w="0" w:type="auto"/>
            <w:tcBorders>
              <w:top w:val="single" w:sz="4" w:space="0" w:color="auto"/>
              <w:bottom w:val="single" w:sz="4" w:space="0" w:color="auto"/>
            </w:tcBorders>
          </w:tcPr>
          <w:p w:rsidR="00AA68F9" w:rsidRPr="00EC77C8" w:rsidRDefault="00AA68F9" w:rsidP="00EC77C8">
            <w:pPr>
              <w:tabs>
                <w:tab w:val="left" w:pos="5400"/>
              </w:tabs>
              <w:spacing w:after="0" w:line="240" w:lineRule="auto"/>
              <w:mirrorIndents/>
              <w:jc w:val="center"/>
              <w:rPr>
                <w:rFonts w:ascii="Arial" w:hAnsi="Arial" w:cs="Arial"/>
                <w:sz w:val="20"/>
                <w:szCs w:val="20"/>
              </w:rPr>
            </w:pPr>
            <w:r w:rsidRPr="00EC77C8">
              <w:rPr>
                <w:rFonts w:ascii="Arial" w:hAnsi="Arial" w:cs="Arial"/>
                <w:sz w:val="20"/>
                <w:szCs w:val="20"/>
              </w:rPr>
              <w:t>22</w:t>
            </w:r>
          </w:p>
        </w:tc>
        <w:tc>
          <w:tcPr>
            <w:tcW w:w="0" w:type="auto"/>
            <w:tcBorders>
              <w:top w:val="single" w:sz="4" w:space="0" w:color="auto"/>
              <w:bottom w:val="single" w:sz="4" w:space="0" w:color="auto"/>
              <w:right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AA68F9" w:rsidRPr="00EC77C8" w:rsidRDefault="00AA68F9" w:rsidP="00EC77C8">
            <w:pPr>
              <w:tabs>
                <w:tab w:val="left" w:pos="5400"/>
              </w:tabs>
              <w:spacing w:after="0" w:line="240" w:lineRule="auto"/>
              <w:mirrorIndents/>
              <w:rPr>
                <w:rFonts w:ascii="Arial" w:hAnsi="Arial" w:cs="Arial"/>
                <w:sz w:val="20"/>
                <w:szCs w:val="20"/>
              </w:rPr>
            </w:pPr>
            <w:r w:rsidRPr="00EC77C8">
              <w:rPr>
                <w:rFonts w:ascii="Arial" w:hAnsi="Arial" w:cs="Arial"/>
                <w:sz w:val="20"/>
                <w:szCs w:val="20"/>
              </w:rPr>
              <w:t>2</w:t>
            </w:r>
          </w:p>
        </w:tc>
      </w:tr>
      <w:bookmarkEnd w:id="93"/>
      <w:bookmarkEnd w:id="94"/>
    </w:tbl>
    <w:p w:rsidR="0084081D" w:rsidRPr="00EC77C8" w:rsidRDefault="0084081D" w:rsidP="007814A5">
      <w:pPr>
        <w:spacing w:after="120" w:line="240" w:lineRule="auto"/>
        <w:rPr>
          <w:rFonts w:ascii="Arial" w:hAnsi="Arial" w:cs="Arial"/>
        </w:rPr>
      </w:pPr>
    </w:p>
    <w:sectPr w:rsidR="0084081D" w:rsidRPr="00EC77C8" w:rsidSect="00400370">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44E24"/>
    <w:multiLevelType w:val="hybridMultilevel"/>
    <w:tmpl w:val="1EEA7E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BF2936"/>
    <w:multiLevelType w:val="hybridMultilevel"/>
    <w:tmpl w:val="7EF88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8F9"/>
    <w:rsid w:val="000433B6"/>
    <w:rsid w:val="00516F76"/>
    <w:rsid w:val="0071277F"/>
    <w:rsid w:val="007414FE"/>
    <w:rsid w:val="007638BF"/>
    <w:rsid w:val="007814A5"/>
    <w:rsid w:val="007B170E"/>
    <w:rsid w:val="0084081D"/>
    <w:rsid w:val="00A1374B"/>
    <w:rsid w:val="00A52651"/>
    <w:rsid w:val="00AA68F9"/>
    <w:rsid w:val="00B74AF8"/>
    <w:rsid w:val="00CC01AB"/>
    <w:rsid w:val="00DB79A2"/>
    <w:rsid w:val="00EC7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1766"/>
  <w15:chartTrackingRefBased/>
  <w15:docId w15:val="{05B1E2D7-77D7-42D6-8AAF-102CBC01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68F9"/>
    <w:rPr>
      <w:lang w:val="en-GB"/>
    </w:rPr>
  </w:style>
  <w:style w:type="paragraph" w:styleId="Heading1">
    <w:name w:val="heading 1"/>
    <w:basedOn w:val="Normal"/>
    <w:next w:val="Normal"/>
    <w:link w:val="Heading1Char"/>
    <w:uiPriority w:val="9"/>
    <w:qFormat/>
    <w:rsid w:val="00EC77C8"/>
    <w:pPr>
      <w:keepNext/>
      <w:keepLines/>
      <w:spacing w:before="320" w:after="40" w:line="480" w:lineRule="auto"/>
      <w:jc w:val="both"/>
      <w:outlineLvl w:val="0"/>
    </w:pPr>
    <w:rPr>
      <w:rFonts w:asciiTheme="majorHAnsi" w:eastAsiaTheme="majorEastAsia" w:hAnsiTheme="majorHAnsi" w:cstheme="majorBidi"/>
      <w:b/>
      <w:bCs/>
      <w:caps/>
      <w:spacing w:val="4"/>
      <w:sz w:val="28"/>
      <w:szCs w:val="28"/>
      <w:lang w:val="en-US"/>
    </w:rPr>
  </w:style>
  <w:style w:type="paragraph" w:styleId="Heading2">
    <w:name w:val="heading 2"/>
    <w:basedOn w:val="Normal"/>
    <w:next w:val="Normal"/>
    <w:link w:val="Heading2Char"/>
    <w:uiPriority w:val="9"/>
    <w:unhideWhenUsed/>
    <w:qFormat/>
    <w:rsid w:val="00EC77C8"/>
    <w:pPr>
      <w:keepNext/>
      <w:keepLines/>
      <w:spacing w:before="120" w:after="0" w:line="480" w:lineRule="auto"/>
      <w:jc w:val="both"/>
      <w:outlineLvl w:val="1"/>
    </w:pPr>
    <w:rPr>
      <w:rFonts w:asciiTheme="majorHAnsi" w:eastAsiaTheme="majorEastAsia" w:hAnsiTheme="majorHAnsi" w:cstheme="majorBidi"/>
      <w:b/>
      <w:bCs/>
      <w:sz w:val="28"/>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68F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AA68F9"/>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AA68F9"/>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AA68F9"/>
  </w:style>
  <w:style w:type="paragraph" w:styleId="ListParagraph">
    <w:name w:val="List Paragraph"/>
    <w:basedOn w:val="Normal"/>
    <w:uiPriority w:val="34"/>
    <w:qFormat/>
    <w:rsid w:val="007814A5"/>
    <w:pPr>
      <w:ind w:left="720"/>
      <w:contextualSpacing/>
    </w:pPr>
  </w:style>
  <w:style w:type="paragraph" w:styleId="Caption">
    <w:name w:val="caption"/>
    <w:basedOn w:val="Normal"/>
    <w:next w:val="Normal"/>
    <w:uiPriority w:val="35"/>
    <w:unhideWhenUsed/>
    <w:qFormat/>
    <w:rsid w:val="00EC77C8"/>
    <w:pPr>
      <w:spacing w:after="120" w:line="480" w:lineRule="auto"/>
      <w:jc w:val="both"/>
    </w:pPr>
    <w:rPr>
      <w:rFonts w:eastAsiaTheme="minorEastAsia"/>
      <w:b/>
      <w:bCs/>
      <w:sz w:val="18"/>
      <w:szCs w:val="18"/>
      <w:lang w:val="en-US"/>
    </w:rPr>
  </w:style>
  <w:style w:type="character" w:customStyle="1" w:styleId="Heading1Char">
    <w:name w:val="Heading 1 Char"/>
    <w:basedOn w:val="DefaultParagraphFont"/>
    <w:link w:val="Heading1"/>
    <w:uiPriority w:val="9"/>
    <w:rsid w:val="00EC77C8"/>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EC77C8"/>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EBF3B-14A3-4711-BCE3-77FD88898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1982</Words>
  <Characters>11298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 Vo</dc:creator>
  <cp:keywords/>
  <dc:description/>
  <cp:lastModifiedBy>Luan Vo</cp:lastModifiedBy>
  <cp:revision>2</cp:revision>
  <dcterms:created xsi:type="dcterms:W3CDTF">2021-07-26T17:02:00Z</dcterms:created>
  <dcterms:modified xsi:type="dcterms:W3CDTF">2021-07-26T17:02:00Z</dcterms:modified>
</cp:coreProperties>
</file>