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235"/>
        <w:gridCol w:w="944"/>
        <w:gridCol w:w="1834"/>
        <w:gridCol w:w="1903"/>
        <w:gridCol w:w="2435"/>
        <w:gridCol w:w="1488"/>
        <w:gridCol w:w="989"/>
        <w:gridCol w:w="952"/>
      </w:tblGrid>
      <w:tr w:rsidR="00B004E0" w:rsidRPr="00A421A9" w14:paraId="00E53B7A" w14:textId="77777777" w:rsidTr="0088060A">
        <w:trPr>
          <w:gridAfter w:val="1"/>
          <w:wAfter w:w="952" w:type="dxa"/>
        </w:trPr>
        <w:tc>
          <w:tcPr>
            <w:tcW w:w="130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D968B" w14:textId="09D28789" w:rsidR="00B004E0" w:rsidRPr="00B004E0" w:rsidRDefault="00B004E0" w:rsidP="00B004E0">
            <w:pPr>
              <w:spacing w:line="360" w:lineRule="auto"/>
              <w:jc w:val="center"/>
              <w:rPr>
                <w:rFonts w:cstheme="minorHAnsi"/>
                <w:i/>
                <w:iCs/>
                <w:color w:val="000000" w:themeColor="text1"/>
                <w:sz w:val="28"/>
                <w:szCs w:val="28"/>
              </w:rPr>
            </w:pPr>
            <w:r w:rsidRPr="00B004E0">
              <w:rPr>
                <w:rFonts w:cstheme="minorHAnsi"/>
                <w:color w:val="000000" w:themeColor="text1"/>
                <w:sz w:val="28"/>
                <w:szCs w:val="28"/>
              </w:rPr>
              <w:t xml:space="preserve">Additional File 3: </w:t>
            </w:r>
            <w:r w:rsidRPr="00B004E0">
              <w:rPr>
                <w:rFonts w:cstheme="minorHAnsi"/>
                <w:i/>
                <w:iCs/>
                <w:color w:val="000000" w:themeColor="text1"/>
                <w:sz w:val="28"/>
                <w:szCs w:val="28"/>
              </w:rPr>
              <w:t>Checklist of factors based on five major themes</w:t>
            </w:r>
          </w:p>
        </w:tc>
      </w:tr>
      <w:tr w:rsidR="00B004E0" w:rsidRPr="00A421A9" w14:paraId="1977E06B" w14:textId="77777777" w:rsidTr="0088060A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56CA" w14:textId="77777777" w:rsidR="00B004E0" w:rsidRPr="00A421A9" w:rsidRDefault="00B004E0" w:rsidP="0088060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421A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6851" w14:textId="77777777" w:rsidR="00B004E0" w:rsidRDefault="00B004E0" w:rsidP="0088060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Study design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9DDB" w14:textId="77777777" w:rsidR="00B004E0" w:rsidRPr="00A421A9" w:rsidRDefault="00B004E0" w:rsidP="0088060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Impact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9768" w14:textId="77777777" w:rsidR="00B004E0" w:rsidRPr="00A421A9" w:rsidRDefault="00B004E0" w:rsidP="0088060A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421A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Geographic (and family-related factors)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1C47" w14:textId="77777777" w:rsidR="00B004E0" w:rsidRPr="00A421A9" w:rsidRDefault="00B004E0" w:rsidP="0088060A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421A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Economic/resources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A76C" w14:textId="5525A601" w:rsidR="00B004E0" w:rsidRPr="00A421A9" w:rsidRDefault="00B004E0" w:rsidP="0088060A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421A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Scope of Practice/Skills Development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B14C" w14:textId="77777777" w:rsidR="00B004E0" w:rsidRPr="00A421A9" w:rsidRDefault="00B004E0" w:rsidP="0088060A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421A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Practice Environment</w:t>
            </w:r>
          </w:p>
          <w:p w14:paraId="78F2B35B" w14:textId="77777777" w:rsidR="00B004E0" w:rsidRPr="00A421A9" w:rsidRDefault="00B004E0" w:rsidP="0088060A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</w:tcBorders>
          </w:tcPr>
          <w:p w14:paraId="11D7A8EA" w14:textId="77777777" w:rsidR="00B004E0" w:rsidRPr="00A421A9" w:rsidRDefault="00B004E0" w:rsidP="0088060A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421A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Community/practice support</w:t>
            </w:r>
          </w:p>
        </w:tc>
      </w:tr>
      <w:tr w:rsidR="00B004E0" w:rsidRPr="00A421A9" w14:paraId="43C3036D" w14:textId="77777777" w:rsidTr="0088060A">
        <w:tc>
          <w:tcPr>
            <w:tcW w:w="2178" w:type="dxa"/>
            <w:vMerge w:val="restart"/>
          </w:tcPr>
          <w:p w14:paraId="26E92052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421A9">
              <w:rPr>
                <w:rFonts w:cstheme="minorHAnsi"/>
                <w:color w:val="000000"/>
                <w:sz w:val="20"/>
                <w:szCs w:val="20"/>
              </w:rPr>
              <w:t>Allan et al, 2007; Australia</w:t>
            </w:r>
          </w:p>
        </w:tc>
        <w:tc>
          <w:tcPr>
            <w:tcW w:w="1235" w:type="dxa"/>
            <w:vMerge w:val="restart"/>
          </w:tcPr>
          <w:p w14:paraId="5889AD26" w14:textId="77777777" w:rsidR="00B004E0" w:rsidRPr="00A31F59" w:rsidRDefault="00B004E0" w:rsidP="0088060A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31F59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Qualitative</w:t>
            </w:r>
          </w:p>
        </w:tc>
        <w:tc>
          <w:tcPr>
            <w:tcW w:w="944" w:type="dxa"/>
          </w:tcPr>
          <w:p w14:paraId="34C46FF5" w14:textId="77777777" w:rsidR="00B004E0" w:rsidRPr="00396616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6F07EC15" w14:textId="77777777" w:rsidR="00B004E0" w:rsidRPr="00A421A9" w:rsidRDefault="00B004E0" w:rsidP="0088060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1DF8D8EB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6EA66970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0127E521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41" w:type="dxa"/>
            <w:gridSpan w:val="2"/>
          </w:tcPr>
          <w:p w14:paraId="728DC4C7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A421A9" w14:paraId="6797660F" w14:textId="77777777" w:rsidTr="0088060A">
        <w:tc>
          <w:tcPr>
            <w:tcW w:w="2178" w:type="dxa"/>
            <w:vMerge/>
          </w:tcPr>
          <w:p w14:paraId="2B6738A7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31F52028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</w:tcPr>
          <w:p w14:paraId="23DF6EEE" w14:textId="77777777" w:rsidR="00B004E0" w:rsidRPr="00396616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Barrier</w:t>
            </w:r>
          </w:p>
        </w:tc>
        <w:tc>
          <w:tcPr>
            <w:tcW w:w="1834" w:type="dxa"/>
          </w:tcPr>
          <w:p w14:paraId="4DAF767A" w14:textId="77777777" w:rsidR="00B004E0" w:rsidRPr="00A421A9" w:rsidRDefault="00B004E0" w:rsidP="0088060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903" w:type="dxa"/>
          </w:tcPr>
          <w:p w14:paraId="5F61143D" w14:textId="77777777" w:rsidR="00B004E0" w:rsidRPr="00A421A9" w:rsidRDefault="00B004E0" w:rsidP="0088060A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A5253E9" w14:textId="77777777" w:rsidR="00B004E0" w:rsidRPr="00A421A9" w:rsidRDefault="00B004E0" w:rsidP="008806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3369CCC4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7CE13ABD" w14:textId="77777777" w:rsidR="00B004E0" w:rsidRPr="00A421A9" w:rsidRDefault="00B004E0" w:rsidP="0088060A">
            <w:pPr>
              <w:jc w:val="center"/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A421A9" w14:paraId="2D4679FE" w14:textId="77777777" w:rsidTr="0088060A">
        <w:tc>
          <w:tcPr>
            <w:tcW w:w="2178" w:type="dxa"/>
            <w:vMerge w:val="restart"/>
          </w:tcPr>
          <w:p w14:paraId="363341F7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421A9">
              <w:rPr>
                <w:rFonts w:cstheme="minorHAnsi"/>
                <w:color w:val="000000"/>
                <w:sz w:val="20"/>
                <w:szCs w:val="20"/>
              </w:rPr>
              <w:t>Allan et al, 2008; Australia</w:t>
            </w:r>
          </w:p>
        </w:tc>
        <w:tc>
          <w:tcPr>
            <w:tcW w:w="1235" w:type="dxa"/>
            <w:vMerge w:val="restart"/>
          </w:tcPr>
          <w:p w14:paraId="67766583" w14:textId="77777777" w:rsidR="00B004E0" w:rsidRPr="00A31F59" w:rsidRDefault="00B004E0" w:rsidP="0088060A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31F59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Qualitative</w:t>
            </w:r>
          </w:p>
        </w:tc>
        <w:tc>
          <w:tcPr>
            <w:tcW w:w="944" w:type="dxa"/>
          </w:tcPr>
          <w:p w14:paraId="4421490D" w14:textId="77777777" w:rsidR="00B004E0" w:rsidRPr="00396616" w:rsidRDefault="00B004E0" w:rsidP="00880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4BFC583B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AD1A77A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812B735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</w:tcPr>
          <w:p w14:paraId="110B3576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760EB519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04E0" w:rsidRPr="00A421A9" w14:paraId="74D71E2F" w14:textId="77777777" w:rsidTr="0088060A">
        <w:tc>
          <w:tcPr>
            <w:tcW w:w="2178" w:type="dxa"/>
            <w:vMerge/>
          </w:tcPr>
          <w:p w14:paraId="03C2CD22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63444C3E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</w:tcPr>
          <w:p w14:paraId="4E2DDDE2" w14:textId="77777777" w:rsidR="00B004E0" w:rsidRPr="00396616" w:rsidRDefault="00B004E0" w:rsidP="00880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Barrier</w:t>
            </w:r>
          </w:p>
        </w:tc>
        <w:tc>
          <w:tcPr>
            <w:tcW w:w="1834" w:type="dxa"/>
          </w:tcPr>
          <w:p w14:paraId="50A60E80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D8737D1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775154F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</w:tcPr>
          <w:p w14:paraId="01BF3D03" w14:textId="77777777" w:rsidR="00B004E0" w:rsidRPr="00C14CFC" w:rsidRDefault="00B004E0" w:rsidP="008806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highlight w:val="red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2094503E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4D2259" w14:paraId="20FD8629" w14:textId="77777777" w:rsidTr="0088060A">
        <w:trPr>
          <w:trHeight w:val="303"/>
        </w:trPr>
        <w:tc>
          <w:tcPr>
            <w:tcW w:w="2178" w:type="dxa"/>
            <w:vMerge w:val="restart"/>
          </w:tcPr>
          <w:p w14:paraId="7BADE2BD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421A9">
              <w:rPr>
                <w:rFonts w:cstheme="minorHAnsi"/>
                <w:color w:val="000000"/>
                <w:sz w:val="20"/>
                <w:szCs w:val="20"/>
              </w:rPr>
              <w:t>Harding et al, 2006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; </w:t>
            </w:r>
            <w:r w:rsidRPr="00A421A9">
              <w:rPr>
                <w:rFonts w:cstheme="minorHAns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35" w:type="dxa"/>
            <w:vMerge w:val="restart"/>
          </w:tcPr>
          <w:p w14:paraId="58E05BA1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1F59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Qualitative</w:t>
            </w:r>
          </w:p>
        </w:tc>
        <w:tc>
          <w:tcPr>
            <w:tcW w:w="944" w:type="dxa"/>
          </w:tcPr>
          <w:p w14:paraId="322809C7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450BEC69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75795F2B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4C44EB75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0B09C4A5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10C998F4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4D2259" w14:paraId="310D9E66" w14:textId="77777777" w:rsidTr="0088060A">
        <w:tc>
          <w:tcPr>
            <w:tcW w:w="2178" w:type="dxa"/>
            <w:vMerge/>
          </w:tcPr>
          <w:p w14:paraId="39108B3E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4ABA93C7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</w:tcPr>
          <w:p w14:paraId="72C4135B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Barrier</w:t>
            </w:r>
          </w:p>
        </w:tc>
        <w:tc>
          <w:tcPr>
            <w:tcW w:w="1834" w:type="dxa"/>
          </w:tcPr>
          <w:p w14:paraId="672770A2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6F18EA50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9E1FBBF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5D838B74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1A89BC68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4D2259" w14:paraId="5189980E" w14:textId="77777777" w:rsidTr="0088060A">
        <w:tc>
          <w:tcPr>
            <w:tcW w:w="2178" w:type="dxa"/>
            <w:vMerge w:val="restart"/>
          </w:tcPr>
          <w:p w14:paraId="728286DE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421A9">
              <w:rPr>
                <w:rFonts w:cstheme="minorHAnsi"/>
                <w:color w:val="000000"/>
                <w:sz w:val="20"/>
                <w:szCs w:val="20"/>
              </w:rPr>
              <w:t>Hays et al, 2020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; </w:t>
            </w:r>
            <w:r w:rsidRPr="00A421A9">
              <w:rPr>
                <w:rFonts w:cstheme="minorHAns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35" w:type="dxa"/>
            <w:vMerge w:val="restart"/>
          </w:tcPr>
          <w:p w14:paraId="147CEE5C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1F59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Qualitative</w:t>
            </w:r>
          </w:p>
        </w:tc>
        <w:tc>
          <w:tcPr>
            <w:tcW w:w="944" w:type="dxa"/>
          </w:tcPr>
          <w:p w14:paraId="17D0EEB4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45623A78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6469E795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4DE61EBD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103609D0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0423192D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4D2259" w14:paraId="421D270C" w14:textId="77777777" w:rsidTr="0088060A">
        <w:tc>
          <w:tcPr>
            <w:tcW w:w="2178" w:type="dxa"/>
            <w:vMerge/>
          </w:tcPr>
          <w:p w14:paraId="269B4095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2D095265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</w:tcPr>
          <w:p w14:paraId="59AAC45B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Barrier</w:t>
            </w:r>
          </w:p>
        </w:tc>
        <w:tc>
          <w:tcPr>
            <w:tcW w:w="1834" w:type="dxa"/>
          </w:tcPr>
          <w:p w14:paraId="073BC4D5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1AFAD6D4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24104661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1F68B608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0F1C0CA1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4D2259" w14:paraId="12380A58" w14:textId="77777777" w:rsidTr="0088060A">
        <w:tc>
          <w:tcPr>
            <w:tcW w:w="2178" w:type="dxa"/>
            <w:vMerge/>
          </w:tcPr>
          <w:p w14:paraId="736FD7CA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24B657D2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</w:tcPr>
          <w:p w14:paraId="0253DB73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96616">
              <w:rPr>
                <w:rFonts w:cstheme="minorHAnsi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1834" w:type="dxa"/>
          </w:tcPr>
          <w:p w14:paraId="66167B2E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</w:tcPr>
          <w:p w14:paraId="07807A98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6EBCC65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8" w:type="dxa"/>
          </w:tcPr>
          <w:p w14:paraId="7F0D1ADA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  <w:gridSpan w:val="2"/>
          </w:tcPr>
          <w:p w14:paraId="34CC0712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A421A9" w14:paraId="35B5E222" w14:textId="77777777" w:rsidTr="0088060A">
        <w:tc>
          <w:tcPr>
            <w:tcW w:w="2178" w:type="dxa"/>
            <w:vMerge w:val="restart"/>
          </w:tcPr>
          <w:p w14:paraId="0AF18C6B" w14:textId="77777777" w:rsidR="00B004E0" w:rsidRPr="00A421A9" w:rsidRDefault="00B004E0" w:rsidP="0088060A">
            <w:pPr>
              <w:rPr>
                <w:rFonts w:cstheme="minorHAnsi"/>
                <w:sz w:val="20"/>
                <w:szCs w:val="20"/>
              </w:rPr>
            </w:pPr>
            <w:r w:rsidRPr="00A421A9">
              <w:rPr>
                <w:rFonts w:cstheme="minorHAnsi"/>
                <w:sz w:val="20"/>
                <w:szCs w:val="20"/>
              </w:rPr>
              <w:t xml:space="preserve">Anzenberger, 2011; Ukraine  </w:t>
            </w:r>
          </w:p>
        </w:tc>
        <w:tc>
          <w:tcPr>
            <w:tcW w:w="1235" w:type="dxa"/>
            <w:vMerge w:val="restart"/>
          </w:tcPr>
          <w:p w14:paraId="6FA48C0E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651F">
              <w:rPr>
                <w:rFonts w:cstheme="minorHAnsi"/>
                <w:color w:val="000000" w:themeColor="text1"/>
                <w:sz w:val="20"/>
                <w:szCs w:val="20"/>
              </w:rPr>
              <w:t>Mixed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methods</w:t>
            </w:r>
          </w:p>
        </w:tc>
        <w:tc>
          <w:tcPr>
            <w:tcW w:w="944" w:type="dxa"/>
          </w:tcPr>
          <w:p w14:paraId="169DF537" w14:textId="77777777" w:rsidR="00B004E0" w:rsidRPr="00396616" w:rsidRDefault="00B004E0" w:rsidP="00880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44D509D5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3BE71BD4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2C2359A0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63321F26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41" w:type="dxa"/>
            <w:gridSpan w:val="2"/>
          </w:tcPr>
          <w:p w14:paraId="14E1CE59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A421A9" w14:paraId="4C92477D" w14:textId="77777777" w:rsidTr="0088060A">
        <w:tc>
          <w:tcPr>
            <w:tcW w:w="2178" w:type="dxa"/>
            <w:vMerge/>
          </w:tcPr>
          <w:p w14:paraId="1DB0F5DD" w14:textId="77777777" w:rsidR="00B004E0" w:rsidRPr="00A421A9" w:rsidRDefault="00B004E0" w:rsidP="00880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28D4EC03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</w:tcPr>
          <w:p w14:paraId="0B6F08EF" w14:textId="77777777" w:rsidR="00B004E0" w:rsidRPr="00396616" w:rsidRDefault="00B004E0" w:rsidP="00880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Barrier</w:t>
            </w:r>
          </w:p>
        </w:tc>
        <w:tc>
          <w:tcPr>
            <w:tcW w:w="1834" w:type="dxa"/>
          </w:tcPr>
          <w:p w14:paraId="3DB66422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192C45BE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527C583F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</w:tcPr>
          <w:p w14:paraId="07525B02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7D7A0156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A421A9" w14:paraId="274376D4" w14:textId="77777777" w:rsidTr="0088060A">
        <w:trPr>
          <w:trHeight w:val="279"/>
        </w:trPr>
        <w:tc>
          <w:tcPr>
            <w:tcW w:w="2178" w:type="dxa"/>
            <w:vMerge/>
          </w:tcPr>
          <w:p w14:paraId="22CD5B02" w14:textId="77777777" w:rsidR="00B004E0" w:rsidRPr="00A421A9" w:rsidRDefault="00B004E0" w:rsidP="00880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3B2911FA" w14:textId="77777777" w:rsidR="00B004E0" w:rsidRPr="00396616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</w:tcPr>
          <w:p w14:paraId="31A36AC7" w14:textId="77777777" w:rsidR="00B004E0" w:rsidRPr="00396616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96616">
              <w:rPr>
                <w:rFonts w:cstheme="minorHAnsi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1834" w:type="dxa"/>
          </w:tcPr>
          <w:p w14:paraId="65442EA8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03BEBF1F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47B6C4CE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</w:tcPr>
          <w:p w14:paraId="49A8E3AF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6F338A09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04E0" w:rsidRPr="00A421A9" w14:paraId="2E75D715" w14:textId="77777777" w:rsidTr="0088060A">
        <w:tc>
          <w:tcPr>
            <w:tcW w:w="2178" w:type="dxa"/>
            <w:vMerge w:val="restart"/>
          </w:tcPr>
          <w:p w14:paraId="62326AB8" w14:textId="77777777" w:rsidR="00B004E0" w:rsidRPr="00A421A9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421A9">
              <w:rPr>
                <w:rFonts w:cstheme="minorHAnsi"/>
                <w:color w:val="000000"/>
                <w:sz w:val="20"/>
                <w:szCs w:val="20"/>
              </w:rPr>
              <w:t>Smith, 2013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; </w:t>
            </w:r>
            <w:r w:rsidRPr="00A421A9">
              <w:rPr>
                <w:rFonts w:cstheme="minorHAns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35" w:type="dxa"/>
            <w:vMerge w:val="restart"/>
          </w:tcPr>
          <w:p w14:paraId="43350E87" w14:textId="77777777" w:rsidR="00B004E0" w:rsidRPr="00A31F59" w:rsidRDefault="00B004E0" w:rsidP="0088060A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37651F">
              <w:rPr>
                <w:rFonts w:cstheme="minorHAnsi"/>
                <w:color w:val="000000" w:themeColor="text1"/>
                <w:sz w:val="20"/>
                <w:szCs w:val="20"/>
              </w:rPr>
              <w:t>Mixed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methods</w:t>
            </w:r>
          </w:p>
        </w:tc>
        <w:tc>
          <w:tcPr>
            <w:tcW w:w="944" w:type="dxa"/>
          </w:tcPr>
          <w:p w14:paraId="657B2A48" w14:textId="77777777" w:rsidR="00B004E0" w:rsidRPr="00396616" w:rsidRDefault="00B004E0" w:rsidP="00880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4111F2CF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89CC331" w14:textId="77777777" w:rsidR="00B004E0" w:rsidRPr="00F0606C" w:rsidRDefault="00B004E0" w:rsidP="0088060A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60F92064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505C8441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084A88FC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A421A9" w14:paraId="2E13C7B0" w14:textId="77777777" w:rsidTr="0088060A">
        <w:tc>
          <w:tcPr>
            <w:tcW w:w="2178" w:type="dxa"/>
            <w:vMerge/>
          </w:tcPr>
          <w:p w14:paraId="79C9088F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305A3E2D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</w:tcPr>
          <w:p w14:paraId="1110114D" w14:textId="77777777" w:rsidR="00B004E0" w:rsidRPr="00396616" w:rsidRDefault="00B004E0" w:rsidP="00880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Barrier</w:t>
            </w:r>
          </w:p>
        </w:tc>
        <w:tc>
          <w:tcPr>
            <w:tcW w:w="1834" w:type="dxa"/>
          </w:tcPr>
          <w:p w14:paraId="30747F5B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0468B5F" w14:textId="77777777" w:rsidR="00B004E0" w:rsidRPr="00A421A9" w:rsidRDefault="00B004E0" w:rsidP="0088060A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D5D6FAA" w14:textId="77777777" w:rsidR="00B004E0" w:rsidRPr="00C14CFC" w:rsidRDefault="00B004E0" w:rsidP="0088060A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7491906B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0F5E41ED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B004E0" w:rsidRPr="00A421A9" w14:paraId="27E806AF" w14:textId="77777777" w:rsidTr="0088060A">
        <w:tc>
          <w:tcPr>
            <w:tcW w:w="2178" w:type="dxa"/>
          </w:tcPr>
          <w:p w14:paraId="47E07351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421A9">
              <w:rPr>
                <w:rFonts w:cstheme="minorHAnsi"/>
                <w:color w:val="000000" w:themeColor="text1"/>
                <w:sz w:val="20"/>
                <w:szCs w:val="20"/>
              </w:rPr>
              <w:t>Taylor et al, 2019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A421A9">
              <w:rPr>
                <w:rFonts w:cstheme="minorHAns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35" w:type="dxa"/>
          </w:tcPr>
          <w:p w14:paraId="08B4D61A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651F">
              <w:rPr>
                <w:rFonts w:cstheme="minorHAnsi"/>
                <w:color w:val="000000" w:themeColor="text1"/>
                <w:sz w:val="20"/>
                <w:szCs w:val="20"/>
              </w:rPr>
              <w:t>Mixed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methods</w:t>
            </w:r>
          </w:p>
        </w:tc>
        <w:tc>
          <w:tcPr>
            <w:tcW w:w="944" w:type="dxa"/>
          </w:tcPr>
          <w:p w14:paraId="1C865799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68DB4C3D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4008C130" w14:textId="77777777" w:rsidR="00B004E0" w:rsidRPr="00A421A9" w:rsidRDefault="00B004E0" w:rsidP="0088060A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2AE82009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2621CBB1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799017A5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B004E0" w:rsidRPr="00A421A9" w14:paraId="7CE7175D" w14:textId="77777777" w:rsidTr="0088060A">
        <w:tc>
          <w:tcPr>
            <w:tcW w:w="2178" w:type="dxa"/>
            <w:vMerge w:val="restart"/>
          </w:tcPr>
          <w:p w14:paraId="0B55373A" w14:textId="77777777" w:rsidR="00B004E0" w:rsidRPr="00A421A9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421A9">
              <w:rPr>
                <w:rFonts w:cstheme="minorHAnsi"/>
                <w:color w:val="000000" w:themeColor="text1"/>
                <w:sz w:val="20"/>
                <w:szCs w:val="20"/>
              </w:rPr>
              <w:t>Glasser, 2006; the USA</w:t>
            </w:r>
          </w:p>
        </w:tc>
        <w:tc>
          <w:tcPr>
            <w:tcW w:w="1235" w:type="dxa"/>
            <w:vMerge w:val="restart"/>
          </w:tcPr>
          <w:p w14:paraId="5F3462C4" w14:textId="77777777" w:rsidR="00B004E0" w:rsidRPr="0037651F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Quantitative</w:t>
            </w:r>
          </w:p>
        </w:tc>
        <w:tc>
          <w:tcPr>
            <w:tcW w:w="944" w:type="dxa"/>
          </w:tcPr>
          <w:p w14:paraId="77BDE9F8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4BC5B718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7B0DF20D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35" w:type="dxa"/>
          </w:tcPr>
          <w:p w14:paraId="610BD0DC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8" w:type="dxa"/>
          </w:tcPr>
          <w:p w14:paraId="1D5876BE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65D0234C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A421A9" w14:paraId="04532E60" w14:textId="77777777" w:rsidTr="0088060A">
        <w:tc>
          <w:tcPr>
            <w:tcW w:w="2178" w:type="dxa"/>
            <w:vMerge/>
          </w:tcPr>
          <w:p w14:paraId="4878352F" w14:textId="77777777" w:rsidR="00B004E0" w:rsidRPr="00A421A9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469D2337" w14:textId="77777777" w:rsidR="00B004E0" w:rsidRPr="0037651F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</w:tcPr>
          <w:p w14:paraId="155CD857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Barrier</w:t>
            </w:r>
          </w:p>
        </w:tc>
        <w:tc>
          <w:tcPr>
            <w:tcW w:w="1834" w:type="dxa"/>
          </w:tcPr>
          <w:p w14:paraId="25E42F8A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</w:tcPr>
          <w:p w14:paraId="3E0081DF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35" w:type="dxa"/>
          </w:tcPr>
          <w:p w14:paraId="34831F74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8" w:type="dxa"/>
          </w:tcPr>
          <w:p w14:paraId="255A7E02" w14:textId="77777777" w:rsidR="00B004E0" w:rsidRPr="004D2259" w:rsidRDefault="00B004E0" w:rsidP="0088060A">
            <w:pPr>
              <w:jc w:val="center"/>
              <w:rPr>
                <w:rFonts w:asciiTheme="majorHAnsi" w:hAnsiTheme="majorHAnsi" w:cstheme="majorHAnsi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1BA0D68A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A421A9" w14:paraId="0A51BD82" w14:textId="77777777" w:rsidTr="0088060A">
        <w:tc>
          <w:tcPr>
            <w:tcW w:w="2178" w:type="dxa"/>
            <w:vMerge w:val="restart"/>
          </w:tcPr>
          <w:p w14:paraId="0626BBDF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421A9">
              <w:rPr>
                <w:rFonts w:cstheme="minorHAnsi"/>
                <w:color w:val="000000"/>
                <w:sz w:val="20"/>
                <w:szCs w:val="20"/>
              </w:rPr>
              <w:t>Fleming and Spark, 2011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; </w:t>
            </w:r>
            <w:r w:rsidRPr="00A421A9">
              <w:rPr>
                <w:rFonts w:cstheme="minorHAns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35" w:type="dxa"/>
            <w:vMerge w:val="restart"/>
          </w:tcPr>
          <w:p w14:paraId="170206D2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Quantitative</w:t>
            </w:r>
          </w:p>
        </w:tc>
        <w:tc>
          <w:tcPr>
            <w:tcW w:w="944" w:type="dxa"/>
          </w:tcPr>
          <w:p w14:paraId="43CC7198" w14:textId="77777777" w:rsidR="00B004E0" w:rsidRPr="00396616" w:rsidRDefault="00B004E0" w:rsidP="0088060A">
            <w:pPr>
              <w:rPr>
                <w:rFonts w:cstheme="minorHAnsi"/>
                <w:color w:val="2E74B5" w:themeColor="accent5" w:themeShade="BF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152E9CC1" w14:textId="77777777" w:rsidR="00B004E0" w:rsidRPr="00A94C40" w:rsidRDefault="00B004E0" w:rsidP="0088060A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384044FF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4A3BCE9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6892FB0D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41" w:type="dxa"/>
            <w:gridSpan w:val="2"/>
          </w:tcPr>
          <w:p w14:paraId="69B61BB4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04E0" w:rsidRPr="00A421A9" w14:paraId="4C3EE478" w14:textId="77777777" w:rsidTr="0088060A">
        <w:tc>
          <w:tcPr>
            <w:tcW w:w="2178" w:type="dxa"/>
            <w:vMerge/>
          </w:tcPr>
          <w:p w14:paraId="7CDFD407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31D60C67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</w:tcPr>
          <w:p w14:paraId="7BA688A2" w14:textId="77777777" w:rsidR="00B004E0" w:rsidRPr="00396616" w:rsidRDefault="00B004E0" w:rsidP="0088060A">
            <w:pPr>
              <w:rPr>
                <w:rFonts w:cstheme="minorHAnsi"/>
                <w:color w:val="2E74B5" w:themeColor="accent5" w:themeShade="BF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Barrier</w:t>
            </w:r>
          </w:p>
        </w:tc>
        <w:tc>
          <w:tcPr>
            <w:tcW w:w="1834" w:type="dxa"/>
          </w:tcPr>
          <w:p w14:paraId="3ED4980D" w14:textId="77777777" w:rsidR="00B004E0" w:rsidRPr="00A421A9" w:rsidRDefault="00B004E0" w:rsidP="0088060A">
            <w:pPr>
              <w:jc w:val="center"/>
              <w:rPr>
                <w:rFonts w:cstheme="minorHAnsi"/>
                <w:color w:val="2E74B5" w:themeColor="accent5" w:themeShade="BF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7CDA0575" w14:textId="77777777" w:rsidR="00B004E0" w:rsidRPr="00A421A9" w:rsidRDefault="00B004E0" w:rsidP="0088060A">
            <w:pPr>
              <w:jc w:val="center"/>
              <w:rPr>
                <w:rFonts w:cstheme="minorHAnsi"/>
                <w:color w:val="242021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5310586E" w14:textId="77777777" w:rsidR="00B004E0" w:rsidRPr="00A421A9" w:rsidRDefault="00B004E0" w:rsidP="0088060A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351D68C6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44495496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04E0" w:rsidRPr="00A421A9" w14:paraId="738B5902" w14:textId="77777777" w:rsidTr="0088060A">
        <w:trPr>
          <w:trHeight w:val="217"/>
        </w:trPr>
        <w:tc>
          <w:tcPr>
            <w:tcW w:w="2178" w:type="dxa"/>
            <w:vMerge w:val="restart"/>
          </w:tcPr>
          <w:p w14:paraId="23CFB19A" w14:textId="77777777" w:rsidR="00B004E0" w:rsidRPr="00A421A9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421A9">
              <w:rPr>
                <w:rFonts w:cstheme="minorHAnsi"/>
                <w:color w:val="000000"/>
                <w:sz w:val="20"/>
                <w:szCs w:val="20"/>
              </w:rPr>
              <w:t>Pearson et al, 2010; Canada</w:t>
            </w:r>
          </w:p>
        </w:tc>
        <w:tc>
          <w:tcPr>
            <w:tcW w:w="1235" w:type="dxa"/>
            <w:vMerge w:val="restart"/>
          </w:tcPr>
          <w:p w14:paraId="71DD2AE6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Quantitative</w:t>
            </w:r>
          </w:p>
        </w:tc>
        <w:tc>
          <w:tcPr>
            <w:tcW w:w="944" w:type="dxa"/>
          </w:tcPr>
          <w:p w14:paraId="4CC39E1C" w14:textId="77777777" w:rsidR="00B004E0" w:rsidRPr="00396616" w:rsidRDefault="00B004E0" w:rsidP="0088060A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07956906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09EABE49" w14:textId="77777777" w:rsidR="00B004E0" w:rsidRPr="00A421A9" w:rsidRDefault="00B004E0" w:rsidP="0088060A">
            <w:pPr>
              <w:jc w:val="center"/>
              <w:rPr>
                <w:rFonts w:cstheme="minorHAnsi"/>
                <w:color w:val="242021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0D92A55A" w14:textId="77777777" w:rsidR="00B004E0" w:rsidRPr="00F73ABC" w:rsidRDefault="00B004E0" w:rsidP="0088060A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4DDE3554" w14:textId="77777777" w:rsidR="00B004E0" w:rsidRPr="00954272" w:rsidRDefault="00B004E0" w:rsidP="008806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60B0A3DE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04E0" w:rsidRPr="00A421A9" w14:paraId="537281FA" w14:textId="77777777" w:rsidTr="0088060A">
        <w:tc>
          <w:tcPr>
            <w:tcW w:w="2178" w:type="dxa"/>
            <w:vMerge/>
          </w:tcPr>
          <w:p w14:paraId="43E28801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648865F4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</w:tcPr>
          <w:p w14:paraId="5FBC2871" w14:textId="77777777" w:rsidR="00B004E0" w:rsidRPr="00396616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Barrier</w:t>
            </w:r>
          </w:p>
        </w:tc>
        <w:tc>
          <w:tcPr>
            <w:tcW w:w="1834" w:type="dxa"/>
          </w:tcPr>
          <w:p w14:paraId="506858FB" w14:textId="77777777" w:rsidR="00B004E0" w:rsidRPr="00A421A9" w:rsidRDefault="00B004E0" w:rsidP="0088060A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4E2A7E88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F451015" w14:textId="77777777" w:rsidR="00B004E0" w:rsidRPr="00A421A9" w:rsidRDefault="00B004E0" w:rsidP="0088060A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488" w:type="dxa"/>
          </w:tcPr>
          <w:p w14:paraId="2786C5F4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41" w:type="dxa"/>
            <w:gridSpan w:val="2"/>
          </w:tcPr>
          <w:p w14:paraId="7864F0B0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04E0" w:rsidRPr="00086C43" w14:paraId="7419BC95" w14:textId="77777777" w:rsidTr="0088060A">
        <w:tc>
          <w:tcPr>
            <w:tcW w:w="2178" w:type="dxa"/>
          </w:tcPr>
          <w:p w14:paraId="6AF13F57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421A9">
              <w:rPr>
                <w:rFonts w:cstheme="minorHAnsi"/>
                <w:color w:val="000000"/>
                <w:sz w:val="20"/>
                <w:szCs w:val="20"/>
              </w:rPr>
              <w:t>Woodend et al, 2004; Canada</w:t>
            </w:r>
          </w:p>
        </w:tc>
        <w:tc>
          <w:tcPr>
            <w:tcW w:w="1235" w:type="dxa"/>
          </w:tcPr>
          <w:p w14:paraId="4417DF8C" w14:textId="77777777" w:rsidR="00B004E0" w:rsidRPr="00442F04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Quantitative</w:t>
            </w:r>
          </w:p>
        </w:tc>
        <w:tc>
          <w:tcPr>
            <w:tcW w:w="944" w:type="dxa"/>
          </w:tcPr>
          <w:p w14:paraId="62E7C9E9" w14:textId="77777777" w:rsidR="00B004E0" w:rsidRPr="00396616" w:rsidRDefault="00B004E0" w:rsidP="0088060A">
            <w:pPr>
              <w:rPr>
                <w:rFonts w:cstheme="minorHAnsi"/>
                <w:sz w:val="20"/>
                <w:szCs w:val="20"/>
              </w:rPr>
            </w:pPr>
            <w:r w:rsidRPr="00442F04"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7139D77E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530CF389" w14:textId="77777777" w:rsidR="00B004E0" w:rsidRPr="00A421A9" w:rsidRDefault="00B004E0" w:rsidP="0088060A">
            <w:pPr>
              <w:jc w:val="center"/>
              <w:rPr>
                <w:rFonts w:cstheme="minorHAnsi"/>
                <w:color w:val="242021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32E7A4DD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7BAC80CF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41" w:type="dxa"/>
            <w:gridSpan w:val="2"/>
          </w:tcPr>
          <w:p w14:paraId="23D66CD4" w14:textId="77777777" w:rsidR="00B004E0" w:rsidRPr="00086C43" w:rsidRDefault="00B004E0" w:rsidP="0088060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highlight w:val="darkYellow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  <w:tr w:rsidR="00B004E0" w:rsidRPr="00A421A9" w14:paraId="74E04D6D" w14:textId="77777777" w:rsidTr="0088060A">
        <w:tc>
          <w:tcPr>
            <w:tcW w:w="2178" w:type="dxa"/>
          </w:tcPr>
          <w:p w14:paraId="1A64897B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421A9">
              <w:rPr>
                <w:rFonts w:cstheme="minorHAnsi"/>
                <w:color w:val="000000"/>
                <w:sz w:val="20"/>
                <w:szCs w:val="20"/>
              </w:rPr>
              <w:t>Ling et al, 2018; New Zealand</w:t>
            </w:r>
          </w:p>
        </w:tc>
        <w:tc>
          <w:tcPr>
            <w:tcW w:w="1235" w:type="dxa"/>
          </w:tcPr>
          <w:p w14:paraId="1DFAF626" w14:textId="77777777" w:rsidR="00B004E0" w:rsidRPr="00442F04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Quantitative</w:t>
            </w:r>
          </w:p>
        </w:tc>
        <w:tc>
          <w:tcPr>
            <w:tcW w:w="944" w:type="dxa"/>
          </w:tcPr>
          <w:p w14:paraId="3FC1C7B4" w14:textId="77777777" w:rsidR="00B004E0" w:rsidRPr="00396616" w:rsidRDefault="00B004E0" w:rsidP="0088060A">
            <w:pPr>
              <w:rPr>
                <w:rFonts w:cstheme="minorHAnsi"/>
                <w:sz w:val="20"/>
                <w:szCs w:val="20"/>
              </w:rPr>
            </w:pPr>
            <w:r w:rsidRPr="00442F04"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08170B34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7156FF3" w14:textId="77777777" w:rsidR="00B004E0" w:rsidRPr="00A421A9" w:rsidRDefault="00B004E0" w:rsidP="0088060A">
            <w:pPr>
              <w:jc w:val="center"/>
              <w:rPr>
                <w:rFonts w:cstheme="minorHAnsi"/>
                <w:color w:val="242021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0C74C7F9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</w:tcPr>
          <w:p w14:paraId="77285752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41" w:type="dxa"/>
            <w:gridSpan w:val="2"/>
          </w:tcPr>
          <w:p w14:paraId="61AAEA03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04E0" w:rsidRPr="00A421A9" w14:paraId="4C354F0A" w14:textId="77777777" w:rsidTr="0088060A">
        <w:trPr>
          <w:trHeight w:val="413"/>
        </w:trPr>
        <w:tc>
          <w:tcPr>
            <w:tcW w:w="2178" w:type="dxa"/>
          </w:tcPr>
          <w:p w14:paraId="5C0754B8" w14:textId="77777777" w:rsidR="00B004E0" w:rsidRPr="00A421A9" w:rsidRDefault="00B004E0" w:rsidP="0088060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421A9">
              <w:rPr>
                <w:rFonts w:cstheme="minorHAnsi"/>
                <w:sz w:val="20"/>
                <w:szCs w:val="20"/>
              </w:rPr>
              <w:t xml:space="preserve">Daniels et al, 2007; the USA </w:t>
            </w:r>
          </w:p>
        </w:tc>
        <w:tc>
          <w:tcPr>
            <w:tcW w:w="1235" w:type="dxa"/>
          </w:tcPr>
          <w:p w14:paraId="2049F614" w14:textId="77777777" w:rsidR="00B004E0" w:rsidRDefault="00B004E0" w:rsidP="008806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Quantitative</w:t>
            </w:r>
          </w:p>
        </w:tc>
        <w:tc>
          <w:tcPr>
            <w:tcW w:w="944" w:type="dxa"/>
          </w:tcPr>
          <w:p w14:paraId="507231EF" w14:textId="77777777" w:rsidR="00B004E0" w:rsidRPr="00396616" w:rsidRDefault="00B004E0" w:rsidP="00880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Enabler</w:t>
            </w:r>
          </w:p>
        </w:tc>
        <w:tc>
          <w:tcPr>
            <w:tcW w:w="1834" w:type="dxa"/>
          </w:tcPr>
          <w:p w14:paraId="47F28167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903" w:type="dxa"/>
          </w:tcPr>
          <w:p w14:paraId="3D5B359E" w14:textId="77777777" w:rsidR="00B004E0" w:rsidRPr="00253E81" w:rsidRDefault="00B004E0" w:rsidP="0088060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highlight w:val="lightGray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2435" w:type="dxa"/>
          </w:tcPr>
          <w:p w14:paraId="6F24C922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  <w:tc>
          <w:tcPr>
            <w:tcW w:w="1488" w:type="dxa"/>
          </w:tcPr>
          <w:p w14:paraId="71451C47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41" w:type="dxa"/>
            <w:gridSpan w:val="2"/>
          </w:tcPr>
          <w:p w14:paraId="035AC49C" w14:textId="77777777" w:rsidR="00B004E0" w:rsidRPr="00A421A9" w:rsidRDefault="00B004E0" w:rsidP="008806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2259">
              <w:rPr>
                <w:rFonts w:asciiTheme="majorHAnsi" w:hAnsiTheme="majorHAnsi" w:cstheme="majorHAnsi"/>
              </w:rPr>
              <w:sym w:font="Wingdings" w:char="F0FC"/>
            </w:r>
          </w:p>
        </w:tc>
      </w:tr>
    </w:tbl>
    <w:p w14:paraId="63234DBF" w14:textId="77777777" w:rsidR="00B004E0" w:rsidRDefault="00B004E0" w:rsidP="00B004E0"/>
    <w:sectPr w:rsidR="00B004E0" w:rsidSect="00B004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E0"/>
    <w:rsid w:val="007A2778"/>
    <w:rsid w:val="00B0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67EF5"/>
  <w15:chartTrackingRefBased/>
  <w15:docId w15:val="{52047CBE-A031-4E99-AFEF-8A7E12A7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4E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04E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2</dc:creator>
  <cp:keywords/>
  <dc:description/>
  <cp:lastModifiedBy>Daniel 2</cp:lastModifiedBy>
  <cp:revision>2</cp:revision>
  <dcterms:created xsi:type="dcterms:W3CDTF">2021-08-25T04:45:00Z</dcterms:created>
  <dcterms:modified xsi:type="dcterms:W3CDTF">2021-08-25T04:50:00Z</dcterms:modified>
</cp:coreProperties>
</file>