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D2FFA" w14:textId="1C4AD8BC" w:rsidR="006B1D02" w:rsidRPr="00E92AA0" w:rsidRDefault="006B1D02">
      <w:pPr>
        <w:spacing w:after="0"/>
        <w:rPr>
          <w:rFonts w:ascii="Times New Roman" w:eastAsia="Times New Roman" w:hAnsi="Times New Roman" w:cs="Times New Roman"/>
          <w:sz w:val="24"/>
          <w:lang w:val="en-GB"/>
        </w:rPr>
      </w:pPr>
      <w:r w:rsidRPr="00E92AA0">
        <w:rPr>
          <w:rFonts w:ascii="Times New Roman" w:eastAsia="Times New Roman" w:hAnsi="Times New Roman" w:cs="Times New Roman"/>
          <w:sz w:val="24"/>
          <w:lang w:val="en-GB"/>
        </w:rPr>
        <w:t>Data analysis process</w:t>
      </w:r>
      <w:r w:rsidR="0010546B" w:rsidRPr="00E92AA0">
        <w:rPr>
          <w:rFonts w:ascii="Times New Roman" w:eastAsia="Times New Roman" w:hAnsi="Times New Roman" w:cs="Times New Roman"/>
          <w:sz w:val="24"/>
          <w:lang w:val="en-GB"/>
        </w:rPr>
        <w:t xml:space="preserve"> according to </w:t>
      </w:r>
      <w:proofErr w:type="spellStart"/>
      <w:r w:rsidR="0010546B" w:rsidRPr="00E92AA0">
        <w:rPr>
          <w:rFonts w:ascii="Times New Roman" w:eastAsia="Times New Roman" w:hAnsi="Times New Roman" w:cs="Times New Roman"/>
          <w:sz w:val="24"/>
          <w:lang w:val="en-GB"/>
        </w:rPr>
        <w:t>Assarroudi</w:t>
      </w:r>
      <w:proofErr w:type="spellEnd"/>
      <w:r w:rsidR="0010546B" w:rsidRPr="00E92AA0">
        <w:rPr>
          <w:rFonts w:ascii="Times New Roman" w:eastAsia="Times New Roman" w:hAnsi="Times New Roman" w:cs="Times New Roman"/>
          <w:sz w:val="24"/>
          <w:lang w:val="en-GB"/>
        </w:rPr>
        <w:t xml:space="preserve"> et al.</w:t>
      </w:r>
      <w:r w:rsidR="00D606E2" w:rsidRPr="00E92AA0">
        <w:rPr>
          <w:rFonts w:ascii="Times New Roman" w:eastAsia="Times New Roman" w:hAnsi="Times New Roman" w:cs="Times New Roman"/>
          <w:sz w:val="24"/>
          <w:lang w:val="en-GB"/>
        </w:rPr>
        <w:t xml:space="preserve"> [3</w:t>
      </w:r>
      <w:r w:rsidR="00DB0B88">
        <w:rPr>
          <w:rFonts w:ascii="Times New Roman" w:eastAsia="Times New Roman" w:hAnsi="Times New Roman" w:cs="Times New Roman"/>
          <w:sz w:val="24"/>
          <w:lang w:val="en-GB"/>
        </w:rPr>
        <w:t>6</w:t>
      </w:r>
      <w:r w:rsidR="00D606E2" w:rsidRPr="00E92AA0">
        <w:rPr>
          <w:rFonts w:ascii="Times New Roman" w:eastAsia="Times New Roman" w:hAnsi="Times New Roman" w:cs="Times New Roman"/>
          <w:sz w:val="24"/>
          <w:lang w:val="en-GB"/>
        </w:rPr>
        <w:t>]</w:t>
      </w:r>
    </w:p>
    <w:tbl>
      <w:tblPr>
        <w:tblW w:w="0" w:type="auto"/>
        <w:tblBorders>
          <w:top w:val="single" w:sz="12" w:space="0" w:color="D5D5D5"/>
          <w:left w:val="single" w:sz="12" w:space="0" w:color="D5D5D5"/>
          <w:bottom w:val="single" w:sz="12" w:space="0" w:color="D5D5D5"/>
          <w:right w:val="single" w:sz="12" w:space="0" w:color="D5D5D5"/>
        </w:tblBorders>
        <w:tblCellMar>
          <w:top w:w="15" w:type="dxa"/>
          <w:left w:w="15" w:type="dxa"/>
          <w:bottom w:w="15" w:type="dxa"/>
          <w:right w:w="15" w:type="dxa"/>
        </w:tblCellMar>
        <w:tblLook w:val="04A0" w:firstRow="1" w:lastRow="0" w:firstColumn="1" w:lastColumn="0" w:noHBand="0" w:noVBand="1"/>
      </w:tblPr>
      <w:tblGrid>
        <w:gridCol w:w="2096"/>
        <w:gridCol w:w="3661"/>
        <w:gridCol w:w="8231"/>
      </w:tblGrid>
      <w:tr w:rsidR="006B1D02" w:rsidRPr="00E92AA0" w14:paraId="5D4B0868" w14:textId="77777777">
        <w:tc>
          <w:tcPr>
            <w:tcW w:w="2192" w:type="dxa"/>
            <w:tcBorders>
              <w:top w:val="single" w:sz="6" w:space="0" w:color="A6A6A6"/>
              <w:left w:val="single" w:sz="6" w:space="0" w:color="A6A6A6"/>
              <w:bottom w:val="single" w:sz="6" w:space="0" w:color="A6A6A6"/>
              <w:right w:val="single" w:sz="6" w:space="0" w:color="D5D5D5"/>
            </w:tcBorders>
            <w:shd w:val="clear" w:color="auto" w:fill="auto"/>
          </w:tcPr>
          <w:p w14:paraId="2F963B33" w14:textId="77777777" w:rsidR="006B1D02" w:rsidRPr="00E92AA0" w:rsidRDefault="006B1D02">
            <w:pPr>
              <w:spacing w:after="0" w:line="240" w:lineRule="auto"/>
              <w:rPr>
                <w:rFonts w:ascii="Times New Roman" w:eastAsia="Times New Roman" w:hAnsi="Times New Roman" w:cs="Times New Roman"/>
                <w:i/>
                <w:sz w:val="24"/>
                <w:lang w:val="en-GB"/>
              </w:rPr>
            </w:pPr>
            <w:r w:rsidRPr="00E92AA0">
              <w:rPr>
                <w:rFonts w:ascii="Times New Roman" w:eastAsia="Times New Roman" w:hAnsi="Times New Roman" w:cs="Times New Roman"/>
                <w:i/>
                <w:sz w:val="24"/>
                <w:lang w:val="en-GB"/>
              </w:rPr>
              <w:t>Phase</w:t>
            </w:r>
          </w:p>
        </w:tc>
        <w:tc>
          <w:tcPr>
            <w:tcW w:w="3925" w:type="dxa"/>
            <w:tcBorders>
              <w:top w:val="single" w:sz="6" w:space="0" w:color="A6A6A6"/>
              <w:left w:val="single" w:sz="6" w:space="0" w:color="A6A6A6"/>
              <w:bottom w:val="single" w:sz="6" w:space="0" w:color="A6A6A6"/>
              <w:right w:val="single" w:sz="6" w:space="0" w:color="D5D5D5"/>
            </w:tcBorders>
            <w:shd w:val="clear" w:color="auto" w:fill="auto"/>
          </w:tcPr>
          <w:p w14:paraId="3169E1E7" w14:textId="77777777" w:rsidR="006B1D02" w:rsidRPr="00E92AA0" w:rsidRDefault="006B1D02">
            <w:pPr>
              <w:spacing w:after="0" w:line="240" w:lineRule="auto"/>
              <w:rPr>
                <w:rFonts w:ascii="Times New Roman" w:eastAsia="Times New Roman" w:hAnsi="Times New Roman" w:cs="Times New Roman"/>
                <w:i/>
                <w:sz w:val="24"/>
                <w:lang w:val="en-GB"/>
              </w:rPr>
            </w:pPr>
            <w:r w:rsidRPr="00E92AA0">
              <w:rPr>
                <w:rFonts w:ascii="Times New Roman" w:eastAsia="Times New Roman" w:hAnsi="Times New Roman" w:cs="Times New Roman"/>
                <w:i/>
                <w:sz w:val="24"/>
                <w:lang w:val="en-GB"/>
              </w:rPr>
              <w:t>Steps</w:t>
            </w:r>
          </w:p>
        </w:tc>
        <w:tc>
          <w:tcPr>
            <w:tcW w:w="8979" w:type="dxa"/>
            <w:tcBorders>
              <w:top w:val="single" w:sz="6" w:space="0" w:color="A6A6A6"/>
              <w:left w:val="single" w:sz="6" w:space="0" w:color="A6A6A6"/>
              <w:bottom w:val="single" w:sz="6" w:space="0" w:color="A6A6A6"/>
              <w:right w:val="single" w:sz="6" w:space="0" w:color="D5D5D5"/>
            </w:tcBorders>
            <w:shd w:val="clear" w:color="auto" w:fill="auto"/>
          </w:tcPr>
          <w:p w14:paraId="460C349B" w14:textId="77777777" w:rsidR="006B1D02" w:rsidRPr="00E92AA0" w:rsidRDefault="006B1D02">
            <w:pPr>
              <w:spacing w:after="0" w:line="240" w:lineRule="auto"/>
              <w:rPr>
                <w:rFonts w:ascii="Times New Roman" w:eastAsia="Times New Roman" w:hAnsi="Times New Roman" w:cs="Times New Roman"/>
                <w:i/>
                <w:sz w:val="24"/>
                <w:lang w:val="en-GB"/>
              </w:rPr>
            </w:pPr>
            <w:r w:rsidRPr="00E92AA0">
              <w:rPr>
                <w:rFonts w:ascii="Times New Roman" w:eastAsia="Times New Roman" w:hAnsi="Times New Roman" w:cs="Times New Roman"/>
                <w:i/>
                <w:sz w:val="24"/>
                <w:lang w:val="en-GB"/>
              </w:rPr>
              <w:t>Description</w:t>
            </w:r>
          </w:p>
        </w:tc>
      </w:tr>
      <w:tr w:rsidR="006B1D02" w:rsidRPr="00DB0B88" w14:paraId="3A76BECB" w14:textId="77777777">
        <w:tc>
          <w:tcPr>
            <w:tcW w:w="2192" w:type="dxa"/>
            <w:vMerge w:val="restart"/>
            <w:tcBorders>
              <w:top w:val="single" w:sz="6" w:space="0" w:color="A6A6A6"/>
              <w:left w:val="single" w:sz="6" w:space="0" w:color="A6A6A6"/>
              <w:bottom w:val="single" w:sz="6" w:space="0" w:color="A6A6A6"/>
              <w:right w:val="single" w:sz="6" w:space="0" w:color="D5D5D5"/>
            </w:tcBorders>
          </w:tcPr>
          <w:p w14:paraId="228E5F6A" w14:textId="77777777" w:rsidR="006B1D02" w:rsidRPr="00E92AA0" w:rsidRDefault="006B1D02">
            <w:pPr>
              <w:spacing w:after="0" w:line="240" w:lineRule="auto"/>
              <w:rPr>
                <w:rFonts w:ascii="Times New Roman" w:eastAsia="Times New Roman" w:hAnsi="Times New Roman" w:cs="Times New Roman"/>
                <w:sz w:val="24"/>
                <w:lang w:val="en-GB"/>
              </w:rPr>
            </w:pPr>
            <w:r w:rsidRPr="00E92AA0">
              <w:rPr>
                <w:rFonts w:ascii="Times New Roman" w:eastAsia="Times New Roman" w:hAnsi="Times New Roman" w:cs="Times New Roman"/>
                <w:sz w:val="24"/>
                <w:lang w:val="en-GB"/>
              </w:rPr>
              <w:t>Preparation</w:t>
            </w:r>
          </w:p>
        </w:tc>
        <w:tc>
          <w:tcPr>
            <w:tcW w:w="3925" w:type="dxa"/>
            <w:tcBorders>
              <w:top w:val="single" w:sz="6" w:space="0" w:color="A6A6A6"/>
              <w:left w:val="single" w:sz="6" w:space="0" w:color="A6A6A6"/>
              <w:bottom w:val="single" w:sz="6" w:space="0" w:color="A6A6A6"/>
              <w:right w:val="single" w:sz="6" w:space="0" w:color="D5D5D5"/>
            </w:tcBorders>
          </w:tcPr>
          <w:p w14:paraId="4AEF32FC" w14:textId="77777777" w:rsidR="006B1D02" w:rsidRPr="00E92AA0" w:rsidRDefault="006B1D02">
            <w:pPr>
              <w:spacing w:after="0" w:line="240" w:lineRule="auto"/>
              <w:rPr>
                <w:rFonts w:ascii="Times New Roman" w:eastAsia="Times New Roman" w:hAnsi="Times New Roman" w:cs="Times New Roman"/>
                <w:sz w:val="24"/>
                <w:lang w:val="en-GB"/>
              </w:rPr>
            </w:pPr>
            <w:r w:rsidRPr="00E92AA0">
              <w:rPr>
                <w:rFonts w:ascii="Times New Roman" w:eastAsia="Times New Roman" w:hAnsi="Times New Roman" w:cs="Times New Roman"/>
                <w:sz w:val="24"/>
                <w:lang w:val="en-GB"/>
              </w:rPr>
              <w:t>Acquiring the necessary general skills</w:t>
            </w:r>
          </w:p>
        </w:tc>
        <w:tc>
          <w:tcPr>
            <w:tcW w:w="8979" w:type="dxa"/>
            <w:tcBorders>
              <w:top w:val="single" w:sz="6" w:space="0" w:color="A6A6A6"/>
              <w:left w:val="single" w:sz="6" w:space="0" w:color="A6A6A6"/>
              <w:bottom w:val="single" w:sz="6" w:space="0" w:color="A6A6A6"/>
              <w:right w:val="single" w:sz="6" w:space="0" w:color="D5D5D5"/>
            </w:tcBorders>
          </w:tcPr>
          <w:p w14:paraId="5583C057" w14:textId="272525FE" w:rsidR="006B1D02" w:rsidRPr="00E92AA0" w:rsidRDefault="006B1D02">
            <w:pPr>
              <w:spacing w:after="0" w:line="240" w:lineRule="auto"/>
              <w:rPr>
                <w:rFonts w:ascii="Times New Roman" w:eastAsia="Times New Roman" w:hAnsi="Times New Roman" w:cs="Times New Roman"/>
                <w:sz w:val="24"/>
                <w:lang w:val="en-GB"/>
              </w:rPr>
            </w:pPr>
            <w:r w:rsidRPr="00E92AA0">
              <w:rPr>
                <w:rFonts w:ascii="Times New Roman" w:eastAsia="Times New Roman" w:hAnsi="Times New Roman" w:cs="Times New Roman"/>
                <w:sz w:val="24"/>
                <w:lang w:val="en-GB"/>
              </w:rPr>
              <w:t>The first author familiarised herself with the concept of social support, stigma, and existing peer support program</w:t>
            </w:r>
            <w:r w:rsidR="007F1A03" w:rsidRPr="00E92AA0">
              <w:rPr>
                <w:rFonts w:ascii="Times New Roman" w:eastAsia="Times New Roman" w:hAnsi="Times New Roman" w:cs="Times New Roman"/>
                <w:sz w:val="24"/>
                <w:lang w:val="en-GB"/>
              </w:rPr>
              <w:t>s</w:t>
            </w:r>
            <w:r w:rsidRPr="00E92AA0">
              <w:rPr>
                <w:rFonts w:ascii="Times New Roman" w:eastAsia="Times New Roman" w:hAnsi="Times New Roman" w:cs="Times New Roman"/>
                <w:sz w:val="24"/>
                <w:lang w:val="en-GB"/>
              </w:rPr>
              <w:t xml:space="preserve"> for people living with HIV through a review of available research and the current body of knowledge</w:t>
            </w:r>
            <w:r w:rsidR="00C154DB" w:rsidRPr="00E92AA0">
              <w:rPr>
                <w:rFonts w:ascii="Times New Roman" w:eastAsia="Times New Roman" w:hAnsi="Times New Roman" w:cs="Times New Roman"/>
                <w:sz w:val="24"/>
                <w:lang w:val="en-GB"/>
              </w:rPr>
              <w:t>.</w:t>
            </w:r>
          </w:p>
        </w:tc>
      </w:tr>
      <w:tr w:rsidR="006B1D02" w:rsidRPr="00DB0B88" w14:paraId="618B6E31" w14:textId="77777777">
        <w:tc>
          <w:tcPr>
            <w:tcW w:w="2192" w:type="dxa"/>
            <w:vMerge/>
            <w:tcBorders>
              <w:top w:val="nil"/>
              <w:left w:val="single" w:sz="6" w:space="0" w:color="A6A6A6"/>
              <w:bottom w:val="nil"/>
              <w:right w:val="single" w:sz="6" w:space="0" w:color="D5D5D5"/>
            </w:tcBorders>
          </w:tcPr>
          <w:p w14:paraId="78824EE1" w14:textId="77777777" w:rsidR="006B1D02" w:rsidRPr="00E92AA0" w:rsidRDefault="006B1D02">
            <w:pPr>
              <w:rPr>
                <w:lang w:val="en-GB"/>
              </w:rPr>
            </w:pPr>
          </w:p>
        </w:tc>
        <w:tc>
          <w:tcPr>
            <w:tcW w:w="3925" w:type="dxa"/>
            <w:tcBorders>
              <w:top w:val="single" w:sz="6" w:space="0" w:color="A6A6A6"/>
              <w:left w:val="single" w:sz="6" w:space="0" w:color="A6A6A6"/>
              <w:bottom w:val="single" w:sz="6" w:space="0" w:color="A6A6A6"/>
              <w:right w:val="single" w:sz="6" w:space="0" w:color="D5D5D5"/>
            </w:tcBorders>
          </w:tcPr>
          <w:p w14:paraId="3A190579" w14:textId="77777777" w:rsidR="006B1D02" w:rsidRPr="00E92AA0" w:rsidRDefault="006B1D02">
            <w:pPr>
              <w:spacing w:after="0" w:line="240" w:lineRule="auto"/>
              <w:rPr>
                <w:rFonts w:ascii="Times New Roman" w:eastAsia="Times New Roman" w:hAnsi="Times New Roman" w:cs="Times New Roman"/>
                <w:sz w:val="24"/>
                <w:lang w:val="en-GB"/>
              </w:rPr>
            </w:pPr>
            <w:r w:rsidRPr="00E92AA0">
              <w:rPr>
                <w:rFonts w:ascii="Times New Roman" w:eastAsia="Times New Roman" w:hAnsi="Times New Roman" w:cs="Times New Roman"/>
                <w:sz w:val="24"/>
                <w:lang w:val="en-GB"/>
              </w:rPr>
              <w:t>Selecting the appropriate sampling strategy</w:t>
            </w:r>
          </w:p>
        </w:tc>
        <w:tc>
          <w:tcPr>
            <w:tcW w:w="8979" w:type="dxa"/>
            <w:tcBorders>
              <w:top w:val="single" w:sz="6" w:space="0" w:color="A6A6A6"/>
              <w:left w:val="single" w:sz="6" w:space="0" w:color="A6A6A6"/>
              <w:bottom w:val="single" w:sz="6" w:space="0" w:color="A6A6A6"/>
              <w:right w:val="single" w:sz="6" w:space="0" w:color="D5D5D5"/>
            </w:tcBorders>
          </w:tcPr>
          <w:p w14:paraId="6CF3D6FC" w14:textId="529800C2" w:rsidR="006B1D02" w:rsidRPr="00E92AA0" w:rsidRDefault="006B1D02">
            <w:pPr>
              <w:spacing w:after="0" w:line="240" w:lineRule="auto"/>
              <w:rPr>
                <w:rFonts w:ascii="Times New Roman" w:eastAsia="Times New Roman" w:hAnsi="Times New Roman" w:cs="Times New Roman"/>
                <w:sz w:val="24"/>
                <w:lang w:val="en-GB"/>
              </w:rPr>
            </w:pPr>
            <w:r w:rsidRPr="00E92AA0">
              <w:rPr>
                <w:rFonts w:ascii="Times New Roman" w:eastAsia="Times New Roman" w:hAnsi="Times New Roman" w:cs="Times New Roman"/>
                <w:sz w:val="24"/>
                <w:lang w:val="en-GB"/>
              </w:rPr>
              <w:t xml:space="preserve">Participants were purposively recruited from outpatient clinics, with variations in their sociodemographic characteristics. </w:t>
            </w:r>
            <w:r w:rsidR="009F0A86" w:rsidRPr="00E92AA0">
              <w:rPr>
                <w:rFonts w:ascii="Times New Roman" w:eastAsia="Times New Roman" w:hAnsi="Times New Roman" w:cs="Times New Roman"/>
                <w:sz w:val="24"/>
                <w:lang w:val="en-GB"/>
              </w:rPr>
              <w:t>S</w:t>
            </w:r>
            <w:r w:rsidRPr="00E92AA0">
              <w:rPr>
                <w:rFonts w:ascii="Times New Roman" w:eastAsia="Times New Roman" w:hAnsi="Times New Roman" w:cs="Times New Roman"/>
                <w:sz w:val="24"/>
                <w:lang w:val="en-GB"/>
              </w:rPr>
              <w:t>aturation was reached</w:t>
            </w:r>
            <w:r w:rsidR="009F0A86" w:rsidRPr="00E92AA0">
              <w:rPr>
                <w:rFonts w:ascii="Times New Roman" w:eastAsia="Times New Roman" w:hAnsi="Times New Roman" w:cs="Times New Roman"/>
                <w:sz w:val="24"/>
                <w:lang w:val="en-GB"/>
              </w:rPr>
              <w:t>;</w:t>
            </w:r>
            <w:r w:rsidRPr="00E92AA0">
              <w:rPr>
                <w:rFonts w:ascii="Times New Roman" w:eastAsia="Times New Roman" w:hAnsi="Times New Roman" w:cs="Times New Roman"/>
                <w:sz w:val="24"/>
                <w:lang w:val="en-GB"/>
              </w:rPr>
              <w:t xml:space="preserve"> all participants willing to participate in the study were recruited based on the study’s purpose.</w:t>
            </w:r>
          </w:p>
        </w:tc>
      </w:tr>
      <w:tr w:rsidR="006B1D02" w:rsidRPr="00DB0B88" w14:paraId="410A898C" w14:textId="77777777">
        <w:tc>
          <w:tcPr>
            <w:tcW w:w="2192" w:type="dxa"/>
            <w:vMerge/>
            <w:tcBorders>
              <w:top w:val="nil"/>
              <w:left w:val="single" w:sz="6" w:space="0" w:color="A6A6A6"/>
              <w:bottom w:val="nil"/>
              <w:right w:val="single" w:sz="6" w:space="0" w:color="D5D5D5"/>
            </w:tcBorders>
          </w:tcPr>
          <w:p w14:paraId="3D0F3654" w14:textId="77777777" w:rsidR="006B1D02" w:rsidRPr="00E92AA0" w:rsidRDefault="006B1D02">
            <w:pPr>
              <w:rPr>
                <w:lang w:val="en-GB"/>
              </w:rPr>
            </w:pPr>
          </w:p>
        </w:tc>
        <w:tc>
          <w:tcPr>
            <w:tcW w:w="3925" w:type="dxa"/>
            <w:tcBorders>
              <w:top w:val="single" w:sz="6" w:space="0" w:color="A6A6A6"/>
              <w:left w:val="single" w:sz="6" w:space="0" w:color="A6A6A6"/>
              <w:bottom w:val="single" w:sz="6" w:space="0" w:color="A6A6A6"/>
              <w:right w:val="single" w:sz="6" w:space="0" w:color="D5D5D5"/>
            </w:tcBorders>
          </w:tcPr>
          <w:p w14:paraId="0BA3F6E8" w14:textId="77777777" w:rsidR="006B1D02" w:rsidRPr="00E92AA0" w:rsidRDefault="006B1D02">
            <w:pPr>
              <w:spacing w:after="0" w:line="240" w:lineRule="auto"/>
              <w:rPr>
                <w:rFonts w:ascii="Times New Roman" w:eastAsia="Times New Roman" w:hAnsi="Times New Roman" w:cs="Times New Roman"/>
                <w:sz w:val="24"/>
                <w:lang w:val="en-GB"/>
              </w:rPr>
            </w:pPr>
            <w:r w:rsidRPr="00E92AA0">
              <w:rPr>
                <w:rFonts w:ascii="Times New Roman" w:eastAsia="Times New Roman" w:hAnsi="Times New Roman" w:cs="Times New Roman"/>
                <w:sz w:val="24"/>
                <w:lang w:val="en-GB"/>
              </w:rPr>
              <w:t>Deciding on the analysis of manifest and/or latent content</w:t>
            </w:r>
          </w:p>
        </w:tc>
        <w:tc>
          <w:tcPr>
            <w:tcW w:w="8979" w:type="dxa"/>
            <w:tcBorders>
              <w:top w:val="single" w:sz="6" w:space="0" w:color="A6A6A6"/>
              <w:left w:val="single" w:sz="6" w:space="0" w:color="A6A6A6"/>
              <w:bottom w:val="single" w:sz="6" w:space="0" w:color="A6A6A6"/>
              <w:right w:val="single" w:sz="6" w:space="0" w:color="D5D5D5"/>
            </w:tcBorders>
          </w:tcPr>
          <w:p w14:paraId="2C43D336" w14:textId="39229260" w:rsidR="006B1D02" w:rsidRPr="00E92AA0" w:rsidRDefault="006B1D02">
            <w:pPr>
              <w:spacing w:after="0" w:line="240" w:lineRule="auto"/>
              <w:rPr>
                <w:rFonts w:ascii="Times New Roman" w:eastAsia="Times New Roman" w:hAnsi="Times New Roman" w:cs="Times New Roman"/>
                <w:sz w:val="24"/>
                <w:lang w:val="en-GB"/>
              </w:rPr>
            </w:pPr>
            <w:r w:rsidRPr="00E92AA0">
              <w:rPr>
                <w:rFonts w:ascii="Times New Roman" w:eastAsia="Times New Roman" w:hAnsi="Times New Roman" w:cs="Times New Roman"/>
                <w:sz w:val="24"/>
                <w:lang w:val="en-GB"/>
              </w:rPr>
              <w:t>To address the</w:t>
            </w:r>
            <w:r w:rsidR="009F0A86" w:rsidRPr="00E92AA0">
              <w:rPr>
                <w:rFonts w:ascii="Times New Roman" w:eastAsia="Times New Roman" w:hAnsi="Times New Roman" w:cs="Times New Roman"/>
                <w:sz w:val="24"/>
                <w:lang w:val="en-GB"/>
              </w:rPr>
              <w:t xml:space="preserve"> study</w:t>
            </w:r>
            <w:r w:rsidRPr="00E92AA0">
              <w:rPr>
                <w:rFonts w:ascii="Times New Roman" w:eastAsia="Times New Roman" w:hAnsi="Times New Roman" w:cs="Times New Roman"/>
                <w:sz w:val="24"/>
                <w:lang w:val="en-GB"/>
              </w:rPr>
              <w:t xml:space="preserve"> aim, both manifest and latent content was analyse</w:t>
            </w:r>
            <w:r w:rsidR="001A3803" w:rsidRPr="00E92AA0">
              <w:rPr>
                <w:rFonts w:ascii="Times New Roman" w:eastAsia="Times New Roman" w:hAnsi="Times New Roman" w:cs="Times New Roman"/>
                <w:sz w:val="24"/>
                <w:lang w:val="en-GB"/>
              </w:rPr>
              <w:t>d</w:t>
            </w:r>
            <w:r w:rsidRPr="00E92AA0">
              <w:rPr>
                <w:rFonts w:ascii="Times New Roman" w:eastAsia="Times New Roman" w:hAnsi="Times New Roman" w:cs="Times New Roman"/>
                <w:sz w:val="24"/>
                <w:lang w:val="en-GB"/>
              </w:rPr>
              <w:t xml:space="preserve"> to gain a deeper understanding.</w:t>
            </w:r>
          </w:p>
        </w:tc>
      </w:tr>
      <w:tr w:rsidR="006B1D02" w:rsidRPr="00DB0B88" w14:paraId="176A6ECA" w14:textId="77777777">
        <w:tc>
          <w:tcPr>
            <w:tcW w:w="2192" w:type="dxa"/>
            <w:vMerge/>
            <w:tcBorders>
              <w:top w:val="nil"/>
              <w:left w:val="single" w:sz="6" w:space="0" w:color="A6A6A6"/>
              <w:bottom w:val="nil"/>
              <w:right w:val="single" w:sz="6" w:space="0" w:color="D5D5D5"/>
            </w:tcBorders>
          </w:tcPr>
          <w:p w14:paraId="4C4B8BE9" w14:textId="77777777" w:rsidR="006B1D02" w:rsidRPr="00E92AA0" w:rsidRDefault="006B1D02">
            <w:pPr>
              <w:rPr>
                <w:lang w:val="en-GB"/>
              </w:rPr>
            </w:pPr>
          </w:p>
        </w:tc>
        <w:tc>
          <w:tcPr>
            <w:tcW w:w="3925" w:type="dxa"/>
            <w:tcBorders>
              <w:top w:val="single" w:sz="6" w:space="0" w:color="A6A6A6"/>
              <w:left w:val="single" w:sz="6" w:space="0" w:color="A6A6A6"/>
              <w:bottom w:val="single" w:sz="6" w:space="0" w:color="A6A6A6"/>
              <w:right w:val="single" w:sz="6" w:space="0" w:color="D5D5D5"/>
            </w:tcBorders>
          </w:tcPr>
          <w:p w14:paraId="09435180" w14:textId="77777777" w:rsidR="006B1D02" w:rsidRPr="00E92AA0" w:rsidRDefault="006B1D02">
            <w:pPr>
              <w:spacing w:after="0" w:line="240" w:lineRule="auto"/>
              <w:rPr>
                <w:rFonts w:ascii="Times New Roman" w:eastAsia="Times New Roman" w:hAnsi="Times New Roman" w:cs="Times New Roman"/>
                <w:sz w:val="24"/>
                <w:lang w:val="en-GB"/>
              </w:rPr>
            </w:pPr>
            <w:r w:rsidRPr="00E92AA0">
              <w:rPr>
                <w:rFonts w:ascii="Times New Roman" w:eastAsia="Times New Roman" w:hAnsi="Times New Roman" w:cs="Times New Roman"/>
                <w:sz w:val="24"/>
                <w:lang w:val="en-GB"/>
              </w:rPr>
              <w:t>Developing an interview guide</w:t>
            </w:r>
          </w:p>
        </w:tc>
        <w:tc>
          <w:tcPr>
            <w:tcW w:w="8979" w:type="dxa"/>
            <w:tcBorders>
              <w:top w:val="single" w:sz="6" w:space="0" w:color="A6A6A6"/>
              <w:left w:val="single" w:sz="6" w:space="0" w:color="A6A6A6"/>
              <w:bottom w:val="single" w:sz="6" w:space="0" w:color="A6A6A6"/>
              <w:right w:val="single" w:sz="6" w:space="0" w:color="D5D5D5"/>
            </w:tcBorders>
          </w:tcPr>
          <w:p w14:paraId="769A4588" w14:textId="196DC243" w:rsidR="006B1D02" w:rsidRPr="00E92AA0" w:rsidRDefault="006B1D02">
            <w:pPr>
              <w:spacing w:after="0" w:line="240" w:lineRule="auto"/>
              <w:rPr>
                <w:rFonts w:ascii="Times New Roman" w:eastAsia="Times New Roman" w:hAnsi="Times New Roman" w:cs="Times New Roman"/>
                <w:sz w:val="24"/>
                <w:lang w:val="en-GB"/>
              </w:rPr>
            </w:pPr>
            <w:r w:rsidRPr="00E92AA0">
              <w:rPr>
                <w:rFonts w:ascii="Times New Roman" w:eastAsia="Times New Roman" w:hAnsi="Times New Roman" w:cs="Times New Roman"/>
                <w:sz w:val="24"/>
                <w:lang w:val="en-GB"/>
              </w:rPr>
              <w:t>The interview guide was developed with the advisory group, containing semi-structured</w:t>
            </w:r>
            <w:r w:rsidR="00283002" w:rsidRPr="00E92AA0">
              <w:rPr>
                <w:rFonts w:ascii="Times New Roman" w:eastAsia="Times New Roman" w:hAnsi="Times New Roman" w:cs="Times New Roman"/>
                <w:sz w:val="24"/>
                <w:lang w:val="en-GB"/>
              </w:rPr>
              <w:t>,</w:t>
            </w:r>
            <w:r w:rsidRPr="00E92AA0">
              <w:rPr>
                <w:rFonts w:ascii="Times New Roman" w:eastAsia="Times New Roman" w:hAnsi="Times New Roman" w:cs="Times New Roman"/>
                <w:sz w:val="24"/>
                <w:lang w:val="en-GB"/>
              </w:rPr>
              <w:t xml:space="preserve"> open-ended questions based on previous research and the current study’s aims </w:t>
            </w:r>
            <w:r w:rsidR="00D606E2" w:rsidRPr="00E92AA0">
              <w:rPr>
                <w:rFonts w:ascii="Times New Roman" w:eastAsia="Times New Roman" w:hAnsi="Times New Roman" w:cs="Times New Roman"/>
                <w:sz w:val="24"/>
                <w:lang w:val="en-GB"/>
              </w:rPr>
              <w:t>[3</w:t>
            </w:r>
            <w:r w:rsidR="00DB0B88">
              <w:rPr>
                <w:rFonts w:ascii="Times New Roman" w:eastAsia="Times New Roman" w:hAnsi="Times New Roman" w:cs="Times New Roman"/>
                <w:sz w:val="24"/>
                <w:lang w:val="en-GB"/>
              </w:rPr>
              <w:t>4</w:t>
            </w:r>
            <w:r w:rsidR="00D606E2" w:rsidRPr="00E92AA0">
              <w:rPr>
                <w:rFonts w:ascii="Times New Roman" w:eastAsia="Times New Roman" w:hAnsi="Times New Roman" w:cs="Times New Roman"/>
                <w:sz w:val="24"/>
                <w:lang w:val="en-GB"/>
              </w:rPr>
              <w:t>,3</w:t>
            </w:r>
            <w:r w:rsidR="00F23A3E">
              <w:rPr>
                <w:rFonts w:ascii="Times New Roman" w:eastAsia="Times New Roman" w:hAnsi="Times New Roman" w:cs="Times New Roman"/>
                <w:sz w:val="24"/>
                <w:lang w:val="en-GB"/>
              </w:rPr>
              <w:t>5</w:t>
            </w:r>
            <w:r w:rsidR="00D606E2" w:rsidRPr="00E92AA0">
              <w:rPr>
                <w:rFonts w:ascii="Times New Roman" w:eastAsia="Times New Roman" w:hAnsi="Times New Roman" w:cs="Times New Roman"/>
                <w:sz w:val="24"/>
                <w:lang w:val="en-GB"/>
              </w:rPr>
              <w:t>].</w:t>
            </w:r>
            <w:r w:rsidRPr="00E92AA0">
              <w:rPr>
                <w:rFonts w:ascii="Times New Roman" w:eastAsia="Times New Roman" w:hAnsi="Times New Roman" w:cs="Times New Roman"/>
                <w:sz w:val="24"/>
                <w:lang w:val="en-GB"/>
              </w:rPr>
              <w:t xml:space="preserve"> We asked what the participant thought about peer support and their thoughts related to stigma and social support in general. </w:t>
            </w:r>
          </w:p>
        </w:tc>
      </w:tr>
      <w:tr w:rsidR="006B1D02" w:rsidRPr="00AF055C" w14:paraId="01CDBC3E" w14:textId="77777777">
        <w:tc>
          <w:tcPr>
            <w:tcW w:w="2192" w:type="dxa"/>
            <w:vMerge/>
            <w:tcBorders>
              <w:top w:val="nil"/>
              <w:left w:val="single" w:sz="6" w:space="0" w:color="A6A6A6"/>
              <w:bottom w:val="nil"/>
              <w:right w:val="single" w:sz="6" w:space="0" w:color="D5D5D5"/>
            </w:tcBorders>
          </w:tcPr>
          <w:p w14:paraId="692902F0" w14:textId="77777777" w:rsidR="006B1D02" w:rsidRPr="00E92AA0" w:rsidRDefault="006B1D02">
            <w:pPr>
              <w:rPr>
                <w:lang w:val="en-GB"/>
              </w:rPr>
            </w:pPr>
          </w:p>
        </w:tc>
        <w:tc>
          <w:tcPr>
            <w:tcW w:w="3925" w:type="dxa"/>
            <w:tcBorders>
              <w:top w:val="single" w:sz="6" w:space="0" w:color="A6A6A6"/>
              <w:left w:val="single" w:sz="6" w:space="0" w:color="A6A6A6"/>
              <w:bottom w:val="single" w:sz="6" w:space="0" w:color="A6A6A6"/>
              <w:right w:val="single" w:sz="6" w:space="0" w:color="D5D5D5"/>
            </w:tcBorders>
          </w:tcPr>
          <w:p w14:paraId="65629CEF" w14:textId="77777777" w:rsidR="006B1D02" w:rsidRPr="00E92AA0" w:rsidRDefault="006B1D02">
            <w:pPr>
              <w:spacing w:after="0" w:line="240" w:lineRule="auto"/>
              <w:rPr>
                <w:rFonts w:ascii="Times New Roman" w:eastAsia="Times New Roman" w:hAnsi="Times New Roman" w:cs="Times New Roman"/>
                <w:sz w:val="24"/>
                <w:lang w:val="en-GB"/>
              </w:rPr>
            </w:pPr>
            <w:r w:rsidRPr="00E92AA0">
              <w:rPr>
                <w:rFonts w:ascii="Times New Roman" w:eastAsia="Times New Roman" w:hAnsi="Times New Roman" w:cs="Times New Roman"/>
                <w:sz w:val="24"/>
                <w:lang w:val="en-GB"/>
              </w:rPr>
              <w:t>Conducting and transcribing interviews</w:t>
            </w:r>
          </w:p>
        </w:tc>
        <w:tc>
          <w:tcPr>
            <w:tcW w:w="8979" w:type="dxa"/>
            <w:tcBorders>
              <w:top w:val="single" w:sz="6" w:space="0" w:color="A6A6A6"/>
              <w:left w:val="single" w:sz="6" w:space="0" w:color="A6A6A6"/>
              <w:bottom w:val="single" w:sz="6" w:space="0" w:color="A6A6A6"/>
              <w:right w:val="single" w:sz="6" w:space="0" w:color="D5D5D5"/>
            </w:tcBorders>
          </w:tcPr>
          <w:p w14:paraId="132B5E4F" w14:textId="17683265" w:rsidR="006B1D02" w:rsidRPr="00E92AA0" w:rsidRDefault="006B1D02">
            <w:pPr>
              <w:spacing w:after="0" w:line="240" w:lineRule="auto"/>
              <w:rPr>
                <w:rFonts w:ascii="Times New Roman" w:eastAsia="Times New Roman" w:hAnsi="Times New Roman" w:cs="Times New Roman"/>
                <w:sz w:val="24"/>
                <w:lang w:val="en-GB"/>
              </w:rPr>
            </w:pPr>
            <w:r w:rsidRPr="00E92AA0">
              <w:rPr>
                <w:rFonts w:ascii="Times New Roman" w:eastAsia="Times New Roman" w:hAnsi="Times New Roman" w:cs="Times New Roman"/>
                <w:sz w:val="24"/>
                <w:lang w:val="en-GB"/>
              </w:rPr>
              <w:t xml:space="preserve">The interviewer </w:t>
            </w:r>
            <w:r w:rsidR="002472EC" w:rsidRPr="00E92AA0">
              <w:rPr>
                <w:rFonts w:ascii="Times New Roman" w:eastAsia="Times New Roman" w:hAnsi="Times New Roman" w:cs="Times New Roman"/>
                <w:sz w:val="24"/>
                <w:lang w:val="en-GB"/>
              </w:rPr>
              <w:t>was</w:t>
            </w:r>
            <w:r w:rsidRPr="00E92AA0">
              <w:rPr>
                <w:rFonts w:ascii="Times New Roman" w:eastAsia="Times New Roman" w:hAnsi="Times New Roman" w:cs="Times New Roman"/>
                <w:sz w:val="24"/>
                <w:lang w:val="en-GB"/>
              </w:rPr>
              <w:t xml:space="preserve"> provided </w:t>
            </w:r>
            <w:r w:rsidR="002472EC" w:rsidRPr="00E92AA0">
              <w:rPr>
                <w:rFonts w:ascii="Times New Roman" w:eastAsia="Times New Roman" w:hAnsi="Times New Roman" w:cs="Times New Roman"/>
                <w:sz w:val="24"/>
                <w:lang w:val="en-GB"/>
              </w:rPr>
              <w:t xml:space="preserve">with </w:t>
            </w:r>
            <w:r w:rsidRPr="00E92AA0">
              <w:rPr>
                <w:rFonts w:ascii="Times New Roman" w:eastAsia="Times New Roman" w:hAnsi="Times New Roman" w:cs="Times New Roman"/>
                <w:sz w:val="24"/>
                <w:lang w:val="en-GB"/>
              </w:rPr>
              <w:t xml:space="preserve">an interview guide </w:t>
            </w:r>
            <w:r w:rsidR="002472EC" w:rsidRPr="00E92AA0">
              <w:rPr>
                <w:rFonts w:ascii="Times New Roman" w:eastAsia="Times New Roman" w:hAnsi="Times New Roman" w:cs="Times New Roman"/>
                <w:sz w:val="24"/>
                <w:lang w:val="en-GB"/>
              </w:rPr>
              <w:t>for</w:t>
            </w:r>
            <w:r w:rsidRPr="00E92AA0">
              <w:rPr>
                <w:rFonts w:ascii="Times New Roman" w:eastAsia="Times New Roman" w:hAnsi="Times New Roman" w:cs="Times New Roman"/>
                <w:sz w:val="24"/>
                <w:lang w:val="en-GB"/>
              </w:rPr>
              <w:t xml:space="preserve"> the session. Interviews were transcribed verbatim by the first author. </w:t>
            </w:r>
          </w:p>
        </w:tc>
      </w:tr>
      <w:tr w:rsidR="006B1D02" w:rsidRPr="00DB0B88" w14:paraId="5DDD2924" w14:textId="77777777">
        <w:tc>
          <w:tcPr>
            <w:tcW w:w="2192" w:type="dxa"/>
            <w:vMerge/>
            <w:tcBorders>
              <w:top w:val="nil"/>
              <w:left w:val="single" w:sz="6" w:space="0" w:color="A6A6A6"/>
              <w:bottom w:val="nil"/>
              <w:right w:val="single" w:sz="6" w:space="0" w:color="D5D5D5"/>
            </w:tcBorders>
          </w:tcPr>
          <w:p w14:paraId="4CBB4B33" w14:textId="77777777" w:rsidR="006B1D02" w:rsidRPr="00E92AA0" w:rsidRDefault="006B1D02">
            <w:pPr>
              <w:rPr>
                <w:lang w:val="en-GB"/>
              </w:rPr>
            </w:pPr>
          </w:p>
        </w:tc>
        <w:tc>
          <w:tcPr>
            <w:tcW w:w="3925" w:type="dxa"/>
            <w:tcBorders>
              <w:top w:val="single" w:sz="6" w:space="0" w:color="A6A6A6"/>
              <w:left w:val="single" w:sz="6" w:space="0" w:color="A6A6A6"/>
              <w:bottom w:val="single" w:sz="6" w:space="0" w:color="A6A6A6"/>
              <w:right w:val="single" w:sz="6" w:space="0" w:color="D5D5D5"/>
            </w:tcBorders>
          </w:tcPr>
          <w:p w14:paraId="4840B19B" w14:textId="77777777" w:rsidR="006B1D02" w:rsidRPr="00E92AA0" w:rsidRDefault="006B1D02">
            <w:pPr>
              <w:spacing w:after="0" w:line="240" w:lineRule="auto"/>
              <w:rPr>
                <w:rFonts w:ascii="Times New Roman" w:eastAsia="Times New Roman" w:hAnsi="Times New Roman" w:cs="Times New Roman"/>
                <w:sz w:val="24"/>
                <w:lang w:val="en-GB"/>
              </w:rPr>
            </w:pPr>
            <w:r w:rsidRPr="00E92AA0">
              <w:rPr>
                <w:rFonts w:ascii="Times New Roman" w:eastAsia="Times New Roman" w:hAnsi="Times New Roman" w:cs="Times New Roman"/>
                <w:sz w:val="24"/>
                <w:lang w:val="en-GB"/>
              </w:rPr>
              <w:t>Specifying the unit of analysis</w:t>
            </w:r>
          </w:p>
        </w:tc>
        <w:tc>
          <w:tcPr>
            <w:tcW w:w="8979" w:type="dxa"/>
            <w:tcBorders>
              <w:top w:val="single" w:sz="6" w:space="0" w:color="A6A6A6"/>
              <w:left w:val="single" w:sz="6" w:space="0" w:color="A6A6A6"/>
              <w:bottom w:val="single" w:sz="6" w:space="0" w:color="A6A6A6"/>
              <w:right w:val="single" w:sz="6" w:space="0" w:color="D5D5D5"/>
            </w:tcBorders>
          </w:tcPr>
          <w:p w14:paraId="74EA5C20" w14:textId="3142E814" w:rsidR="006B1D02" w:rsidRPr="00E92AA0" w:rsidRDefault="006B1D02">
            <w:pPr>
              <w:spacing w:after="0" w:line="240" w:lineRule="auto"/>
              <w:rPr>
                <w:rFonts w:ascii="Times New Roman" w:eastAsia="Times New Roman" w:hAnsi="Times New Roman" w:cs="Times New Roman"/>
                <w:sz w:val="24"/>
                <w:lang w:val="en-GB"/>
              </w:rPr>
            </w:pPr>
            <w:r w:rsidRPr="00E92AA0">
              <w:rPr>
                <w:rFonts w:ascii="Times New Roman" w:eastAsia="Times New Roman" w:hAnsi="Times New Roman" w:cs="Times New Roman"/>
                <w:sz w:val="24"/>
                <w:lang w:val="en-GB"/>
              </w:rPr>
              <w:t xml:space="preserve">The </w:t>
            </w:r>
            <w:r w:rsidR="004D2681" w:rsidRPr="00E92AA0">
              <w:rPr>
                <w:rFonts w:ascii="Times New Roman" w:eastAsia="Times New Roman" w:hAnsi="Times New Roman" w:cs="Times New Roman"/>
                <w:sz w:val="24"/>
                <w:lang w:val="en-GB"/>
              </w:rPr>
              <w:t xml:space="preserve">transcribed data </w:t>
            </w:r>
            <w:r w:rsidRPr="00E92AA0">
              <w:rPr>
                <w:rFonts w:ascii="Times New Roman" w:eastAsia="Times New Roman" w:hAnsi="Times New Roman" w:cs="Times New Roman"/>
                <w:sz w:val="24"/>
                <w:lang w:val="en-GB"/>
              </w:rPr>
              <w:t>were used as the unit of analysis.</w:t>
            </w:r>
          </w:p>
        </w:tc>
      </w:tr>
      <w:tr w:rsidR="006B1D02" w:rsidRPr="00DB0B88" w14:paraId="780C9AA7" w14:textId="77777777">
        <w:tc>
          <w:tcPr>
            <w:tcW w:w="2192" w:type="dxa"/>
            <w:vMerge/>
            <w:tcBorders>
              <w:top w:val="nil"/>
              <w:left w:val="single" w:sz="6" w:space="0" w:color="A6A6A6"/>
              <w:bottom w:val="single" w:sz="6" w:space="0" w:color="A6A6A6"/>
              <w:right w:val="single" w:sz="6" w:space="0" w:color="D5D5D5"/>
            </w:tcBorders>
          </w:tcPr>
          <w:p w14:paraId="08802B1D" w14:textId="77777777" w:rsidR="006B1D02" w:rsidRPr="00E92AA0" w:rsidRDefault="006B1D02">
            <w:pPr>
              <w:rPr>
                <w:lang w:val="en-GB"/>
              </w:rPr>
            </w:pPr>
          </w:p>
        </w:tc>
        <w:tc>
          <w:tcPr>
            <w:tcW w:w="3925" w:type="dxa"/>
            <w:tcBorders>
              <w:top w:val="single" w:sz="6" w:space="0" w:color="A6A6A6"/>
              <w:left w:val="single" w:sz="6" w:space="0" w:color="A6A6A6"/>
              <w:bottom w:val="single" w:sz="6" w:space="0" w:color="A6A6A6"/>
              <w:right w:val="single" w:sz="6" w:space="0" w:color="D5D5D5"/>
            </w:tcBorders>
          </w:tcPr>
          <w:p w14:paraId="3802B3A1" w14:textId="0F089E3B" w:rsidR="006B1D02" w:rsidRPr="00E92AA0" w:rsidRDefault="00765F51">
            <w:pPr>
              <w:spacing w:after="0" w:line="240" w:lineRule="auto"/>
              <w:rPr>
                <w:rFonts w:ascii="Times New Roman" w:eastAsia="Times New Roman" w:hAnsi="Times New Roman" w:cs="Times New Roman"/>
                <w:sz w:val="24"/>
                <w:lang w:val="en-GB"/>
              </w:rPr>
            </w:pPr>
            <w:r w:rsidRPr="00E92AA0">
              <w:rPr>
                <w:rFonts w:ascii="Times New Roman" w:eastAsia="Times New Roman" w:hAnsi="Times New Roman" w:cs="Times New Roman"/>
                <w:sz w:val="24"/>
                <w:lang w:val="en-GB"/>
              </w:rPr>
              <w:t>I</w:t>
            </w:r>
            <w:r w:rsidR="006B1D02" w:rsidRPr="00E92AA0">
              <w:rPr>
                <w:rFonts w:ascii="Times New Roman" w:eastAsia="Times New Roman" w:hAnsi="Times New Roman" w:cs="Times New Roman"/>
                <w:sz w:val="24"/>
                <w:lang w:val="en-GB"/>
              </w:rPr>
              <w:t>mmers</w:t>
            </w:r>
            <w:r w:rsidRPr="00E92AA0">
              <w:rPr>
                <w:rFonts w:ascii="Times New Roman" w:eastAsia="Times New Roman" w:hAnsi="Times New Roman" w:cs="Times New Roman"/>
                <w:sz w:val="24"/>
                <w:lang w:val="en-GB"/>
              </w:rPr>
              <w:t>ion</w:t>
            </w:r>
            <w:r w:rsidR="006B1D02" w:rsidRPr="00E92AA0">
              <w:rPr>
                <w:rFonts w:ascii="Times New Roman" w:eastAsia="Times New Roman" w:hAnsi="Times New Roman" w:cs="Times New Roman"/>
                <w:sz w:val="24"/>
                <w:lang w:val="en-GB"/>
              </w:rPr>
              <w:t xml:space="preserve"> in data</w:t>
            </w:r>
          </w:p>
        </w:tc>
        <w:tc>
          <w:tcPr>
            <w:tcW w:w="8979" w:type="dxa"/>
            <w:tcBorders>
              <w:top w:val="single" w:sz="6" w:space="0" w:color="A6A6A6"/>
              <w:left w:val="single" w:sz="6" w:space="0" w:color="A6A6A6"/>
              <w:bottom w:val="single" w:sz="6" w:space="0" w:color="A6A6A6"/>
              <w:right w:val="single" w:sz="6" w:space="0" w:color="D5D5D5"/>
            </w:tcBorders>
          </w:tcPr>
          <w:p w14:paraId="5AB1F4E3" w14:textId="0C35D680" w:rsidR="006B1D02" w:rsidRPr="00E92AA0" w:rsidRDefault="006B1D02">
            <w:pPr>
              <w:spacing w:after="0" w:line="240" w:lineRule="auto"/>
              <w:rPr>
                <w:rFonts w:ascii="Times New Roman" w:eastAsia="Times New Roman" w:hAnsi="Times New Roman" w:cs="Times New Roman"/>
                <w:sz w:val="24"/>
                <w:lang w:val="en-GB"/>
              </w:rPr>
            </w:pPr>
            <w:r w:rsidRPr="00E92AA0">
              <w:rPr>
                <w:rFonts w:ascii="Times New Roman" w:eastAsia="Times New Roman" w:hAnsi="Times New Roman" w:cs="Times New Roman"/>
                <w:sz w:val="24"/>
                <w:lang w:val="en-GB"/>
              </w:rPr>
              <w:t xml:space="preserve">During the coding process, the transcribed interviews were read several times while listening to the recordings, ensuring that all latent content was captured, differentiating </w:t>
            </w:r>
            <w:r w:rsidR="002903DA" w:rsidRPr="00E92AA0">
              <w:rPr>
                <w:rFonts w:ascii="Times New Roman" w:eastAsia="Times New Roman" w:hAnsi="Times New Roman" w:cs="Times New Roman"/>
                <w:sz w:val="24"/>
                <w:lang w:val="en-GB"/>
              </w:rPr>
              <w:t xml:space="preserve">between </w:t>
            </w:r>
            <w:r w:rsidRPr="00E92AA0">
              <w:rPr>
                <w:rFonts w:ascii="Times New Roman" w:eastAsia="Times New Roman" w:hAnsi="Times New Roman" w:cs="Times New Roman"/>
                <w:sz w:val="24"/>
                <w:lang w:val="en-GB"/>
              </w:rPr>
              <w:t xml:space="preserve">speaker and context. </w:t>
            </w:r>
          </w:p>
        </w:tc>
      </w:tr>
      <w:tr w:rsidR="006B1D02" w:rsidRPr="00DB0B88" w14:paraId="442FE731" w14:textId="77777777">
        <w:tc>
          <w:tcPr>
            <w:tcW w:w="2192" w:type="dxa"/>
            <w:vMerge w:val="restart"/>
            <w:tcBorders>
              <w:top w:val="single" w:sz="6" w:space="0" w:color="A6A6A6"/>
              <w:left w:val="single" w:sz="6" w:space="0" w:color="A6A6A6"/>
              <w:bottom w:val="single" w:sz="6" w:space="0" w:color="A6A6A6"/>
              <w:right w:val="single" w:sz="6" w:space="0" w:color="D5D5D5"/>
            </w:tcBorders>
          </w:tcPr>
          <w:p w14:paraId="1695F1FB" w14:textId="77777777" w:rsidR="006B1D02" w:rsidRPr="00E92AA0" w:rsidRDefault="006B1D02">
            <w:pPr>
              <w:spacing w:after="0" w:line="240" w:lineRule="auto"/>
              <w:rPr>
                <w:rFonts w:ascii="Times New Roman" w:eastAsia="Times New Roman" w:hAnsi="Times New Roman" w:cs="Times New Roman"/>
                <w:sz w:val="24"/>
                <w:lang w:val="en-GB"/>
              </w:rPr>
            </w:pPr>
            <w:r w:rsidRPr="00E92AA0">
              <w:rPr>
                <w:rFonts w:ascii="Times New Roman" w:eastAsia="Times New Roman" w:hAnsi="Times New Roman" w:cs="Times New Roman"/>
                <w:sz w:val="24"/>
                <w:lang w:val="en-GB"/>
              </w:rPr>
              <w:t>Organisation</w:t>
            </w:r>
          </w:p>
        </w:tc>
        <w:tc>
          <w:tcPr>
            <w:tcW w:w="3925" w:type="dxa"/>
            <w:tcBorders>
              <w:top w:val="single" w:sz="6" w:space="0" w:color="A6A6A6"/>
              <w:left w:val="single" w:sz="6" w:space="0" w:color="A6A6A6"/>
              <w:bottom w:val="single" w:sz="6" w:space="0" w:color="A6A6A6"/>
              <w:right w:val="single" w:sz="6" w:space="0" w:color="D5D5D5"/>
            </w:tcBorders>
          </w:tcPr>
          <w:p w14:paraId="1170E0A9" w14:textId="77777777" w:rsidR="006B1D02" w:rsidRPr="00E92AA0" w:rsidRDefault="006B1D02">
            <w:pPr>
              <w:spacing w:after="0" w:line="240" w:lineRule="auto"/>
              <w:rPr>
                <w:rFonts w:ascii="Times New Roman" w:eastAsia="Times New Roman" w:hAnsi="Times New Roman" w:cs="Times New Roman"/>
                <w:sz w:val="24"/>
                <w:lang w:val="en-GB"/>
              </w:rPr>
            </w:pPr>
            <w:r w:rsidRPr="00E92AA0">
              <w:rPr>
                <w:rFonts w:ascii="Times New Roman" w:eastAsia="Times New Roman" w:hAnsi="Times New Roman" w:cs="Times New Roman"/>
                <w:sz w:val="24"/>
                <w:lang w:val="en-GB"/>
              </w:rPr>
              <w:t>Developing a formative categorisation matrix</w:t>
            </w:r>
          </w:p>
        </w:tc>
        <w:tc>
          <w:tcPr>
            <w:tcW w:w="8979" w:type="dxa"/>
            <w:tcBorders>
              <w:top w:val="single" w:sz="6" w:space="0" w:color="A6A6A6"/>
              <w:left w:val="single" w:sz="6" w:space="0" w:color="A6A6A6"/>
              <w:bottom w:val="single" w:sz="6" w:space="0" w:color="A6A6A6"/>
              <w:right w:val="single" w:sz="6" w:space="0" w:color="D5D5D5"/>
            </w:tcBorders>
          </w:tcPr>
          <w:p w14:paraId="326768E5" w14:textId="6D31B24D" w:rsidR="006B1D02" w:rsidRPr="00E92AA0" w:rsidRDefault="006B1D02">
            <w:pPr>
              <w:spacing w:after="0" w:line="240" w:lineRule="auto"/>
              <w:rPr>
                <w:rFonts w:ascii="Times New Roman" w:eastAsia="Times New Roman" w:hAnsi="Times New Roman" w:cs="Times New Roman"/>
                <w:sz w:val="24"/>
                <w:lang w:val="en-GB"/>
              </w:rPr>
            </w:pPr>
            <w:r w:rsidRPr="00E92AA0">
              <w:rPr>
                <w:rFonts w:ascii="Times New Roman" w:eastAsia="Times New Roman" w:hAnsi="Times New Roman" w:cs="Times New Roman"/>
                <w:sz w:val="24"/>
                <w:lang w:val="en-GB"/>
              </w:rPr>
              <w:t xml:space="preserve">The pre-determined categories were derived from previous research </w:t>
            </w:r>
            <w:r w:rsidR="00D606E2" w:rsidRPr="00E92AA0">
              <w:rPr>
                <w:rFonts w:ascii="Times New Roman" w:eastAsia="Times New Roman" w:hAnsi="Times New Roman" w:cs="Times New Roman"/>
                <w:sz w:val="24"/>
                <w:lang w:val="en-GB"/>
              </w:rPr>
              <w:t>[3</w:t>
            </w:r>
            <w:r w:rsidR="00DB0B88">
              <w:rPr>
                <w:rFonts w:ascii="Times New Roman" w:eastAsia="Times New Roman" w:hAnsi="Times New Roman" w:cs="Times New Roman"/>
                <w:sz w:val="24"/>
                <w:lang w:val="en-GB"/>
              </w:rPr>
              <w:t>4</w:t>
            </w:r>
            <w:r w:rsidR="00D606E2" w:rsidRPr="00E92AA0">
              <w:rPr>
                <w:rFonts w:ascii="Times New Roman" w:eastAsia="Times New Roman" w:hAnsi="Times New Roman" w:cs="Times New Roman"/>
                <w:sz w:val="24"/>
                <w:lang w:val="en-GB"/>
              </w:rPr>
              <w:t>,3</w:t>
            </w:r>
            <w:r w:rsidR="00DB0B88">
              <w:rPr>
                <w:rFonts w:ascii="Times New Roman" w:eastAsia="Times New Roman" w:hAnsi="Times New Roman" w:cs="Times New Roman"/>
                <w:sz w:val="24"/>
                <w:lang w:val="en-GB"/>
              </w:rPr>
              <w:t>5</w:t>
            </w:r>
            <w:r w:rsidR="00D606E2" w:rsidRPr="00E92AA0">
              <w:rPr>
                <w:rFonts w:ascii="Times New Roman" w:eastAsia="Times New Roman" w:hAnsi="Times New Roman" w:cs="Times New Roman"/>
                <w:sz w:val="24"/>
                <w:lang w:val="en-GB"/>
              </w:rPr>
              <w:t xml:space="preserve">]. </w:t>
            </w:r>
            <w:r w:rsidRPr="00E92AA0">
              <w:rPr>
                <w:rFonts w:ascii="Times New Roman" w:eastAsia="Times New Roman" w:hAnsi="Times New Roman" w:cs="Times New Roman"/>
                <w:sz w:val="24"/>
                <w:lang w:val="en-GB"/>
              </w:rPr>
              <w:t xml:space="preserve">Then, potential sub-categories were identified </w:t>
            </w:r>
            <w:r w:rsidR="000369A7" w:rsidRPr="00E92AA0">
              <w:rPr>
                <w:rFonts w:ascii="Times New Roman" w:eastAsia="Times New Roman" w:hAnsi="Times New Roman" w:cs="Times New Roman"/>
                <w:sz w:val="24"/>
                <w:lang w:val="en-GB"/>
              </w:rPr>
              <w:t>through</w:t>
            </w:r>
            <w:r w:rsidRPr="00E92AA0">
              <w:rPr>
                <w:rFonts w:ascii="Times New Roman" w:eastAsia="Times New Roman" w:hAnsi="Times New Roman" w:cs="Times New Roman"/>
                <w:sz w:val="24"/>
                <w:lang w:val="en-GB"/>
              </w:rPr>
              <w:t xml:space="preserve"> an inductive approach </w:t>
            </w:r>
            <w:r w:rsidR="00D606E2" w:rsidRPr="00E92AA0">
              <w:rPr>
                <w:rFonts w:ascii="Times New Roman" w:eastAsia="Times New Roman" w:hAnsi="Times New Roman" w:cs="Times New Roman"/>
                <w:sz w:val="24"/>
                <w:lang w:val="en-GB"/>
              </w:rPr>
              <w:t>[3</w:t>
            </w:r>
            <w:r w:rsidR="00DB0B88">
              <w:rPr>
                <w:rFonts w:ascii="Times New Roman" w:eastAsia="Times New Roman" w:hAnsi="Times New Roman" w:cs="Times New Roman"/>
                <w:sz w:val="24"/>
                <w:lang w:val="en-GB"/>
              </w:rPr>
              <w:t>7</w:t>
            </w:r>
            <w:r w:rsidR="00D606E2" w:rsidRPr="00E92AA0">
              <w:rPr>
                <w:rFonts w:ascii="Times New Roman" w:eastAsia="Times New Roman" w:hAnsi="Times New Roman" w:cs="Times New Roman"/>
                <w:sz w:val="24"/>
                <w:lang w:val="en-GB"/>
              </w:rPr>
              <w:t>].</w:t>
            </w:r>
          </w:p>
        </w:tc>
      </w:tr>
      <w:tr w:rsidR="006B1D02" w:rsidRPr="00DB0B88" w14:paraId="23FFE3CD" w14:textId="77777777">
        <w:tc>
          <w:tcPr>
            <w:tcW w:w="2192" w:type="dxa"/>
            <w:vMerge/>
            <w:tcBorders>
              <w:top w:val="nil"/>
              <w:left w:val="single" w:sz="6" w:space="0" w:color="A6A6A6"/>
              <w:bottom w:val="nil"/>
              <w:right w:val="single" w:sz="6" w:space="0" w:color="D5D5D5"/>
            </w:tcBorders>
          </w:tcPr>
          <w:p w14:paraId="7CC52002" w14:textId="77777777" w:rsidR="006B1D02" w:rsidRPr="00E92AA0" w:rsidRDefault="006B1D02">
            <w:pPr>
              <w:rPr>
                <w:lang w:val="en-GB"/>
              </w:rPr>
            </w:pPr>
          </w:p>
        </w:tc>
        <w:tc>
          <w:tcPr>
            <w:tcW w:w="3925" w:type="dxa"/>
            <w:tcBorders>
              <w:top w:val="single" w:sz="6" w:space="0" w:color="A6A6A6"/>
              <w:left w:val="single" w:sz="6" w:space="0" w:color="A6A6A6"/>
              <w:bottom w:val="single" w:sz="6" w:space="0" w:color="A6A6A6"/>
              <w:right w:val="single" w:sz="6" w:space="0" w:color="D5D5D5"/>
            </w:tcBorders>
          </w:tcPr>
          <w:p w14:paraId="3169EB6E" w14:textId="77777777" w:rsidR="006B1D02" w:rsidRPr="00E92AA0" w:rsidRDefault="006B1D02">
            <w:pPr>
              <w:spacing w:after="0" w:line="240" w:lineRule="auto"/>
              <w:rPr>
                <w:rFonts w:ascii="Times New Roman" w:eastAsia="Times New Roman" w:hAnsi="Times New Roman" w:cs="Times New Roman"/>
                <w:sz w:val="24"/>
                <w:lang w:val="en-GB"/>
              </w:rPr>
            </w:pPr>
            <w:r w:rsidRPr="00E92AA0">
              <w:rPr>
                <w:rFonts w:ascii="Times New Roman" w:eastAsia="Times New Roman" w:hAnsi="Times New Roman" w:cs="Times New Roman"/>
                <w:sz w:val="24"/>
                <w:lang w:val="en-GB"/>
              </w:rPr>
              <w:t>Theoretically defining themes and sub-themes</w:t>
            </w:r>
          </w:p>
        </w:tc>
        <w:tc>
          <w:tcPr>
            <w:tcW w:w="8979" w:type="dxa"/>
            <w:tcBorders>
              <w:top w:val="single" w:sz="6" w:space="0" w:color="A6A6A6"/>
              <w:left w:val="single" w:sz="6" w:space="0" w:color="A6A6A6"/>
              <w:bottom w:val="single" w:sz="6" w:space="0" w:color="A6A6A6"/>
              <w:right w:val="single" w:sz="6" w:space="0" w:color="D5D5D5"/>
            </w:tcBorders>
          </w:tcPr>
          <w:p w14:paraId="4779BACB" w14:textId="2AA6C890" w:rsidR="006B1D02" w:rsidRPr="00E92AA0" w:rsidRDefault="006B1D02">
            <w:pPr>
              <w:spacing w:after="0" w:line="240" w:lineRule="auto"/>
              <w:rPr>
                <w:rFonts w:ascii="Times New Roman" w:eastAsia="Times New Roman" w:hAnsi="Times New Roman" w:cs="Times New Roman"/>
                <w:sz w:val="24"/>
                <w:lang w:val="en-GB"/>
              </w:rPr>
            </w:pPr>
            <w:r w:rsidRPr="00E92AA0">
              <w:rPr>
                <w:rFonts w:ascii="Times New Roman" w:eastAsia="Times New Roman" w:hAnsi="Times New Roman" w:cs="Times New Roman"/>
                <w:sz w:val="24"/>
                <w:lang w:val="en-GB"/>
              </w:rPr>
              <w:t xml:space="preserve">The definition of each category was checked for accuracy and objectiveness based on the </w:t>
            </w:r>
            <w:r w:rsidR="00D46A16" w:rsidRPr="00E92AA0">
              <w:rPr>
                <w:rFonts w:ascii="Times New Roman" w:eastAsia="Times New Roman" w:hAnsi="Times New Roman" w:cs="Times New Roman"/>
                <w:sz w:val="24"/>
                <w:lang w:val="en-GB"/>
              </w:rPr>
              <w:t xml:space="preserve">existing </w:t>
            </w:r>
            <w:r w:rsidRPr="00E92AA0">
              <w:rPr>
                <w:rFonts w:ascii="Times New Roman" w:eastAsia="Times New Roman" w:hAnsi="Times New Roman" w:cs="Times New Roman"/>
                <w:sz w:val="24"/>
                <w:lang w:val="en-GB"/>
              </w:rPr>
              <w:t xml:space="preserve">body of knowledge </w:t>
            </w:r>
            <w:r w:rsidR="0010546B" w:rsidRPr="00E92AA0">
              <w:rPr>
                <w:rFonts w:ascii="Times New Roman" w:eastAsia="Times New Roman" w:hAnsi="Times New Roman" w:cs="Times New Roman"/>
                <w:sz w:val="24"/>
                <w:lang w:val="en-GB"/>
              </w:rPr>
              <w:t>[23]</w:t>
            </w:r>
            <w:r w:rsidRPr="00E92AA0">
              <w:rPr>
                <w:rFonts w:ascii="Times New Roman" w:eastAsia="Times New Roman" w:hAnsi="Times New Roman" w:cs="Times New Roman"/>
                <w:sz w:val="24"/>
                <w:lang w:val="en-GB"/>
              </w:rPr>
              <w:t xml:space="preserve"> and theories</w:t>
            </w:r>
            <w:r w:rsidR="00D606E2" w:rsidRPr="00E92AA0">
              <w:rPr>
                <w:rFonts w:ascii="Times New Roman" w:eastAsia="Times New Roman" w:hAnsi="Times New Roman" w:cs="Times New Roman"/>
                <w:sz w:val="24"/>
                <w:lang w:val="en-GB"/>
              </w:rPr>
              <w:t xml:space="preserve"> [3</w:t>
            </w:r>
            <w:r w:rsidR="00DB0B88">
              <w:rPr>
                <w:rFonts w:ascii="Times New Roman" w:eastAsia="Times New Roman" w:hAnsi="Times New Roman" w:cs="Times New Roman"/>
                <w:sz w:val="24"/>
                <w:lang w:val="en-GB"/>
              </w:rPr>
              <w:t>4</w:t>
            </w:r>
            <w:r w:rsidR="00D606E2" w:rsidRPr="00E92AA0">
              <w:rPr>
                <w:rFonts w:ascii="Times New Roman" w:eastAsia="Times New Roman" w:hAnsi="Times New Roman" w:cs="Times New Roman"/>
                <w:sz w:val="24"/>
                <w:lang w:val="en-GB"/>
              </w:rPr>
              <w:t>,3</w:t>
            </w:r>
            <w:r w:rsidR="00DB0B88">
              <w:rPr>
                <w:rFonts w:ascii="Times New Roman" w:eastAsia="Times New Roman" w:hAnsi="Times New Roman" w:cs="Times New Roman"/>
                <w:sz w:val="24"/>
                <w:lang w:val="en-GB"/>
              </w:rPr>
              <w:t>5</w:t>
            </w:r>
            <w:r w:rsidR="00D606E2" w:rsidRPr="00E92AA0">
              <w:rPr>
                <w:rFonts w:ascii="Times New Roman" w:eastAsia="Times New Roman" w:hAnsi="Times New Roman" w:cs="Times New Roman"/>
                <w:sz w:val="24"/>
                <w:lang w:val="en-GB"/>
              </w:rPr>
              <w:t>].</w:t>
            </w:r>
          </w:p>
        </w:tc>
      </w:tr>
      <w:tr w:rsidR="006B1D02" w:rsidRPr="00DB0B88" w14:paraId="7A19CB60" w14:textId="77777777">
        <w:tc>
          <w:tcPr>
            <w:tcW w:w="2192" w:type="dxa"/>
            <w:vMerge/>
            <w:tcBorders>
              <w:top w:val="nil"/>
              <w:left w:val="single" w:sz="6" w:space="0" w:color="A6A6A6"/>
              <w:bottom w:val="nil"/>
              <w:right w:val="single" w:sz="6" w:space="0" w:color="D5D5D5"/>
            </w:tcBorders>
          </w:tcPr>
          <w:p w14:paraId="2AD2F216" w14:textId="77777777" w:rsidR="006B1D02" w:rsidRPr="00E92AA0" w:rsidRDefault="006B1D02">
            <w:pPr>
              <w:rPr>
                <w:lang w:val="en-GB"/>
              </w:rPr>
            </w:pPr>
          </w:p>
        </w:tc>
        <w:tc>
          <w:tcPr>
            <w:tcW w:w="3925" w:type="dxa"/>
            <w:tcBorders>
              <w:top w:val="single" w:sz="6" w:space="0" w:color="A6A6A6"/>
              <w:left w:val="single" w:sz="6" w:space="0" w:color="A6A6A6"/>
              <w:bottom w:val="single" w:sz="6" w:space="0" w:color="A6A6A6"/>
              <w:right w:val="single" w:sz="6" w:space="0" w:color="D5D5D5"/>
            </w:tcBorders>
          </w:tcPr>
          <w:p w14:paraId="799DFBD2" w14:textId="77777777" w:rsidR="006B1D02" w:rsidRPr="00E92AA0" w:rsidRDefault="006B1D02">
            <w:pPr>
              <w:spacing w:after="0" w:line="240" w:lineRule="auto"/>
              <w:rPr>
                <w:rFonts w:ascii="Times New Roman" w:eastAsia="Times New Roman" w:hAnsi="Times New Roman" w:cs="Times New Roman"/>
                <w:sz w:val="24"/>
                <w:lang w:val="en-GB"/>
              </w:rPr>
            </w:pPr>
            <w:r w:rsidRPr="00E92AA0">
              <w:rPr>
                <w:rFonts w:ascii="Times New Roman" w:eastAsia="Times New Roman" w:hAnsi="Times New Roman" w:cs="Times New Roman"/>
                <w:sz w:val="24"/>
                <w:lang w:val="en-GB"/>
              </w:rPr>
              <w:t>Determining coding rules for themes</w:t>
            </w:r>
          </w:p>
        </w:tc>
        <w:tc>
          <w:tcPr>
            <w:tcW w:w="8979" w:type="dxa"/>
            <w:tcBorders>
              <w:top w:val="single" w:sz="6" w:space="0" w:color="A6A6A6"/>
              <w:left w:val="single" w:sz="6" w:space="0" w:color="A6A6A6"/>
              <w:bottom w:val="single" w:sz="6" w:space="0" w:color="A6A6A6"/>
              <w:right w:val="single" w:sz="6" w:space="0" w:color="D5D5D5"/>
            </w:tcBorders>
          </w:tcPr>
          <w:p w14:paraId="3CD2B295" w14:textId="2D5456CF" w:rsidR="006B1D02" w:rsidRPr="00E92AA0" w:rsidRDefault="00093F96">
            <w:pPr>
              <w:spacing w:after="0" w:line="240" w:lineRule="auto"/>
              <w:rPr>
                <w:rFonts w:ascii="Times New Roman" w:eastAsia="Times New Roman" w:hAnsi="Times New Roman" w:cs="Times New Roman"/>
                <w:sz w:val="24"/>
                <w:lang w:val="en-GB"/>
              </w:rPr>
            </w:pPr>
            <w:r w:rsidRPr="00E92AA0">
              <w:rPr>
                <w:rFonts w:ascii="Times New Roman" w:eastAsia="Times New Roman" w:hAnsi="Times New Roman" w:cs="Times New Roman"/>
                <w:sz w:val="24"/>
                <w:lang w:val="en-GB"/>
              </w:rPr>
              <w:t>Rules were created for themes t</w:t>
            </w:r>
            <w:r w:rsidR="006B1D02" w:rsidRPr="00E92AA0">
              <w:rPr>
                <w:rFonts w:ascii="Times New Roman" w:eastAsia="Times New Roman" w:hAnsi="Times New Roman" w:cs="Times New Roman"/>
                <w:sz w:val="24"/>
                <w:lang w:val="en-GB"/>
              </w:rPr>
              <w:t>o ensure the</w:t>
            </w:r>
            <w:r w:rsidRPr="00E92AA0">
              <w:rPr>
                <w:rFonts w:ascii="Times New Roman" w:eastAsia="Times New Roman" w:hAnsi="Times New Roman" w:cs="Times New Roman"/>
                <w:sz w:val="24"/>
                <w:lang w:val="en-GB"/>
              </w:rPr>
              <w:t>ir</w:t>
            </w:r>
            <w:r w:rsidR="006B1D02" w:rsidRPr="00E92AA0">
              <w:rPr>
                <w:rFonts w:ascii="Times New Roman" w:eastAsia="Times New Roman" w:hAnsi="Times New Roman" w:cs="Times New Roman"/>
                <w:sz w:val="24"/>
                <w:lang w:val="en-GB"/>
              </w:rPr>
              <w:t xml:space="preserve"> trustworthiness. Following these rules informed the coder of the clear distinction between the categories.</w:t>
            </w:r>
          </w:p>
        </w:tc>
      </w:tr>
      <w:tr w:rsidR="006B1D02" w:rsidRPr="00DB0B88" w14:paraId="7351E5F4" w14:textId="77777777">
        <w:tc>
          <w:tcPr>
            <w:tcW w:w="2192" w:type="dxa"/>
            <w:vMerge/>
            <w:tcBorders>
              <w:top w:val="nil"/>
              <w:left w:val="single" w:sz="6" w:space="0" w:color="A6A6A6"/>
              <w:bottom w:val="nil"/>
              <w:right w:val="single" w:sz="6" w:space="0" w:color="D5D5D5"/>
            </w:tcBorders>
          </w:tcPr>
          <w:p w14:paraId="4A9C2C7E" w14:textId="77777777" w:rsidR="006B1D02" w:rsidRPr="00E92AA0" w:rsidRDefault="006B1D02">
            <w:pPr>
              <w:rPr>
                <w:lang w:val="en-GB"/>
              </w:rPr>
            </w:pPr>
          </w:p>
        </w:tc>
        <w:tc>
          <w:tcPr>
            <w:tcW w:w="3925" w:type="dxa"/>
            <w:tcBorders>
              <w:top w:val="single" w:sz="6" w:space="0" w:color="A6A6A6"/>
              <w:left w:val="single" w:sz="6" w:space="0" w:color="A6A6A6"/>
              <w:bottom w:val="single" w:sz="6" w:space="0" w:color="A6A6A6"/>
              <w:right w:val="single" w:sz="6" w:space="0" w:color="D5D5D5"/>
            </w:tcBorders>
          </w:tcPr>
          <w:p w14:paraId="6463B91C" w14:textId="77777777" w:rsidR="006B1D02" w:rsidRPr="00E92AA0" w:rsidRDefault="006B1D02">
            <w:pPr>
              <w:spacing w:after="0" w:line="240" w:lineRule="auto"/>
              <w:rPr>
                <w:rFonts w:ascii="Times New Roman" w:eastAsia="Times New Roman" w:hAnsi="Times New Roman" w:cs="Times New Roman"/>
                <w:sz w:val="24"/>
                <w:lang w:val="en-GB"/>
              </w:rPr>
            </w:pPr>
            <w:r w:rsidRPr="00E92AA0">
              <w:rPr>
                <w:rFonts w:ascii="Times New Roman" w:eastAsia="Times New Roman" w:hAnsi="Times New Roman" w:cs="Times New Roman"/>
                <w:sz w:val="24"/>
                <w:lang w:val="en-GB"/>
              </w:rPr>
              <w:t>Pre-testing the categorisation matrix</w:t>
            </w:r>
          </w:p>
        </w:tc>
        <w:tc>
          <w:tcPr>
            <w:tcW w:w="8979" w:type="dxa"/>
            <w:tcBorders>
              <w:top w:val="single" w:sz="6" w:space="0" w:color="A6A6A6"/>
              <w:left w:val="single" w:sz="6" w:space="0" w:color="A6A6A6"/>
              <w:bottom w:val="single" w:sz="6" w:space="0" w:color="A6A6A6"/>
              <w:right w:val="single" w:sz="6" w:space="0" w:color="D5D5D5"/>
            </w:tcBorders>
          </w:tcPr>
          <w:p w14:paraId="60C1511E" w14:textId="583D4048" w:rsidR="006B1D02" w:rsidRPr="00E92AA0" w:rsidRDefault="006B1D02">
            <w:pPr>
              <w:spacing w:after="0" w:line="240" w:lineRule="auto"/>
              <w:rPr>
                <w:rFonts w:ascii="Times New Roman" w:eastAsia="Times New Roman" w:hAnsi="Times New Roman" w:cs="Times New Roman"/>
                <w:sz w:val="24"/>
                <w:lang w:val="en-GB"/>
              </w:rPr>
            </w:pPr>
            <w:r w:rsidRPr="00E92AA0">
              <w:rPr>
                <w:rFonts w:ascii="Times New Roman" w:eastAsia="Times New Roman" w:hAnsi="Times New Roman" w:cs="Times New Roman"/>
                <w:sz w:val="24"/>
                <w:lang w:val="en-GB"/>
              </w:rPr>
              <w:t xml:space="preserve">Two researchers coded the interviews. Each tested the categorisation matrix independently and </w:t>
            </w:r>
            <w:r w:rsidR="00301647" w:rsidRPr="00E92AA0">
              <w:rPr>
                <w:rFonts w:ascii="Times New Roman" w:eastAsia="Times New Roman" w:hAnsi="Times New Roman" w:cs="Times New Roman"/>
                <w:sz w:val="24"/>
                <w:lang w:val="en-GB"/>
              </w:rPr>
              <w:t xml:space="preserve">they </w:t>
            </w:r>
            <w:r w:rsidRPr="00E92AA0">
              <w:rPr>
                <w:rFonts w:ascii="Times New Roman" w:eastAsia="Times New Roman" w:hAnsi="Times New Roman" w:cs="Times New Roman"/>
                <w:sz w:val="24"/>
                <w:lang w:val="en-GB"/>
              </w:rPr>
              <w:t xml:space="preserve">discussed </w:t>
            </w:r>
            <w:r w:rsidR="00301647" w:rsidRPr="00E92AA0">
              <w:rPr>
                <w:rFonts w:ascii="Times New Roman" w:eastAsia="Times New Roman" w:hAnsi="Times New Roman" w:cs="Times New Roman"/>
                <w:sz w:val="24"/>
                <w:lang w:val="en-GB"/>
              </w:rPr>
              <w:t xml:space="preserve">challenges in </w:t>
            </w:r>
            <w:r w:rsidRPr="00E92AA0">
              <w:rPr>
                <w:rFonts w:ascii="Times New Roman" w:eastAsia="Times New Roman" w:hAnsi="Times New Roman" w:cs="Times New Roman"/>
                <w:sz w:val="24"/>
                <w:lang w:val="en-GB"/>
              </w:rPr>
              <w:t xml:space="preserve">using the matrix. This was repeated after coding more interviews as new categories emerged, facilitating the refinement of </w:t>
            </w:r>
            <w:proofErr w:type="gramStart"/>
            <w:r w:rsidRPr="00E92AA0">
              <w:rPr>
                <w:rFonts w:ascii="Times New Roman" w:eastAsia="Times New Roman" w:hAnsi="Times New Roman" w:cs="Times New Roman"/>
                <w:sz w:val="24"/>
                <w:lang w:val="en-GB"/>
              </w:rPr>
              <w:t>categories</w:t>
            </w:r>
            <w:proofErr w:type="gramEnd"/>
            <w:r w:rsidRPr="00E92AA0">
              <w:rPr>
                <w:rFonts w:ascii="Times New Roman" w:eastAsia="Times New Roman" w:hAnsi="Times New Roman" w:cs="Times New Roman"/>
                <w:sz w:val="24"/>
                <w:lang w:val="en-GB"/>
              </w:rPr>
              <w:t xml:space="preserve"> and increasing inter-coder reliability and the study’s trustworthiness. </w:t>
            </w:r>
          </w:p>
        </w:tc>
      </w:tr>
      <w:tr w:rsidR="006B1D02" w:rsidRPr="00DB0B88" w14:paraId="1CEF89AB" w14:textId="77777777">
        <w:tc>
          <w:tcPr>
            <w:tcW w:w="2192" w:type="dxa"/>
            <w:vMerge/>
            <w:tcBorders>
              <w:top w:val="nil"/>
              <w:left w:val="single" w:sz="6" w:space="0" w:color="A6A6A6"/>
              <w:bottom w:val="nil"/>
              <w:right w:val="single" w:sz="6" w:space="0" w:color="D5D5D5"/>
            </w:tcBorders>
          </w:tcPr>
          <w:p w14:paraId="27EFBDB9" w14:textId="77777777" w:rsidR="006B1D02" w:rsidRPr="00E92AA0" w:rsidRDefault="006B1D02">
            <w:pPr>
              <w:rPr>
                <w:lang w:val="en-GB"/>
              </w:rPr>
            </w:pPr>
          </w:p>
        </w:tc>
        <w:tc>
          <w:tcPr>
            <w:tcW w:w="3925" w:type="dxa"/>
            <w:tcBorders>
              <w:top w:val="single" w:sz="6" w:space="0" w:color="A6A6A6"/>
              <w:left w:val="single" w:sz="6" w:space="0" w:color="A6A6A6"/>
              <w:bottom w:val="single" w:sz="6" w:space="0" w:color="A6A6A6"/>
              <w:right w:val="single" w:sz="6" w:space="0" w:color="D5D5D5"/>
            </w:tcBorders>
          </w:tcPr>
          <w:p w14:paraId="334E3441" w14:textId="77777777" w:rsidR="006B1D02" w:rsidRPr="00E92AA0" w:rsidRDefault="006B1D02">
            <w:pPr>
              <w:spacing w:after="0" w:line="240" w:lineRule="auto"/>
              <w:rPr>
                <w:rFonts w:ascii="Times New Roman" w:eastAsia="Times New Roman" w:hAnsi="Times New Roman" w:cs="Times New Roman"/>
                <w:sz w:val="24"/>
                <w:lang w:val="en-GB"/>
              </w:rPr>
            </w:pPr>
            <w:r w:rsidRPr="00E92AA0">
              <w:rPr>
                <w:rFonts w:ascii="Times New Roman" w:eastAsia="Times New Roman" w:hAnsi="Times New Roman" w:cs="Times New Roman"/>
                <w:sz w:val="24"/>
                <w:lang w:val="en-GB"/>
              </w:rPr>
              <w:t>Choosing and specifying the anchor samples for each theme</w:t>
            </w:r>
          </w:p>
        </w:tc>
        <w:tc>
          <w:tcPr>
            <w:tcW w:w="8979" w:type="dxa"/>
            <w:tcBorders>
              <w:top w:val="single" w:sz="6" w:space="0" w:color="A6A6A6"/>
              <w:left w:val="single" w:sz="6" w:space="0" w:color="A6A6A6"/>
              <w:bottom w:val="single" w:sz="6" w:space="0" w:color="A6A6A6"/>
              <w:right w:val="single" w:sz="6" w:space="0" w:color="D5D5D5"/>
            </w:tcBorders>
          </w:tcPr>
          <w:p w14:paraId="5A37777B" w14:textId="77777777" w:rsidR="006B1D02" w:rsidRPr="00E92AA0" w:rsidRDefault="006B1D02">
            <w:pPr>
              <w:spacing w:after="0" w:line="240" w:lineRule="auto"/>
              <w:rPr>
                <w:rFonts w:ascii="Times New Roman" w:eastAsia="Times New Roman" w:hAnsi="Times New Roman" w:cs="Times New Roman"/>
                <w:sz w:val="24"/>
                <w:lang w:val="en-GB"/>
              </w:rPr>
            </w:pPr>
            <w:r w:rsidRPr="00E92AA0">
              <w:rPr>
                <w:rFonts w:ascii="Times New Roman" w:eastAsia="Times New Roman" w:hAnsi="Times New Roman" w:cs="Times New Roman"/>
                <w:sz w:val="24"/>
                <w:lang w:val="en-GB"/>
              </w:rPr>
              <w:t>Explicit and concise sample quotes were selected for each theme.</w:t>
            </w:r>
          </w:p>
        </w:tc>
      </w:tr>
      <w:tr w:rsidR="006B1D02" w:rsidRPr="00E92AA0" w14:paraId="010E9582" w14:textId="77777777">
        <w:tc>
          <w:tcPr>
            <w:tcW w:w="2192" w:type="dxa"/>
            <w:vMerge/>
            <w:tcBorders>
              <w:top w:val="nil"/>
              <w:left w:val="single" w:sz="6" w:space="0" w:color="A6A6A6"/>
              <w:bottom w:val="nil"/>
              <w:right w:val="single" w:sz="6" w:space="0" w:color="D5D5D5"/>
            </w:tcBorders>
          </w:tcPr>
          <w:p w14:paraId="2C8132C0" w14:textId="77777777" w:rsidR="006B1D02" w:rsidRPr="00E92AA0" w:rsidRDefault="006B1D02">
            <w:pPr>
              <w:rPr>
                <w:lang w:val="en-GB"/>
              </w:rPr>
            </w:pPr>
          </w:p>
        </w:tc>
        <w:tc>
          <w:tcPr>
            <w:tcW w:w="3925" w:type="dxa"/>
            <w:tcBorders>
              <w:top w:val="single" w:sz="6" w:space="0" w:color="A6A6A6"/>
              <w:left w:val="single" w:sz="6" w:space="0" w:color="A6A6A6"/>
              <w:bottom w:val="single" w:sz="6" w:space="0" w:color="A6A6A6"/>
              <w:right w:val="single" w:sz="6" w:space="0" w:color="D5D5D5"/>
            </w:tcBorders>
          </w:tcPr>
          <w:p w14:paraId="7384AA1E" w14:textId="77777777" w:rsidR="006B1D02" w:rsidRPr="00E92AA0" w:rsidRDefault="006B1D02">
            <w:pPr>
              <w:spacing w:after="0" w:line="240" w:lineRule="auto"/>
              <w:rPr>
                <w:rFonts w:ascii="Times New Roman" w:eastAsia="Times New Roman" w:hAnsi="Times New Roman" w:cs="Times New Roman"/>
                <w:sz w:val="24"/>
                <w:lang w:val="en-GB"/>
              </w:rPr>
            </w:pPr>
            <w:r w:rsidRPr="00E92AA0">
              <w:rPr>
                <w:rFonts w:ascii="Times New Roman" w:eastAsia="Times New Roman" w:hAnsi="Times New Roman" w:cs="Times New Roman"/>
                <w:sz w:val="24"/>
                <w:lang w:val="en-GB"/>
              </w:rPr>
              <w:t>Performing the main data analysis</w:t>
            </w:r>
          </w:p>
        </w:tc>
        <w:tc>
          <w:tcPr>
            <w:tcW w:w="8979" w:type="dxa"/>
            <w:tcBorders>
              <w:top w:val="single" w:sz="6" w:space="0" w:color="A6A6A6"/>
              <w:left w:val="single" w:sz="6" w:space="0" w:color="A6A6A6"/>
              <w:bottom w:val="single" w:sz="6" w:space="0" w:color="A6A6A6"/>
              <w:right w:val="single" w:sz="6" w:space="0" w:color="D5D5D5"/>
            </w:tcBorders>
          </w:tcPr>
          <w:p w14:paraId="437F2DD8" w14:textId="77777777" w:rsidR="006B1D02" w:rsidRPr="00E92AA0" w:rsidRDefault="006B1D02">
            <w:pPr>
              <w:spacing w:after="0" w:line="240" w:lineRule="auto"/>
              <w:rPr>
                <w:rFonts w:ascii="Times New Roman" w:eastAsia="Times New Roman" w:hAnsi="Times New Roman" w:cs="Times New Roman"/>
                <w:sz w:val="24"/>
                <w:lang w:val="en-GB"/>
              </w:rPr>
            </w:pPr>
            <w:r w:rsidRPr="00E92AA0">
              <w:rPr>
                <w:rFonts w:ascii="Times New Roman" w:eastAsia="Times New Roman" w:hAnsi="Times New Roman" w:cs="Times New Roman"/>
                <w:sz w:val="24"/>
                <w:lang w:val="en-GB"/>
              </w:rPr>
              <w:t xml:space="preserve">Meaningful units were derived based on the study’s aim and categorisation </w:t>
            </w:r>
            <w:proofErr w:type="gramStart"/>
            <w:r w:rsidRPr="00E92AA0">
              <w:rPr>
                <w:rFonts w:ascii="Times New Roman" w:eastAsia="Times New Roman" w:hAnsi="Times New Roman" w:cs="Times New Roman"/>
                <w:sz w:val="24"/>
                <w:lang w:val="en-GB"/>
              </w:rPr>
              <w:t>matrix, and</w:t>
            </w:r>
            <w:proofErr w:type="gramEnd"/>
            <w:r w:rsidRPr="00E92AA0">
              <w:rPr>
                <w:rFonts w:ascii="Times New Roman" w:eastAsia="Times New Roman" w:hAnsi="Times New Roman" w:cs="Times New Roman"/>
                <w:sz w:val="24"/>
                <w:lang w:val="en-GB"/>
              </w:rPr>
              <w:t xml:space="preserve"> summarised into codes. The advisory group was involved in the coding process.</w:t>
            </w:r>
          </w:p>
        </w:tc>
      </w:tr>
      <w:tr w:rsidR="006B1D02" w:rsidRPr="00E92AA0" w14:paraId="07F8120C" w14:textId="77777777">
        <w:tc>
          <w:tcPr>
            <w:tcW w:w="2192" w:type="dxa"/>
            <w:vMerge/>
            <w:tcBorders>
              <w:top w:val="nil"/>
              <w:left w:val="single" w:sz="6" w:space="0" w:color="A6A6A6"/>
              <w:bottom w:val="nil"/>
              <w:right w:val="single" w:sz="6" w:space="0" w:color="D5D5D5"/>
            </w:tcBorders>
          </w:tcPr>
          <w:p w14:paraId="278A4E21" w14:textId="77777777" w:rsidR="006B1D02" w:rsidRPr="00E92AA0" w:rsidRDefault="006B1D02">
            <w:pPr>
              <w:rPr>
                <w:lang w:val="en-GB"/>
              </w:rPr>
            </w:pPr>
          </w:p>
        </w:tc>
        <w:tc>
          <w:tcPr>
            <w:tcW w:w="3925" w:type="dxa"/>
            <w:tcBorders>
              <w:top w:val="single" w:sz="6" w:space="0" w:color="A6A6A6"/>
              <w:left w:val="single" w:sz="6" w:space="0" w:color="A6A6A6"/>
              <w:bottom w:val="single" w:sz="6" w:space="0" w:color="A6A6A6"/>
              <w:right w:val="single" w:sz="6" w:space="0" w:color="D5D5D5"/>
            </w:tcBorders>
          </w:tcPr>
          <w:p w14:paraId="7FE420C7" w14:textId="77777777" w:rsidR="006B1D02" w:rsidRPr="00E92AA0" w:rsidRDefault="006B1D02">
            <w:pPr>
              <w:spacing w:after="0" w:line="240" w:lineRule="auto"/>
              <w:rPr>
                <w:rFonts w:ascii="Times New Roman" w:eastAsia="Times New Roman" w:hAnsi="Times New Roman" w:cs="Times New Roman"/>
                <w:sz w:val="24"/>
                <w:lang w:val="en-GB"/>
              </w:rPr>
            </w:pPr>
            <w:r w:rsidRPr="00E92AA0">
              <w:rPr>
                <w:rFonts w:ascii="Times New Roman" w:eastAsia="Times New Roman" w:hAnsi="Times New Roman" w:cs="Times New Roman"/>
                <w:sz w:val="24"/>
                <w:lang w:val="en-GB"/>
              </w:rPr>
              <w:t>Inductive abstraction of themes from preliminary codes</w:t>
            </w:r>
          </w:p>
        </w:tc>
        <w:tc>
          <w:tcPr>
            <w:tcW w:w="8979" w:type="dxa"/>
            <w:tcBorders>
              <w:top w:val="single" w:sz="6" w:space="0" w:color="A6A6A6"/>
              <w:left w:val="single" w:sz="6" w:space="0" w:color="A6A6A6"/>
              <w:bottom w:val="single" w:sz="6" w:space="0" w:color="A6A6A6"/>
              <w:right w:val="single" w:sz="6" w:space="0" w:color="D5D5D5"/>
            </w:tcBorders>
          </w:tcPr>
          <w:p w14:paraId="6DCA60FF" w14:textId="351D0AF6" w:rsidR="006B1D02" w:rsidRPr="00E92AA0" w:rsidRDefault="006B1D02">
            <w:pPr>
              <w:spacing w:after="0" w:line="240" w:lineRule="auto"/>
              <w:rPr>
                <w:rFonts w:ascii="Times New Roman" w:eastAsia="Times New Roman" w:hAnsi="Times New Roman" w:cs="Times New Roman"/>
                <w:sz w:val="24"/>
                <w:lang w:val="en-GB"/>
              </w:rPr>
            </w:pPr>
            <w:r w:rsidRPr="00E92AA0">
              <w:rPr>
                <w:rFonts w:ascii="Times New Roman" w:eastAsia="Times New Roman" w:hAnsi="Times New Roman" w:cs="Times New Roman"/>
                <w:sz w:val="24"/>
                <w:lang w:val="en-GB"/>
              </w:rPr>
              <w:t xml:space="preserve">The preliminary and emerging codes were grouped based on their similarities, resulting in ‘generic categories’ for this study. This grouping was conducted with the advisory group. </w:t>
            </w:r>
          </w:p>
        </w:tc>
      </w:tr>
      <w:tr w:rsidR="006B1D02" w:rsidRPr="00DB0B88" w14:paraId="3C85EDE3" w14:textId="77777777">
        <w:tc>
          <w:tcPr>
            <w:tcW w:w="2192" w:type="dxa"/>
            <w:vMerge/>
            <w:tcBorders>
              <w:top w:val="nil"/>
              <w:left w:val="single" w:sz="6" w:space="0" w:color="A6A6A6"/>
              <w:bottom w:val="single" w:sz="6" w:space="0" w:color="A6A6A6"/>
              <w:right w:val="single" w:sz="6" w:space="0" w:color="D5D5D5"/>
            </w:tcBorders>
          </w:tcPr>
          <w:p w14:paraId="52D91021" w14:textId="77777777" w:rsidR="006B1D02" w:rsidRPr="00E92AA0" w:rsidRDefault="006B1D02">
            <w:pPr>
              <w:rPr>
                <w:lang w:val="en-GB"/>
              </w:rPr>
            </w:pPr>
          </w:p>
        </w:tc>
        <w:tc>
          <w:tcPr>
            <w:tcW w:w="3925" w:type="dxa"/>
            <w:tcBorders>
              <w:top w:val="single" w:sz="6" w:space="0" w:color="A6A6A6"/>
              <w:left w:val="single" w:sz="6" w:space="0" w:color="A6A6A6"/>
              <w:bottom w:val="single" w:sz="6" w:space="0" w:color="A6A6A6"/>
              <w:right w:val="single" w:sz="6" w:space="0" w:color="D5D5D5"/>
            </w:tcBorders>
          </w:tcPr>
          <w:p w14:paraId="6C4C9D8C" w14:textId="77777777" w:rsidR="006B1D02" w:rsidRPr="00E92AA0" w:rsidRDefault="006B1D02">
            <w:pPr>
              <w:spacing w:after="0" w:line="240" w:lineRule="auto"/>
              <w:rPr>
                <w:rFonts w:ascii="Times New Roman" w:eastAsia="Times New Roman" w:hAnsi="Times New Roman" w:cs="Times New Roman"/>
                <w:sz w:val="24"/>
                <w:lang w:val="en-GB"/>
              </w:rPr>
            </w:pPr>
            <w:r w:rsidRPr="00E92AA0">
              <w:rPr>
                <w:rFonts w:ascii="Times New Roman" w:eastAsia="Times New Roman" w:hAnsi="Times New Roman" w:cs="Times New Roman"/>
                <w:sz w:val="24"/>
                <w:lang w:val="en-GB"/>
              </w:rPr>
              <w:t>Establishment of links between generic categories and themes</w:t>
            </w:r>
          </w:p>
        </w:tc>
        <w:tc>
          <w:tcPr>
            <w:tcW w:w="8979" w:type="dxa"/>
            <w:tcBorders>
              <w:top w:val="single" w:sz="6" w:space="0" w:color="A6A6A6"/>
              <w:left w:val="single" w:sz="6" w:space="0" w:color="A6A6A6"/>
              <w:bottom w:val="single" w:sz="6" w:space="0" w:color="A6A6A6"/>
              <w:right w:val="single" w:sz="6" w:space="0" w:color="D5D5D5"/>
            </w:tcBorders>
          </w:tcPr>
          <w:p w14:paraId="524502B6" w14:textId="77777777" w:rsidR="006B1D02" w:rsidRPr="00E92AA0" w:rsidRDefault="006B1D02">
            <w:pPr>
              <w:spacing w:after="0" w:line="240" w:lineRule="auto"/>
              <w:rPr>
                <w:rFonts w:ascii="Times New Roman" w:eastAsia="Times New Roman" w:hAnsi="Times New Roman" w:cs="Times New Roman"/>
                <w:sz w:val="24"/>
                <w:lang w:val="en-GB"/>
              </w:rPr>
            </w:pPr>
            <w:r w:rsidRPr="00E92AA0">
              <w:rPr>
                <w:rFonts w:ascii="Times New Roman" w:eastAsia="Times New Roman" w:hAnsi="Times New Roman" w:cs="Times New Roman"/>
                <w:sz w:val="24"/>
                <w:lang w:val="en-GB"/>
              </w:rPr>
              <w:t>The conceptual and logical links were created through constant comparison of the generic categories and themes throughout the coding process, facilitating the nesting of the generic categories into new or pre-existing categories.</w:t>
            </w:r>
          </w:p>
        </w:tc>
      </w:tr>
      <w:tr w:rsidR="006B1D02" w:rsidRPr="00DB0B88" w14:paraId="788F7ABD" w14:textId="77777777">
        <w:tc>
          <w:tcPr>
            <w:tcW w:w="2192" w:type="dxa"/>
            <w:tcBorders>
              <w:top w:val="single" w:sz="6" w:space="0" w:color="A6A6A6"/>
              <w:left w:val="single" w:sz="6" w:space="0" w:color="A6A6A6"/>
              <w:bottom w:val="single" w:sz="6" w:space="0" w:color="A6A6A6"/>
              <w:right w:val="single" w:sz="6" w:space="0" w:color="D5D5D5"/>
            </w:tcBorders>
          </w:tcPr>
          <w:p w14:paraId="7903FB46" w14:textId="77777777" w:rsidR="006B1D02" w:rsidRPr="00E92AA0" w:rsidRDefault="006B1D02">
            <w:pPr>
              <w:spacing w:after="0" w:line="240" w:lineRule="auto"/>
              <w:rPr>
                <w:rFonts w:ascii="Times New Roman" w:eastAsia="Times New Roman" w:hAnsi="Times New Roman" w:cs="Times New Roman"/>
                <w:sz w:val="24"/>
                <w:lang w:val="en-GB"/>
              </w:rPr>
            </w:pPr>
            <w:r w:rsidRPr="00E92AA0">
              <w:rPr>
                <w:rFonts w:ascii="Times New Roman" w:eastAsia="Times New Roman" w:hAnsi="Times New Roman" w:cs="Times New Roman"/>
                <w:sz w:val="24"/>
                <w:lang w:val="en-GB"/>
              </w:rPr>
              <w:t>Reporting</w:t>
            </w:r>
          </w:p>
        </w:tc>
        <w:tc>
          <w:tcPr>
            <w:tcW w:w="3925" w:type="dxa"/>
            <w:tcBorders>
              <w:top w:val="single" w:sz="6" w:space="0" w:color="A6A6A6"/>
              <w:left w:val="single" w:sz="6" w:space="0" w:color="A6A6A6"/>
              <w:bottom w:val="single" w:sz="6" w:space="0" w:color="A6A6A6"/>
              <w:right w:val="single" w:sz="6" w:space="0" w:color="D5D5D5"/>
            </w:tcBorders>
          </w:tcPr>
          <w:p w14:paraId="28CB9628" w14:textId="77777777" w:rsidR="006B1D02" w:rsidRPr="00E92AA0" w:rsidRDefault="006B1D02">
            <w:pPr>
              <w:spacing w:after="0" w:line="240" w:lineRule="auto"/>
              <w:rPr>
                <w:rFonts w:ascii="Times New Roman" w:eastAsia="Times New Roman" w:hAnsi="Times New Roman" w:cs="Times New Roman"/>
                <w:sz w:val="24"/>
                <w:lang w:val="en-GB"/>
              </w:rPr>
            </w:pPr>
            <w:r w:rsidRPr="00E92AA0">
              <w:rPr>
                <w:rFonts w:ascii="Times New Roman" w:eastAsia="Times New Roman" w:hAnsi="Times New Roman" w:cs="Times New Roman"/>
                <w:sz w:val="24"/>
                <w:lang w:val="en-GB"/>
              </w:rPr>
              <w:t>Reporting all steps of directed content analysis and findings</w:t>
            </w:r>
          </w:p>
        </w:tc>
        <w:tc>
          <w:tcPr>
            <w:tcW w:w="8979" w:type="dxa"/>
            <w:tcBorders>
              <w:top w:val="single" w:sz="6" w:space="0" w:color="A6A6A6"/>
              <w:left w:val="single" w:sz="6" w:space="0" w:color="A6A6A6"/>
              <w:bottom w:val="single" w:sz="6" w:space="0" w:color="A6A6A6"/>
              <w:right w:val="single" w:sz="6" w:space="0" w:color="D5D5D5"/>
            </w:tcBorders>
          </w:tcPr>
          <w:p w14:paraId="254C3B66" w14:textId="77777777" w:rsidR="006B1D02" w:rsidRPr="00E92AA0" w:rsidRDefault="006B1D02">
            <w:pPr>
              <w:spacing w:after="0" w:line="240" w:lineRule="auto"/>
              <w:rPr>
                <w:rFonts w:ascii="Times New Roman" w:eastAsia="Times New Roman" w:hAnsi="Times New Roman" w:cs="Times New Roman"/>
                <w:sz w:val="24"/>
                <w:lang w:val="en-GB"/>
              </w:rPr>
            </w:pPr>
            <w:r w:rsidRPr="00E92AA0">
              <w:rPr>
                <w:rFonts w:ascii="Times New Roman" w:eastAsia="Times New Roman" w:hAnsi="Times New Roman" w:cs="Times New Roman"/>
                <w:sz w:val="24"/>
                <w:lang w:val="en-GB"/>
              </w:rPr>
              <w:t>A detailed report of the findings is reported in the Results section.</w:t>
            </w:r>
          </w:p>
        </w:tc>
      </w:tr>
    </w:tbl>
    <w:p w14:paraId="336497D3" w14:textId="77777777" w:rsidR="006B1D02" w:rsidRPr="00E92AA0" w:rsidRDefault="006B1D02">
      <w:pPr>
        <w:pStyle w:val="EndNoteBibliography"/>
        <w:spacing w:after="0"/>
        <w:ind w:left="720" w:hanging="720"/>
        <w:rPr>
          <w:rFonts w:ascii="Times New Roman" w:eastAsia="Times New Roman" w:hAnsi="Times New Roman" w:cs="Times New Roman"/>
          <w:sz w:val="24"/>
          <w:lang w:val="en-GB"/>
        </w:rPr>
      </w:pPr>
    </w:p>
    <w:p w14:paraId="59B759DB" w14:textId="77777777" w:rsidR="0079162C" w:rsidRPr="00E92AA0" w:rsidRDefault="0079162C">
      <w:pPr>
        <w:rPr>
          <w:lang w:val="en-GB"/>
        </w:rPr>
      </w:pPr>
    </w:p>
    <w:sectPr w:rsidR="0079162C" w:rsidRPr="00E92AA0" w:rsidSect="006B1D0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C446A" w14:textId="77777777" w:rsidR="001C487C" w:rsidRDefault="001C487C">
      <w:pPr>
        <w:spacing w:after="0" w:line="240" w:lineRule="auto"/>
      </w:pPr>
      <w:r>
        <w:separator/>
      </w:r>
    </w:p>
  </w:endnote>
  <w:endnote w:type="continuationSeparator" w:id="0">
    <w:p w14:paraId="41FB599D" w14:textId="77777777" w:rsidR="001C487C" w:rsidRDefault="001C4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EA7A2" w14:textId="77777777" w:rsidR="001C487C" w:rsidRDefault="001C487C">
      <w:pPr>
        <w:spacing w:after="0" w:line="240" w:lineRule="auto"/>
      </w:pPr>
      <w:r>
        <w:separator/>
      </w:r>
    </w:p>
  </w:footnote>
  <w:footnote w:type="continuationSeparator" w:id="0">
    <w:p w14:paraId="39467A5A" w14:textId="77777777" w:rsidR="001C487C" w:rsidRDefault="001C48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Yyt7Q0tjQ0NbawMDVS0lEKTi0uzszPAykwrgUAvXVKfywAAAA="/>
    <w:docVar w:name="EN.InstantFormat" w:val="&lt;ENInstantFormat&gt;&lt;Enabled&gt;1&lt;/Enabled&gt;&lt;ScanUnformatted&gt;1&lt;/ScanUnformatted&gt;&lt;ScanChanges&gt;1&lt;/ScanChanges&gt;&lt;Suspended&gt;1&lt;/Suspended&gt;&lt;/ENInstantFormat&gt;"/>
  </w:docVars>
  <w:rsids>
    <w:rsidRoot w:val="006B1D02"/>
    <w:rsid w:val="000369A7"/>
    <w:rsid w:val="00093F96"/>
    <w:rsid w:val="000D1A30"/>
    <w:rsid w:val="0010546B"/>
    <w:rsid w:val="001A3803"/>
    <w:rsid w:val="001C487C"/>
    <w:rsid w:val="002472EC"/>
    <w:rsid w:val="00283002"/>
    <w:rsid w:val="002903DA"/>
    <w:rsid w:val="00301647"/>
    <w:rsid w:val="00364C5D"/>
    <w:rsid w:val="003B4ACC"/>
    <w:rsid w:val="004D2681"/>
    <w:rsid w:val="006B1D02"/>
    <w:rsid w:val="00765F51"/>
    <w:rsid w:val="0079162C"/>
    <w:rsid w:val="007F1A03"/>
    <w:rsid w:val="009F0A86"/>
    <w:rsid w:val="00A6075A"/>
    <w:rsid w:val="00AF055C"/>
    <w:rsid w:val="00BD0F6E"/>
    <w:rsid w:val="00C154DB"/>
    <w:rsid w:val="00D46A16"/>
    <w:rsid w:val="00D606E2"/>
    <w:rsid w:val="00DB0B88"/>
    <w:rsid w:val="00E92AA0"/>
    <w:rsid w:val="00F23A3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9B3075"/>
  <w15:chartTrackingRefBased/>
  <w15:docId w15:val="{FBEB9D5C-52F2-4036-ADC9-79E411F6B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D02"/>
    <w:rPr>
      <w:rFonts w:eastAsiaTheme="minorEastAsia"/>
    </w:rPr>
  </w:style>
  <w:style w:type="paragraph" w:styleId="Overskrift1">
    <w:name w:val="heading 1"/>
    <w:basedOn w:val="Normal"/>
    <w:link w:val="Overskrift1Tegn"/>
    <w:qFormat/>
    <w:rsid w:val="006B1D02"/>
    <w:pPr>
      <w:spacing w:before="100" w:beforeAutospacing="1" w:after="100" w:afterAutospacing="1" w:line="240" w:lineRule="auto"/>
      <w:outlineLvl w:val="0"/>
    </w:pPr>
    <w:rPr>
      <w:rFonts w:ascii="Times New Roman" w:eastAsia="Times New Roman" w:hAnsi="Times New Roman" w:cs="Times New Roman"/>
      <w:b/>
      <w:sz w:val="4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6B1D02"/>
    <w:rPr>
      <w:rFonts w:ascii="Times New Roman" w:eastAsia="Times New Roman" w:hAnsi="Times New Roman" w:cs="Times New Roman"/>
      <w:b/>
      <w:sz w:val="48"/>
    </w:rPr>
  </w:style>
  <w:style w:type="paragraph" w:customStyle="1" w:styleId="TOC11">
    <w:name w:val="TOC 11"/>
    <w:basedOn w:val="Normal"/>
    <w:rsid w:val="006B1D02"/>
    <w:pPr>
      <w:spacing w:line="305" w:lineRule="auto"/>
    </w:pPr>
    <w:rPr>
      <w:rFonts w:ascii="Calibri" w:eastAsia="Calibri" w:hAnsi="Calibri" w:cs="Calibri"/>
      <w:sz w:val="26"/>
    </w:rPr>
  </w:style>
  <w:style w:type="paragraph" w:customStyle="1" w:styleId="TOC21">
    <w:name w:val="TOC 21"/>
    <w:basedOn w:val="Normal"/>
    <w:rsid w:val="006B1D02"/>
    <w:pPr>
      <w:spacing w:line="330" w:lineRule="auto"/>
    </w:pPr>
    <w:rPr>
      <w:rFonts w:ascii="Calibri" w:eastAsia="Calibri" w:hAnsi="Calibri" w:cs="Calibri"/>
      <w:sz w:val="24"/>
    </w:rPr>
  </w:style>
  <w:style w:type="paragraph" w:customStyle="1" w:styleId="TOC31">
    <w:name w:val="TOC 31"/>
    <w:basedOn w:val="Normal"/>
    <w:rsid w:val="006B1D02"/>
    <w:pPr>
      <w:spacing w:line="360" w:lineRule="auto"/>
    </w:pPr>
    <w:rPr>
      <w:rFonts w:ascii="Calibri" w:eastAsia="Calibri" w:hAnsi="Calibri" w:cs="Calibri"/>
    </w:rPr>
  </w:style>
  <w:style w:type="paragraph" w:customStyle="1" w:styleId="TOC41">
    <w:name w:val="TOC 41"/>
    <w:basedOn w:val="Normal"/>
    <w:rsid w:val="006B1D02"/>
    <w:pPr>
      <w:spacing w:line="330" w:lineRule="exact"/>
    </w:pPr>
    <w:rPr>
      <w:rFonts w:ascii="Calibri" w:eastAsia="Calibri" w:hAnsi="Calibri" w:cs="Calibri"/>
    </w:rPr>
  </w:style>
  <w:style w:type="paragraph" w:customStyle="1" w:styleId="TOC51">
    <w:name w:val="TOC 51"/>
    <w:basedOn w:val="Normal"/>
    <w:rsid w:val="006B1D02"/>
    <w:pPr>
      <w:spacing w:line="330" w:lineRule="exact"/>
    </w:pPr>
    <w:rPr>
      <w:rFonts w:ascii="Calibri" w:eastAsia="Calibri" w:hAnsi="Calibri" w:cs="Calibri"/>
    </w:rPr>
  </w:style>
  <w:style w:type="paragraph" w:customStyle="1" w:styleId="TOC61">
    <w:name w:val="TOC 61"/>
    <w:basedOn w:val="Normal"/>
    <w:rsid w:val="006B1D02"/>
    <w:pPr>
      <w:spacing w:line="330" w:lineRule="exact"/>
    </w:pPr>
    <w:rPr>
      <w:rFonts w:ascii="Calibri" w:eastAsia="Calibri" w:hAnsi="Calibri" w:cs="Calibri"/>
    </w:rPr>
  </w:style>
  <w:style w:type="paragraph" w:customStyle="1" w:styleId="TOC71">
    <w:name w:val="TOC 71"/>
    <w:basedOn w:val="Normal"/>
    <w:rsid w:val="006B1D02"/>
    <w:pPr>
      <w:spacing w:line="330" w:lineRule="exact"/>
    </w:pPr>
    <w:rPr>
      <w:rFonts w:ascii="Calibri" w:eastAsia="Calibri" w:hAnsi="Calibri" w:cs="Calibri"/>
    </w:rPr>
  </w:style>
  <w:style w:type="paragraph" w:customStyle="1" w:styleId="TOC81">
    <w:name w:val="TOC 81"/>
    <w:basedOn w:val="Normal"/>
    <w:rsid w:val="006B1D02"/>
    <w:pPr>
      <w:spacing w:line="330" w:lineRule="exact"/>
    </w:pPr>
    <w:rPr>
      <w:rFonts w:ascii="Calibri" w:eastAsia="Calibri" w:hAnsi="Calibri" w:cs="Calibri"/>
    </w:rPr>
  </w:style>
  <w:style w:type="paragraph" w:customStyle="1" w:styleId="TOC91">
    <w:name w:val="TOC 91"/>
    <w:basedOn w:val="Normal"/>
    <w:rsid w:val="006B1D02"/>
    <w:pPr>
      <w:spacing w:line="330" w:lineRule="exact"/>
    </w:pPr>
    <w:rPr>
      <w:rFonts w:ascii="Calibri" w:eastAsia="Calibri" w:hAnsi="Calibri" w:cs="Calibri"/>
    </w:rPr>
  </w:style>
  <w:style w:type="table" w:styleId="Tabellrutenett">
    <w:name w:val="Table Grid"/>
    <w:basedOn w:val="Vanligtabell"/>
    <w:rsid w:val="006B1D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ldDefaultTableStyle">
    <w:name w:val="Old Default Table Style"/>
    <w:rsid w:val="006B1D02"/>
    <w:tblPr>
      <w:tblOverlap w:val="never"/>
      <w:tblCellMar>
        <w:top w:w="0" w:type="dxa"/>
        <w:left w:w="10" w:type="dxa"/>
        <w:bottom w:w="0" w:type="dxa"/>
        <w:right w:w="10" w:type="dxa"/>
      </w:tblCellMar>
    </w:tblPr>
  </w:style>
  <w:style w:type="character" w:customStyle="1" w:styleId="CommentReference1">
    <w:name w:val="Comment Reference1"/>
    <w:basedOn w:val="Standardskriftforavsnitt"/>
    <w:rsid w:val="006B1D02"/>
    <w:rPr>
      <w:sz w:val="16"/>
    </w:rPr>
  </w:style>
  <w:style w:type="character" w:customStyle="1" w:styleId="EndnoteReference1">
    <w:name w:val="Endnote Reference1"/>
    <w:basedOn w:val="Standardskriftforavsnitt"/>
    <w:rsid w:val="006B1D02"/>
    <w:rPr>
      <w:vertAlign w:val="superscript"/>
    </w:rPr>
  </w:style>
  <w:style w:type="character" w:customStyle="1" w:styleId="FootnoteReference1">
    <w:name w:val="Footnote Reference1"/>
    <w:basedOn w:val="Standardskriftforavsnitt"/>
    <w:rsid w:val="006B1D02"/>
    <w:rPr>
      <w:vertAlign w:val="superscript"/>
    </w:rPr>
  </w:style>
  <w:style w:type="character" w:styleId="Hyperkobling">
    <w:name w:val="Hyperlink"/>
    <w:basedOn w:val="Standardskriftforavsnitt"/>
    <w:rsid w:val="006B1D02"/>
    <w:rPr>
      <w:color w:val="0000FF"/>
      <w:u w:val="single"/>
    </w:rPr>
  </w:style>
  <w:style w:type="paragraph" w:customStyle="1" w:styleId="c-article-table-subtitle">
    <w:name w:val="c-article-table-subtitle"/>
    <w:basedOn w:val="Normal"/>
    <w:qFormat/>
    <w:rsid w:val="006B1D02"/>
    <w:pPr>
      <w:spacing w:before="100" w:beforeAutospacing="1" w:after="100" w:afterAutospacing="1" w:line="240" w:lineRule="auto"/>
    </w:pPr>
    <w:rPr>
      <w:rFonts w:ascii="Times New Roman" w:eastAsia="Times New Roman" w:hAnsi="Times New Roman" w:cs="Times New Roman"/>
      <w:sz w:val="24"/>
    </w:rPr>
  </w:style>
  <w:style w:type="character" w:styleId="Merknadsreferanse">
    <w:name w:val="annotation reference"/>
    <w:basedOn w:val="Standardskriftforavsnitt"/>
    <w:rsid w:val="006B1D02"/>
    <w:rPr>
      <w:sz w:val="16"/>
    </w:rPr>
  </w:style>
  <w:style w:type="paragraph" w:styleId="Merknadstekst">
    <w:name w:val="annotation text"/>
    <w:basedOn w:val="Normal"/>
    <w:link w:val="MerknadstekstTegn"/>
    <w:rsid w:val="006B1D02"/>
    <w:pPr>
      <w:spacing w:line="240" w:lineRule="auto"/>
    </w:pPr>
    <w:rPr>
      <w:sz w:val="20"/>
    </w:rPr>
  </w:style>
  <w:style w:type="character" w:customStyle="1" w:styleId="MerknadstekstTegn">
    <w:name w:val="Merknadstekst Tegn"/>
    <w:basedOn w:val="Standardskriftforavsnitt"/>
    <w:link w:val="Merknadstekst"/>
    <w:rsid w:val="006B1D02"/>
    <w:rPr>
      <w:rFonts w:eastAsiaTheme="minorEastAsia"/>
      <w:sz w:val="20"/>
    </w:rPr>
  </w:style>
  <w:style w:type="paragraph" w:styleId="Kommentaremne">
    <w:name w:val="annotation subject"/>
    <w:basedOn w:val="Merknadstekst"/>
    <w:link w:val="KommentaremneTegn"/>
    <w:rsid w:val="006B1D02"/>
    <w:rPr>
      <w:b/>
    </w:rPr>
  </w:style>
  <w:style w:type="character" w:customStyle="1" w:styleId="KommentaremneTegn">
    <w:name w:val="Kommentaremne Tegn"/>
    <w:basedOn w:val="MerknadstekstTegn"/>
    <w:link w:val="Kommentaremne"/>
    <w:rsid w:val="006B1D02"/>
    <w:rPr>
      <w:rFonts w:eastAsiaTheme="minorEastAsia"/>
      <w:b/>
      <w:sz w:val="20"/>
    </w:rPr>
  </w:style>
  <w:style w:type="paragraph" w:customStyle="1" w:styleId="EndNoteBibliographyTitle">
    <w:name w:val="EndNote Bibliography Title"/>
    <w:basedOn w:val="Normal"/>
    <w:qFormat/>
    <w:rsid w:val="006B1D02"/>
    <w:pPr>
      <w:spacing w:after="0"/>
      <w:jc w:val="center"/>
    </w:pPr>
    <w:rPr>
      <w:rFonts w:ascii="Calibri" w:eastAsia="Calibri" w:hAnsi="Calibri" w:cs="Calibri"/>
    </w:rPr>
  </w:style>
  <w:style w:type="paragraph" w:customStyle="1" w:styleId="EndNoteBibliography">
    <w:name w:val="EndNote Bibliography"/>
    <w:basedOn w:val="Normal"/>
    <w:rsid w:val="006B1D02"/>
    <w:pPr>
      <w:spacing w:line="240" w:lineRule="auto"/>
    </w:pPr>
    <w:rPr>
      <w:rFonts w:ascii="Calibri" w:eastAsia="Calibri" w:hAnsi="Calibri" w:cs="Calibri"/>
    </w:rPr>
  </w:style>
  <w:style w:type="character" w:customStyle="1" w:styleId="UnresolvedMention1">
    <w:name w:val="Unresolved Mention1"/>
    <w:basedOn w:val="Standardskriftforavsnitt"/>
    <w:rsid w:val="006B1D02"/>
    <w:rPr>
      <w:color w:val="605E5C"/>
    </w:rPr>
  </w:style>
  <w:style w:type="paragraph" w:customStyle="1" w:styleId="TableList">
    <w:name w:val="Table List"/>
    <w:basedOn w:val="Normal"/>
    <w:rsid w:val="006B1D02"/>
    <w:pPr>
      <w:ind w:left="300" w:hanging="300"/>
    </w:pPr>
    <w:rPr>
      <w:rFonts w:ascii="Calibri" w:eastAsia="Calibri" w:hAnsi="Calibri" w:cs="Calibri"/>
      <w:sz w:val="20"/>
    </w:rPr>
  </w:style>
  <w:style w:type="character" w:customStyle="1" w:styleId="GivenName">
    <w:name w:val="Given Name"/>
    <w:basedOn w:val="Standardskriftforavsnitt"/>
    <w:rsid w:val="006B1D02"/>
    <w:rPr>
      <w:shd w:val="clear" w:color="auto" w:fill="D0FCE2"/>
    </w:rPr>
  </w:style>
  <w:style w:type="character" w:customStyle="1" w:styleId="FamilyName">
    <w:name w:val="Family Name"/>
    <w:basedOn w:val="Standardskriftforavsnitt"/>
    <w:rsid w:val="006B1D02"/>
    <w:rPr>
      <w:shd w:val="clear" w:color="auto" w:fill="88F4BE"/>
    </w:rPr>
  </w:style>
  <w:style w:type="paragraph" w:customStyle="1" w:styleId="List8">
    <w:name w:val="List 8"/>
    <w:basedOn w:val="Normal"/>
    <w:rsid w:val="006B1D02"/>
    <w:pPr>
      <w:spacing w:line="360" w:lineRule="auto"/>
      <w:ind w:left="1980" w:hanging="400"/>
    </w:pPr>
    <w:rPr>
      <w:rFonts w:ascii="Calibri" w:eastAsia="Calibri" w:hAnsi="Calibri" w:cs="Calibri"/>
    </w:rPr>
  </w:style>
  <w:style w:type="character" w:customStyle="1" w:styleId="Cross-reference">
    <w:name w:val="Cross-reference"/>
    <w:basedOn w:val="Standardskriftforavsnitt"/>
    <w:rsid w:val="006B1D02"/>
    <w:rPr>
      <w:shd w:val="clear" w:color="auto" w:fill="FFE3C9"/>
    </w:rPr>
  </w:style>
  <w:style w:type="character" w:customStyle="1" w:styleId="Postcode">
    <w:name w:val="Postcode"/>
    <w:basedOn w:val="Standardskriftforavsnitt"/>
    <w:rsid w:val="006B1D02"/>
    <w:rPr>
      <w:shd w:val="clear" w:color="auto" w:fill="BEBEBE"/>
    </w:rPr>
  </w:style>
  <w:style w:type="paragraph" w:customStyle="1" w:styleId="Authors">
    <w:name w:val="Authors"/>
    <w:basedOn w:val="Normal"/>
    <w:rsid w:val="006B1D02"/>
    <w:pPr>
      <w:spacing w:before="360" w:after="120" w:line="283" w:lineRule="auto"/>
    </w:pPr>
    <w:rPr>
      <w:rFonts w:ascii="Calibri" w:eastAsia="Calibri" w:hAnsi="Calibri" w:cs="Calibri"/>
      <w:sz w:val="28"/>
    </w:rPr>
  </w:style>
  <w:style w:type="character" w:customStyle="1" w:styleId="GrantID">
    <w:name w:val="Grant ID"/>
    <w:basedOn w:val="Standardskriftforavsnitt"/>
    <w:rsid w:val="006B1D02"/>
    <w:rPr>
      <w:shd w:val="clear" w:color="auto" w:fill="DDA5FF"/>
    </w:rPr>
  </w:style>
  <w:style w:type="paragraph" w:customStyle="1" w:styleId="Annotation">
    <w:name w:val="Annotation"/>
    <w:basedOn w:val="Normal"/>
    <w:rsid w:val="006B1D02"/>
    <w:pPr>
      <w:spacing w:line="360" w:lineRule="auto"/>
      <w:ind w:left="400"/>
    </w:pPr>
    <w:rPr>
      <w:rFonts w:ascii="Calibri" w:eastAsia="Calibri" w:hAnsi="Calibri" w:cs="Calibri"/>
    </w:rPr>
  </w:style>
  <w:style w:type="paragraph" w:customStyle="1" w:styleId="Note">
    <w:name w:val="Note"/>
    <w:basedOn w:val="Normal"/>
    <w:rsid w:val="006B1D02"/>
    <w:pPr>
      <w:shd w:val="clear" w:color="auto" w:fill="EDF0FF"/>
      <w:spacing w:line="432" w:lineRule="auto"/>
    </w:pPr>
    <w:rPr>
      <w:rFonts w:ascii="Calibri" w:eastAsia="Calibri" w:hAnsi="Calibri" w:cs="Calibri"/>
      <w:sz w:val="20"/>
      <w:shd w:val="clear" w:color="auto" w:fill="EDF0FF"/>
    </w:rPr>
  </w:style>
  <w:style w:type="paragraph" w:customStyle="1" w:styleId="Copyright">
    <w:name w:val="Copyright"/>
    <w:basedOn w:val="Normal"/>
    <w:rsid w:val="006B1D02"/>
    <w:pPr>
      <w:shd w:val="clear" w:color="auto" w:fill="E9F9FF"/>
    </w:pPr>
    <w:rPr>
      <w:rFonts w:ascii="Calibri" w:eastAsia="Calibri" w:hAnsi="Calibri" w:cs="Calibri"/>
      <w:sz w:val="18"/>
      <w:shd w:val="clear" w:color="auto" w:fill="E9F9FF"/>
    </w:rPr>
  </w:style>
  <w:style w:type="paragraph" w:customStyle="1" w:styleId="FootnoteText1">
    <w:name w:val="Footnote Text1"/>
    <w:basedOn w:val="Normal"/>
    <w:rsid w:val="006B1D02"/>
    <w:rPr>
      <w:rFonts w:ascii="Calibri" w:eastAsia="Calibri" w:hAnsi="Calibri" w:cs="Calibri"/>
    </w:rPr>
  </w:style>
  <w:style w:type="paragraph" w:customStyle="1" w:styleId="Formula">
    <w:name w:val="Formula"/>
    <w:basedOn w:val="Normal"/>
    <w:rsid w:val="006B1D02"/>
    <w:pPr>
      <w:shd w:val="clear" w:color="auto" w:fill="FFF5ED"/>
      <w:spacing w:before="120" w:after="120" w:line="360" w:lineRule="auto"/>
    </w:pPr>
    <w:rPr>
      <w:rFonts w:ascii="Calibri" w:eastAsia="Calibri" w:hAnsi="Calibri" w:cs="Calibri"/>
      <w:shd w:val="clear" w:color="auto" w:fill="FFF5ED"/>
    </w:rPr>
  </w:style>
  <w:style w:type="paragraph" w:customStyle="1" w:styleId="Abstract">
    <w:name w:val="Abstract"/>
    <w:basedOn w:val="Normal"/>
    <w:rsid w:val="006B1D02"/>
    <w:pPr>
      <w:spacing w:line="360" w:lineRule="auto"/>
      <w:ind w:left="1440" w:right="1440"/>
      <w:jc w:val="both"/>
    </w:pPr>
    <w:rPr>
      <w:rFonts w:ascii="Calibri" w:eastAsia="Calibri" w:hAnsi="Calibri" w:cs="Calibri"/>
    </w:rPr>
  </w:style>
  <w:style w:type="paragraph" w:customStyle="1" w:styleId="Reference">
    <w:name w:val="Reference"/>
    <w:basedOn w:val="Normal"/>
    <w:rsid w:val="006B1D02"/>
    <w:pPr>
      <w:spacing w:after="320" w:line="360" w:lineRule="auto"/>
      <w:ind w:left="400" w:hanging="400"/>
      <w:jc w:val="both"/>
    </w:pPr>
    <w:rPr>
      <w:rFonts w:ascii="Calibri" w:eastAsia="Calibri" w:hAnsi="Calibri" w:cs="Calibri"/>
    </w:rPr>
  </w:style>
  <w:style w:type="character" w:customStyle="1" w:styleId="Label">
    <w:name w:val="Label"/>
    <w:basedOn w:val="Standardskriftforavsnitt"/>
    <w:rsid w:val="006B1D02"/>
    <w:rPr>
      <w:shd w:val="clear" w:color="auto" w:fill="FFC391"/>
      <w:vertAlign w:val="baseline"/>
    </w:rPr>
  </w:style>
  <w:style w:type="paragraph" w:customStyle="1" w:styleId="Keywords">
    <w:name w:val="Keywords"/>
    <w:basedOn w:val="Normal"/>
    <w:rsid w:val="006B1D02"/>
    <w:pPr>
      <w:spacing w:line="396" w:lineRule="auto"/>
      <w:ind w:left="1000"/>
    </w:pPr>
    <w:rPr>
      <w:rFonts w:ascii="Calibri" w:eastAsia="Calibri" w:hAnsi="Calibri" w:cs="Calibri"/>
      <w:sz w:val="20"/>
    </w:rPr>
  </w:style>
  <w:style w:type="character" w:customStyle="1" w:styleId="Organization">
    <w:name w:val="Organization"/>
    <w:basedOn w:val="Standardskriftforavsnitt"/>
    <w:rsid w:val="006B1D02"/>
    <w:rPr>
      <w:shd w:val="clear" w:color="auto" w:fill="D1FFB5"/>
    </w:rPr>
  </w:style>
  <w:style w:type="paragraph" w:styleId="Liste2">
    <w:name w:val="List 2"/>
    <w:basedOn w:val="Normal"/>
    <w:rsid w:val="006B1D02"/>
    <w:pPr>
      <w:spacing w:line="360" w:lineRule="auto"/>
      <w:ind w:left="800" w:hanging="400"/>
      <w:jc w:val="both"/>
    </w:pPr>
    <w:rPr>
      <w:rFonts w:ascii="Calibri" w:eastAsia="Calibri" w:hAnsi="Calibri" w:cs="Calibri"/>
    </w:rPr>
  </w:style>
  <w:style w:type="character" w:customStyle="1" w:styleId="GlossaryTerm">
    <w:name w:val="Glossary Term"/>
    <w:basedOn w:val="Standardskriftforavsnitt"/>
    <w:rsid w:val="006B1D02"/>
    <w:rPr>
      <w:shd w:val="clear" w:color="auto" w:fill="FFCFD7"/>
    </w:rPr>
  </w:style>
  <w:style w:type="paragraph" w:customStyle="1" w:styleId="EndnoteText1">
    <w:name w:val="Endnote Text1"/>
    <w:basedOn w:val="Normal"/>
    <w:rsid w:val="006B1D02"/>
    <w:rPr>
      <w:rFonts w:ascii="Calibri" w:eastAsia="Calibri" w:hAnsi="Calibri" w:cs="Calibri"/>
    </w:rPr>
  </w:style>
  <w:style w:type="paragraph" w:styleId="Blokktekst">
    <w:name w:val="Block Text"/>
    <w:basedOn w:val="Normal"/>
    <w:rsid w:val="006B1D02"/>
    <w:pPr>
      <w:spacing w:line="360" w:lineRule="auto"/>
      <w:ind w:left="1200"/>
    </w:pPr>
    <w:rPr>
      <w:rFonts w:ascii="Calibri" w:eastAsia="Calibri" w:hAnsi="Calibri" w:cs="Calibri"/>
    </w:rPr>
  </w:style>
  <w:style w:type="character" w:customStyle="1" w:styleId="ArticleTitle">
    <w:name w:val="Article Title"/>
    <w:basedOn w:val="Standardskriftforavsnitt"/>
    <w:qFormat/>
    <w:rsid w:val="006B1D02"/>
    <w:rPr>
      <w:shd w:val="clear" w:color="auto" w:fill="E9F9FF"/>
    </w:rPr>
  </w:style>
  <w:style w:type="character" w:customStyle="1" w:styleId="City">
    <w:name w:val="City"/>
    <w:basedOn w:val="Standardskriftforavsnitt"/>
    <w:rsid w:val="006B1D02"/>
    <w:rPr>
      <w:shd w:val="clear" w:color="auto" w:fill="D7D7D7"/>
    </w:rPr>
  </w:style>
  <w:style w:type="character" w:customStyle="1" w:styleId="Region">
    <w:name w:val="Region"/>
    <w:basedOn w:val="Standardskriftforavsnitt"/>
    <w:rsid w:val="006B1D02"/>
    <w:rPr>
      <w:shd w:val="clear" w:color="auto" w:fill="D8E9EE"/>
    </w:rPr>
  </w:style>
  <w:style w:type="paragraph" w:customStyle="1" w:styleId="Correspondence">
    <w:name w:val="Correspondence"/>
    <w:basedOn w:val="Normal"/>
    <w:rsid w:val="006B1D02"/>
    <w:pPr>
      <w:shd w:val="clear" w:color="auto" w:fill="F3F7F9"/>
      <w:spacing w:before="240" w:after="120" w:line="396" w:lineRule="auto"/>
      <w:ind w:left="400" w:hanging="400"/>
    </w:pPr>
    <w:rPr>
      <w:rFonts w:ascii="Calibri" w:eastAsia="Calibri" w:hAnsi="Calibri" w:cs="Calibri"/>
      <w:sz w:val="20"/>
      <w:shd w:val="clear" w:color="auto" w:fill="F3F7F9"/>
    </w:rPr>
  </w:style>
  <w:style w:type="character" w:customStyle="1" w:styleId="DatabaseLink">
    <w:name w:val="Database Link"/>
    <w:basedOn w:val="Standardskriftforavsnitt"/>
    <w:rsid w:val="006B1D02"/>
    <w:rPr>
      <w:shd w:val="clear" w:color="auto" w:fill="AFBEFF"/>
    </w:rPr>
  </w:style>
  <w:style w:type="paragraph" w:styleId="Liste4">
    <w:name w:val="List 4"/>
    <w:basedOn w:val="Normal"/>
    <w:rsid w:val="006B1D02"/>
    <w:pPr>
      <w:spacing w:line="360" w:lineRule="auto"/>
      <w:ind w:left="1600" w:hanging="400"/>
    </w:pPr>
    <w:rPr>
      <w:rFonts w:ascii="Calibri" w:eastAsia="Calibri" w:hAnsi="Calibri" w:cs="Calibri"/>
    </w:rPr>
  </w:style>
  <w:style w:type="paragraph" w:customStyle="1" w:styleId="AbstractSubheading">
    <w:name w:val="Abstract Subheading"/>
    <w:basedOn w:val="Normal"/>
    <w:rsid w:val="006B1D02"/>
    <w:pPr>
      <w:numPr>
        <w:ilvl w:val="8"/>
      </w:numPr>
      <w:ind w:left="1440"/>
      <w:outlineLvl w:val="8"/>
    </w:pPr>
  </w:style>
  <w:style w:type="paragraph" w:customStyle="1" w:styleId="QuotationSource">
    <w:name w:val="Quotation Source"/>
    <w:basedOn w:val="Normal"/>
    <w:rsid w:val="006B1D02"/>
    <w:pPr>
      <w:spacing w:after="170" w:line="360" w:lineRule="auto"/>
      <w:ind w:left="1200"/>
      <w:jc w:val="right"/>
    </w:pPr>
    <w:rPr>
      <w:rFonts w:ascii="Calibri" w:eastAsia="Calibri" w:hAnsi="Calibri" w:cs="Calibri"/>
    </w:rPr>
  </w:style>
  <w:style w:type="paragraph" w:customStyle="1" w:styleId="Glossary">
    <w:name w:val="Glossary"/>
    <w:basedOn w:val="Normal"/>
    <w:rsid w:val="006B1D02"/>
    <w:pPr>
      <w:shd w:val="clear" w:color="auto" w:fill="FFEDF0"/>
      <w:spacing w:before="120" w:after="120" w:line="432" w:lineRule="auto"/>
    </w:pPr>
    <w:rPr>
      <w:rFonts w:ascii="Calibri" w:eastAsia="Calibri" w:hAnsi="Calibri" w:cs="Calibri"/>
      <w:sz w:val="20"/>
      <w:shd w:val="clear" w:color="auto" w:fill="FFEDF0"/>
    </w:rPr>
  </w:style>
  <w:style w:type="paragraph" w:customStyle="1" w:styleId="List7">
    <w:name w:val="List 7"/>
    <w:basedOn w:val="Normal"/>
    <w:rsid w:val="006B1D02"/>
    <w:pPr>
      <w:spacing w:line="360" w:lineRule="auto"/>
      <w:ind w:left="1920" w:hanging="400"/>
    </w:pPr>
    <w:rPr>
      <w:rFonts w:ascii="Calibri" w:eastAsia="Calibri" w:hAnsi="Calibri" w:cs="Calibri"/>
    </w:rPr>
  </w:style>
  <w:style w:type="character" w:customStyle="1" w:styleId="Country">
    <w:name w:val="Country"/>
    <w:basedOn w:val="Standardskriftforavsnitt"/>
    <w:rsid w:val="006B1D02"/>
    <w:rPr>
      <w:shd w:val="clear" w:color="auto" w:fill="97C5D1"/>
    </w:rPr>
  </w:style>
  <w:style w:type="paragraph" w:customStyle="1" w:styleId="Acknowledgements">
    <w:name w:val="Acknowledgements"/>
    <w:basedOn w:val="Normal"/>
    <w:rsid w:val="006B1D02"/>
    <w:pPr>
      <w:shd w:val="clear" w:color="auto" w:fill="F9EDFF"/>
      <w:spacing w:line="396" w:lineRule="auto"/>
      <w:jc w:val="both"/>
    </w:pPr>
    <w:rPr>
      <w:rFonts w:ascii="Calibri" w:eastAsia="Calibri" w:hAnsi="Calibri" w:cs="Calibri"/>
      <w:sz w:val="20"/>
      <w:shd w:val="clear" w:color="auto" w:fill="F9EDFF"/>
    </w:rPr>
  </w:style>
  <w:style w:type="character" w:customStyle="1" w:styleId="PageNumbers">
    <w:name w:val="Page Numbers"/>
    <w:basedOn w:val="Standardskriftforavsnitt"/>
    <w:rsid w:val="006B1D02"/>
    <w:rPr>
      <w:shd w:val="clear" w:color="auto" w:fill="FFEDF0"/>
    </w:rPr>
  </w:style>
  <w:style w:type="paragraph" w:styleId="Vanliginnrykk">
    <w:name w:val="Normal Indent"/>
    <w:basedOn w:val="Normal"/>
    <w:qFormat/>
    <w:rsid w:val="006B1D02"/>
    <w:pPr>
      <w:ind w:firstLine="480"/>
    </w:pPr>
  </w:style>
  <w:style w:type="paragraph" w:customStyle="1" w:styleId="Affiliation">
    <w:name w:val="Affiliation"/>
    <w:basedOn w:val="Normal"/>
    <w:rsid w:val="006B1D02"/>
    <w:pPr>
      <w:shd w:val="clear" w:color="auto" w:fill="F4FFED"/>
      <w:spacing w:before="240" w:after="120" w:line="396" w:lineRule="auto"/>
      <w:ind w:left="400" w:hanging="400"/>
    </w:pPr>
    <w:rPr>
      <w:rFonts w:ascii="Calibri" w:eastAsia="Calibri" w:hAnsi="Calibri" w:cs="Calibri"/>
      <w:sz w:val="20"/>
      <w:shd w:val="clear" w:color="auto" w:fill="F4FFED"/>
    </w:rPr>
  </w:style>
  <w:style w:type="character" w:customStyle="1" w:styleId="VolumeNumber">
    <w:name w:val="Volume Number"/>
    <w:basedOn w:val="Standardskriftforavsnitt"/>
    <w:rsid w:val="006B1D02"/>
    <w:rPr>
      <w:shd w:val="clear" w:color="auto" w:fill="EDF0FF"/>
    </w:rPr>
  </w:style>
  <w:style w:type="character" w:customStyle="1" w:styleId="GeneSequence">
    <w:name w:val="Gene Sequence"/>
    <w:basedOn w:val="Standardskriftforavsnitt"/>
    <w:rsid w:val="006B1D02"/>
    <w:rPr>
      <w:shd w:val="clear" w:color="auto" w:fill="FFCDF2"/>
    </w:rPr>
  </w:style>
  <w:style w:type="paragraph" w:styleId="Bobletekst">
    <w:name w:val="Balloon Text"/>
    <w:basedOn w:val="Normal"/>
    <w:link w:val="BobletekstTegn"/>
    <w:rsid w:val="006B1D02"/>
    <w:rPr>
      <w:rFonts w:ascii="Calibri" w:eastAsia="Calibri" w:hAnsi="Calibri" w:cs="Calibri"/>
      <w:color w:val="000000"/>
      <w:sz w:val="16"/>
    </w:rPr>
  </w:style>
  <w:style w:type="character" w:customStyle="1" w:styleId="BobletekstTegn">
    <w:name w:val="Bobletekst Tegn"/>
    <w:basedOn w:val="Standardskriftforavsnitt"/>
    <w:link w:val="Bobletekst"/>
    <w:rsid w:val="006B1D02"/>
    <w:rPr>
      <w:rFonts w:ascii="Calibri" w:eastAsia="Calibri" w:hAnsi="Calibri" w:cs="Calibri"/>
      <w:color w:val="000000"/>
      <w:sz w:val="16"/>
    </w:rPr>
  </w:style>
  <w:style w:type="character" w:customStyle="1" w:styleId="IssueNumber">
    <w:name w:val="Issue Number"/>
    <w:basedOn w:val="Standardskriftforavsnitt"/>
    <w:rsid w:val="006B1D02"/>
    <w:rPr>
      <w:shd w:val="clear" w:color="auto" w:fill="CDD5FF"/>
    </w:rPr>
  </w:style>
  <w:style w:type="paragraph" w:styleId="Liste">
    <w:name w:val="List"/>
    <w:basedOn w:val="Normal"/>
    <w:rsid w:val="006B1D02"/>
    <w:pPr>
      <w:spacing w:line="360" w:lineRule="auto"/>
      <w:ind w:left="400" w:hanging="400"/>
      <w:jc w:val="both"/>
    </w:pPr>
    <w:rPr>
      <w:rFonts w:ascii="Calibri" w:eastAsia="Calibri" w:hAnsi="Calibri" w:cs="Calibri"/>
    </w:rPr>
  </w:style>
  <w:style w:type="character" w:customStyle="1" w:styleId="Edition">
    <w:name w:val="Edition"/>
    <w:basedOn w:val="Standardskriftforavsnitt"/>
    <w:rsid w:val="006B1D02"/>
    <w:rPr>
      <w:shd w:val="clear" w:color="auto" w:fill="FFF6A4"/>
    </w:rPr>
  </w:style>
  <w:style w:type="paragraph" w:customStyle="1" w:styleId="Biography">
    <w:name w:val="Biography"/>
    <w:basedOn w:val="Normal"/>
    <w:rsid w:val="006B1D02"/>
    <w:pPr>
      <w:shd w:val="clear" w:color="auto" w:fill="EEFEF4"/>
      <w:spacing w:line="396" w:lineRule="auto"/>
    </w:pPr>
    <w:rPr>
      <w:rFonts w:ascii="Calibri" w:eastAsia="Calibri" w:hAnsi="Calibri" w:cs="Calibri"/>
      <w:sz w:val="20"/>
      <w:shd w:val="clear" w:color="auto" w:fill="EEFEF4"/>
    </w:rPr>
  </w:style>
  <w:style w:type="paragraph" w:styleId="Liste3">
    <w:name w:val="List 3"/>
    <w:basedOn w:val="Normal"/>
    <w:rsid w:val="006B1D02"/>
    <w:pPr>
      <w:spacing w:line="360" w:lineRule="auto"/>
      <w:ind w:left="1200" w:hanging="400"/>
      <w:jc w:val="both"/>
    </w:pPr>
    <w:rPr>
      <w:rFonts w:ascii="Calibri" w:eastAsia="Calibri" w:hAnsi="Calibri" w:cs="Calibri"/>
    </w:rPr>
  </w:style>
  <w:style w:type="character" w:customStyle="1" w:styleId="Conference">
    <w:name w:val="Conference"/>
    <w:basedOn w:val="Standardskriftforavsnitt"/>
    <w:rsid w:val="006B1D02"/>
    <w:rPr>
      <w:shd w:val="clear" w:color="auto" w:fill="FFAFBC"/>
    </w:rPr>
  </w:style>
  <w:style w:type="paragraph" w:customStyle="1" w:styleId="Surtitle">
    <w:name w:val="Surtitle"/>
    <w:basedOn w:val="Normal"/>
    <w:qFormat/>
    <w:rsid w:val="006B1D02"/>
    <w:pPr>
      <w:spacing w:line="208" w:lineRule="auto"/>
    </w:pPr>
    <w:rPr>
      <w:rFonts w:ascii="Calibri" w:eastAsia="Calibri" w:hAnsi="Calibri" w:cs="Calibri"/>
      <w:sz w:val="38"/>
    </w:rPr>
  </w:style>
  <w:style w:type="paragraph" w:customStyle="1" w:styleId="TableHeadSpan">
    <w:name w:val="Table Head Span"/>
    <w:basedOn w:val="Normal"/>
    <w:rsid w:val="006B1D02"/>
    <w:pPr>
      <w:shd w:val="clear" w:color="auto" w:fill="FFEDFA"/>
    </w:pPr>
    <w:rPr>
      <w:rFonts w:ascii="Calibri" w:eastAsia="Calibri" w:hAnsi="Calibri" w:cs="Calibri"/>
      <w:shd w:val="clear" w:color="auto" w:fill="FFEDFA"/>
    </w:rPr>
  </w:style>
  <w:style w:type="character" w:customStyle="1" w:styleId="Miscellaneous">
    <w:name w:val="Miscellaneous"/>
    <w:basedOn w:val="Standardskriftforavsnitt"/>
    <w:rsid w:val="006B1D02"/>
    <w:rPr>
      <w:shd w:val="clear" w:color="auto" w:fill="F0F0F0"/>
    </w:rPr>
  </w:style>
  <w:style w:type="paragraph" w:customStyle="1" w:styleId="List6">
    <w:name w:val="List 6"/>
    <w:basedOn w:val="Normal"/>
    <w:rsid w:val="006B1D02"/>
    <w:pPr>
      <w:spacing w:line="360" w:lineRule="auto"/>
      <w:ind w:left="1860" w:hanging="400"/>
    </w:pPr>
    <w:rPr>
      <w:rFonts w:ascii="Calibri" w:eastAsia="Calibri" w:hAnsi="Calibri" w:cs="Calibri"/>
    </w:rPr>
  </w:style>
  <w:style w:type="character" w:customStyle="1" w:styleId="Heading">
    <w:name w:val="Heading:"/>
    <w:basedOn w:val="Standardskriftforavsnitt"/>
    <w:rsid w:val="006B1D02"/>
    <w:rPr>
      <w:color w:val="5B89C1"/>
    </w:rPr>
  </w:style>
  <w:style w:type="character" w:customStyle="1" w:styleId="Source">
    <w:name w:val="Source"/>
    <w:basedOn w:val="Standardskriftforavsnitt"/>
    <w:rsid w:val="006B1D02"/>
    <w:rPr>
      <w:shd w:val="clear" w:color="auto" w:fill="C1EDFF"/>
    </w:rPr>
  </w:style>
  <w:style w:type="paragraph" w:styleId="Undertittel">
    <w:name w:val="Subtitle"/>
    <w:basedOn w:val="Normal"/>
    <w:link w:val="UndertittelTegn"/>
    <w:qFormat/>
    <w:rsid w:val="006B1D02"/>
    <w:pPr>
      <w:spacing w:line="208" w:lineRule="auto"/>
    </w:pPr>
    <w:rPr>
      <w:rFonts w:ascii="Calibri" w:eastAsia="Calibri" w:hAnsi="Calibri" w:cs="Calibri"/>
      <w:sz w:val="38"/>
    </w:rPr>
  </w:style>
  <w:style w:type="character" w:customStyle="1" w:styleId="UndertittelTegn">
    <w:name w:val="Undertittel Tegn"/>
    <w:basedOn w:val="Standardskriftforavsnitt"/>
    <w:link w:val="Undertittel"/>
    <w:rsid w:val="006B1D02"/>
    <w:rPr>
      <w:rFonts w:ascii="Calibri" w:eastAsia="Calibri" w:hAnsi="Calibri" w:cs="Calibri"/>
      <w:sz w:val="38"/>
    </w:rPr>
  </w:style>
  <w:style w:type="character" w:customStyle="1" w:styleId="NameScientific">
    <w:name w:val="Name Scientific"/>
    <w:basedOn w:val="Standardskriftforavsnitt"/>
    <w:rsid w:val="006B1D02"/>
    <w:rPr>
      <w:shd w:val="clear" w:color="auto" w:fill="91E0FF"/>
    </w:rPr>
  </w:style>
  <w:style w:type="paragraph" w:customStyle="1" w:styleId="Statement">
    <w:name w:val="Statement"/>
    <w:basedOn w:val="Normal"/>
    <w:rsid w:val="006B1D02"/>
    <w:pPr>
      <w:ind w:left="900"/>
    </w:pPr>
    <w:rPr>
      <w:rFonts w:ascii="Calibri" w:eastAsia="Calibri" w:hAnsi="Calibri" w:cs="Calibri"/>
    </w:rPr>
  </w:style>
  <w:style w:type="paragraph" w:customStyle="1" w:styleId="TableHead">
    <w:name w:val="Table Head"/>
    <w:basedOn w:val="Normal"/>
    <w:rsid w:val="006B1D02"/>
    <w:pPr>
      <w:shd w:val="clear" w:color="auto" w:fill="FFEDFA"/>
    </w:pPr>
    <w:rPr>
      <w:rFonts w:ascii="Calibri" w:eastAsia="Calibri" w:hAnsi="Calibri" w:cs="Calibri"/>
      <w:sz w:val="20"/>
      <w:shd w:val="clear" w:color="auto" w:fill="FFEDFA"/>
    </w:rPr>
  </w:style>
  <w:style w:type="paragraph" w:customStyle="1" w:styleId="Quotation">
    <w:name w:val="Quotation"/>
    <w:basedOn w:val="Normal"/>
    <w:rsid w:val="006B1D02"/>
    <w:pPr>
      <w:spacing w:line="360" w:lineRule="auto"/>
      <w:ind w:left="1200" w:right="1200"/>
      <w:jc w:val="both"/>
    </w:pPr>
    <w:rPr>
      <w:rFonts w:ascii="Calibri" w:eastAsia="Calibri" w:hAnsi="Calibri" w:cs="Calibri"/>
    </w:rPr>
  </w:style>
  <w:style w:type="paragraph" w:customStyle="1" w:styleId="TableNote">
    <w:name w:val="Table Note"/>
    <w:basedOn w:val="Normal"/>
    <w:rsid w:val="006B1D02"/>
    <w:rPr>
      <w:rFonts w:ascii="Calibri" w:eastAsia="Calibri" w:hAnsi="Calibri" w:cs="Calibri"/>
      <w:sz w:val="18"/>
    </w:rPr>
  </w:style>
  <w:style w:type="character" w:customStyle="1" w:styleId="Year">
    <w:name w:val="Year"/>
    <w:basedOn w:val="Standardskriftforavsnitt"/>
    <w:rsid w:val="006B1D02"/>
    <w:rPr>
      <w:shd w:val="clear" w:color="auto" w:fill="FFF9C9"/>
    </w:rPr>
  </w:style>
  <w:style w:type="paragraph" w:customStyle="1" w:styleId="TableBody">
    <w:name w:val="Table Body"/>
    <w:basedOn w:val="Normal"/>
    <w:rsid w:val="006B1D02"/>
    <w:pPr>
      <w:spacing w:line="396" w:lineRule="auto"/>
    </w:pPr>
    <w:rPr>
      <w:rFonts w:ascii="Calibri" w:eastAsia="Calibri" w:hAnsi="Calibri" w:cs="Calibri"/>
      <w:sz w:val="20"/>
    </w:rPr>
  </w:style>
  <w:style w:type="character" w:customStyle="1" w:styleId="Location">
    <w:name w:val="Location"/>
    <w:basedOn w:val="Standardskriftforavsnitt"/>
    <w:rsid w:val="006B1D02"/>
    <w:rPr>
      <w:shd w:val="clear" w:color="auto" w:fill="F9EDFF"/>
    </w:rPr>
  </w:style>
  <w:style w:type="paragraph" w:customStyle="1" w:styleId="ChapterNumber">
    <w:name w:val="Chapter Number"/>
    <w:basedOn w:val="Normal"/>
    <w:rsid w:val="006B1D02"/>
    <w:rPr>
      <w:rFonts w:ascii="Calibri" w:eastAsia="Calibri" w:hAnsi="Calibri" w:cs="Calibri"/>
    </w:rPr>
  </w:style>
  <w:style w:type="paragraph" w:styleId="Liste5">
    <w:name w:val="List 5"/>
    <w:basedOn w:val="Normal"/>
    <w:rsid w:val="006B1D02"/>
    <w:pPr>
      <w:spacing w:line="360" w:lineRule="auto"/>
      <w:ind w:left="1800" w:hanging="400"/>
    </w:pPr>
    <w:rPr>
      <w:rFonts w:ascii="Calibri" w:eastAsia="Calibri" w:hAnsi="Calibri" w:cs="Calibri"/>
    </w:rPr>
  </w:style>
  <w:style w:type="paragraph" w:customStyle="1" w:styleId="CommentText0">
    <w:name w:val="Comment Text_0"/>
    <w:basedOn w:val="Normal"/>
    <w:rsid w:val="006B1D02"/>
    <w:pPr>
      <w:spacing w:after="0"/>
    </w:pPr>
    <w:rPr>
      <w:rFonts w:ascii="Calibri" w:eastAsia="Calibri" w:hAnsi="Calibri" w:cs="Calibri"/>
      <w:sz w:val="20"/>
    </w:rPr>
  </w:style>
  <w:style w:type="character" w:customStyle="1" w:styleId="Publisher">
    <w:name w:val="Publisher"/>
    <w:basedOn w:val="Standardskriftforavsnitt"/>
    <w:rsid w:val="006B1D02"/>
    <w:rPr>
      <w:shd w:val="clear" w:color="auto" w:fill="F2DDFF"/>
    </w:rPr>
  </w:style>
  <w:style w:type="paragraph" w:customStyle="1" w:styleId="Caption1">
    <w:name w:val="Caption1"/>
    <w:basedOn w:val="Normal"/>
    <w:rsid w:val="006B1D02"/>
    <w:pPr>
      <w:shd w:val="clear" w:color="auto" w:fill="FFF5ED"/>
      <w:spacing w:before="240" w:line="349" w:lineRule="auto"/>
      <w:jc w:val="both"/>
    </w:pPr>
    <w:rPr>
      <w:rFonts w:ascii="Calibri" w:eastAsia="Calibri" w:hAnsi="Calibri" w:cs="Calibri"/>
      <w:shd w:val="clear" w:color="auto" w:fill="FFF5ED"/>
    </w:rPr>
  </w:style>
  <w:style w:type="paragraph" w:customStyle="1" w:styleId="List1">
    <w:name w:val="List 1"/>
    <w:basedOn w:val="Normal"/>
    <w:rsid w:val="006B1D02"/>
    <w:pPr>
      <w:ind w:left="1200" w:hanging="600"/>
      <w:jc w:val="both"/>
    </w:pPr>
    <w:rPr>
      <w:rFonts w:ascii="Times New Roman" w:eastAsia="Times New Roman" w:hAnsi="Times New Roman" w:cs="Times New Roman"/>
    </w:rPr>
  </w:style>
  <w:style w:type="paragraph" w:customStyle="1" w:styleId="List9">
    <w:name w:val="List 9"/>
    <w:basedOn w:val="Normal"/>
    <w:rsid w:val="006B1D02"/>
    <w:pPr>
      <w:ind w:left="1200" w:hanging="600"/>
      <w:jc w:val="both"/>
    </w:pPr>
    <w:rPr>
      <w:rFonts w:ascii="Times New Roman" w:eastAsia="Times New Roman" w:hAnsi="Times New Roman" w:cs="Times New Roman"/>
    </w:rPr>
  </w:style>
  <w:style w:type="paragraph" w:styleId="Revisjon">
    <w:name w:val="Revision"/>
    <w:hidden/>
    <w:uiPriority w:val="99"/>
    <w:semiHidden/>
    <w:rsid w:val="006B1D02"/>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570</Words>
  <Characters>3025</Characters>
  <Application>Microsoft Office Word</Application>
  <DocSecurity>0</DocSecurity>
  <Lines>25</Lines>
  <Paragraphs>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Øgård-Repål</dc:creator>
  <cp:keywords/>
  <dc:description/>
  <cp:lastModifiedBy>Anita Øgård-Repål</cp:lastModifiedBy>
  <cp:revision>4</cp:revision>
  <dcterms:created xsi:type="dcterms:W3CDTF">2021-12-10T07:42:00Z</dcterms:created>
  <dcterms:modified xsi:type="dcterms:W3CDTF">2021-12-10T08:29:00Z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4114459-e220-4ae9-b339-4ebe6008cdd4_Enabled">
    <vt:lpwstr>true</vt:lpwstr>
  </property>
  <property fmtid="{D5CDD505-2E9C-101B-9397-08002B2CF9AE}" pid="3" name="MSIP_Label_b4114459-e220-4ae9-b339-4ebe6008cdd4_SetDate">
    <vt:lpwstr>2021-12-07T05:29:21Z</vt:lpwstr>
  </property>
  <property fmtid="{D5CDD505-2E9C-101B-9397-08002B2CF9AE}" pid="4" name="MSIP_Label_b4114459-e220-4ae9-b339-4ebe6008cdd4_Method">
    <vt:lpwstr>Standard</vt:lpwstr>
  </property>
  <property fmtid="{D5CDD505-2E9C-101B-9397-08002B2CF9AE}" pid="5" name="MSIP_Label_b4114459-e220-4ae9-b339-4ebe6008cdd4_Name">
    <vt:lpwstr>b4114459-e220-4ae9-b339-4ebe6008cdd4</vt:lpwstr>
  </property>
  <property fmtid="{D5CDD505-2E9C-101B-9397-08002B2CF9AE}" pid="6" name="MSIP_Label_b4114459-e220-4ae9-b339-4ebe6008cdd4_SiteId">
    <vt:lpwstr>8482881e-3699-4b3f-b135-cf4800bc1efb</vt:lpwstr>
  </property>
  <property fmtid="{D5CDD505-2E9C-101B-9397-08002B2CF9AE}" pid="7" name="MSIP_Label_b4114459-e220-4ae9-b339-4ebe6008cdd4_ActionId">
    <vt:lpwstr>11718624-6da8-4cef-846f-1320080b680e</vt:lpwstr>
  </property>
  <property fmtid="{D5CDD505-2E9C-101B-9397-08002B2CF9AE}" pid="8" name="MSIP_Label_b4114459-e220-4ae9-b339-4ebe6008cdd4_ContentBits">
    <vt:lpwstr>0</vt:lpwstr>
  </property>
</Properties>
</file>