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4C02" w14:textId="626FBBE6" w:rsidR="00B305D7" w:rsidRPr="003E22B0" w:rsidRDefault="00B305D7" w:rsidP="00B305D7">
      <w:pPr>
        <w:rPr>
          <w:highlight w:val="yellow"/>
          <w:lang w:val="en-US"/>
        </w:rPr>
      </w:pPr>
      <w:r w:rsidRPr="00B305D7">
        <w:rPr>
          <w:b/>
          <w:bCs/>
          <w:lang w:val="en-US"/>
        </w:rPr>
        <w:t xml:space="preserve">Supplementary </w:t>
      </w:r>
      <w:r w:rsidR="003E22B0" w:rsidRPr="003E22B0">
        <w:rPr>
          <w:b/>
          <w:lang w:val="en-US"/>
        </w:rPr>
        <w:t>Table 5   The number of patients and contacts (appointments and remote consultations)</w:t>
      </w:r>
      <w:r w:rsidR="003E22B0" w:rsidRPr="003E22B0">
        <w:rPr>
          <w:b/>
          <w:vertAlign w:val="superscript"/>
          <w:lang w:val="en-US"/>
        </w:rPr>
        <w:t>1</w:t>
      </w:r>
      <w:r w:rsidR="003E22B0" w:rsidRPr="003E22B0">
        <w:rPr>
          <w:b/>
          <w:lang w:val="en-US"/>
        </w:rPr>
        <w:t xml:space="preserve"> by gender</w:t>
      </w:r>
    </w:p>
    <w:tbl>
      <w:tblPr>
        <w:tblW w:w="139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1"/>
        <w:gridCol w:w="324"/>
        <w:gridCol w:w="887"/>
        <w:gridCol w:w="828"/>
        <w:gridCol w:w="631"/>
        <w:gridCol w:w="181"/>
        <w:gridCol w:w="829"/>
        <w:gridCol w:w="840"/>
        <w:gridCol w:w="595"/>
        <w:gridCol w:w="190"/>
        <w:gridCol w:w="850"/>
        <w:gridCol w:w="849"/>
        <w:gridCol w:w="595"/>
        <w:gridCol w:w="174"/>
        <w:gridCol w:w="940"/>
        <w:gridCol w:w="851"/>
        <w:gridCol w:w="595"/>
      </w:tblGrid>
      <w:tr w:rsidR="003E22B0" w:rsidRPr="003971B3" w14:paraId="4CAAA8B7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B2E84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eastAsia="de-CH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46D13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933C3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3B31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A050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05DB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85D2C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B281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DE2A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D1AE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6CE70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7E7B7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107BC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2903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43EE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F61AB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2A6EC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</w:tr>
      <w:tr w:rsidR="003E22B0" w:rsidRPr="003971B3" w14:paraId="5BCD6D2A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4D6C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F302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2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9E92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  <w:r w:rsidRPr="00320830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de-CH" w:eastAsia="de-CH"/>
              </w:rPr>
              <w:t>Year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10D8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22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70516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  <w:r w:rsidRPr="00D001A8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de-CH" w:eastAsia="de-CH"/>
              </w:rPr>
              <w:t>Pre-lockdown</w:t>
            </w:r>
            <w:r w:rsidRPr="00D93685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vertAlign w:val="superscript"/>
                <w:lang w:val="de-CH" w:eastAsia="de-CH"/>
              </w:rPr>
              <w:t>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F5EF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2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9C9B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  <w:r w:rsidRPr="00D001A8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de-CH" w:eastAsia="de-CH"/>
              </w:rPr>
              <w:t>Lockdown</w:t>
            </w:r>
            <w:r w:rsidRPr="00D93685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vertAlign w:val="superscript"/>
                <w:lang w:val="de-CH" w:eastAsia="de-CH"/>
              </w:rPr>
              <w:t>3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9A46C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2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B353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  <w:r w:rsidRPr="00D001A8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de-CH" w:eastAsia="de-CH"/>
              </w:rPr>
              <w:t>Post-lockdown</w:t>
            </w:r>
            <w:r w:rsidRPr="00D93685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vertAlign w:val="superscript"/>
                <w:lang w:val="de-CH" w:eastAsia="de-CH"/>
              </w:rPr>
              <w:t>4</w:t>
            </w:r>
          </w:p>
        </w:tc>
      </w:tr>
      <w:tr w:rsidR="003E22B0" w:rsidRPr="003971B3" w14:paraId="6E5258D1" w14:textId="77777777" w:rsidTr="003E22B0">
        <w:trPr>
          <w:trHeight w:val="514"/>
        </w:trPr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1C164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 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1110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C76D7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2019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802C0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EE6846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Change</w:t>
            </w: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br/>
              <w:t>(in %)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32E2F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F7201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55B4A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7C184C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Change</w:t>
            </w: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br/>
              <w:t>(in %)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D0388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D7635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2019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CCE8F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BD0EBB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Change</w:t>
            </w: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br/>
              <w:t>(in %)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ADA0D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BEE73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7A7CA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ACCD72" w14:textId="77777777" w:rsidR="003E22B0" w:rsidRPr="003971B3" w:rsidRDefault="003E22B0" w:rsidP="00A86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Change</w:t>
            </w: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br/>
              <w:t>(in %)</w:t>
            </w:r>
          </w:p>
        </w:tc>
      </w:tr>
      <w:tr w:rsidR="003E22B0" w:rsidRPr="003971B3" w14:paraId="7DB7FFF2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31E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>Women (n=5223)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2F6F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6831A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44C0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5E75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66C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A393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D42F3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4A8E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011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224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E3D9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BE97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A0FC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E69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4996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B657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</w:tr>
      <w:tr w:rsidR="003E22B0" w:rsidRPr="003E22B0" w14:paraId="66F66AEC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D224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  <w:t>Primary care T2D-related contacts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  <w:t xml:space="preserve"> </w:t>
            </w:r>
            <w:r w:rsidRPr="003E22B0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US" w:eastAsia="de-CH"/>
              </w:rPr>
              <w:t xml:space="preserve">(nurse/doctor) 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5FDC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37EA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E04D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D114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9D5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E11D5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028C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C3D2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23F01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02E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FCDC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4C74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9D16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953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09B9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B967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</w:tr>
      <w:tr w:rsidR="003E22B0" w:rsidRPr="003971B3" w14:paraId="37E58475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DD04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N of contacts, N [min-max]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BB0E8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6E93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2.32 [0-42]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E362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2.13 [0-33]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F93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-8.1*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CD24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9D1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0.5 [0-11]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7257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0.49 [0-11]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5E87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-2.3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42A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B46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0.54 [0-17]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86D2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0.45 [0-13]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F0F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-15.7*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1DC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75DE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1.28 [0-26]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BB4A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1.19 [0-26]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C01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-7.2*</w:t>
            </w:r>
          </w:p>
        </w:tc>
      </w:tr>
      <w:tr w:rsidR="003E22B0" w:rsidRPr="003971B3" w14:paraId="27BE0F6C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3C44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patients with any contact, % (±SE)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F81C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2A4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66.3 (±0.7)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CDE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60.9 (±0.7)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CC933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-8.2*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587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68EC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29.4 (±0.6)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1454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27.7 (±0.6)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6B83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-5.8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75201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D9C9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30.7 (±0.6)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E3AA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25.1 (±0.6)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BCF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-18.4*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F8C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4BE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51.8 (±0.7)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0B3B0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45.5 (±0.7)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279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-12.0*</w:t>
            </w:r>
          </w:p>
        </w:tc>
      </w:tr>
      <w:tr w:rsidR="003E22B0" w:rsidRPr="003971B3" w14:paraId="4F3ED152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5902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patients with appointments, % (±SE)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7319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69F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51.9 (±0.7)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E127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31.8 (±0.6)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6664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-38.7*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E045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9E0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17.7 (±0.5)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EF7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15.9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BDA3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-9.9*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F78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8DD4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19.9 (±0.6)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BB1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4.5 (±0.3)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BEFE4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-77.4*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E0C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3D0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37.6 (±0.7)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97C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19.4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42A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-48.4*</w:t>
            </w:r>
          </w:p>
        </w:tc>
      </w:tr>
      <w:tr w:rsidR="003E22B0" w:rsidRPr="003971B3" w14:paraId="2F2E8AB9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14E6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patients with remote contact, % (±SE)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B9ACA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0C0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50.1 (±0.7)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324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54.0 (±0.7)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9D2C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+7.7*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7BB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40C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18.9 (±0.5)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BA62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18.7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FBE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-1.0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662C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61A0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19.1 (±0.5)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2772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23.2 (±0.6)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159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+21.1*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C94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81AF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35.3 (±0.7)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31A4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39.3 (±0.7)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BC0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+11.2*</w:t>
            </w:r>
          </w:p>
        </w:tc>
      </w:tr>
      <w:tr w:rsidR="003E22B0" w:rsidRPr="003971B3" w14:paraId="3A5CAEE2" w14:textId="77777777" w:rsidTr="003E22B0">
        <w:trPr>
          <w:trHeight w:val="171"/>
        </w:trPr>
        <w:tc>
          <w:tcPr>
            <w:tcW w:w="4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B2F3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remote contacts among all contacts, % (±SE)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E2A7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57.2 (±0.4)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FA5C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77.4 (±0.4)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5F27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+35.3*</w:t>
            </w:r>
            <w:r w:rsidRPr="00137EB8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†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632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0FCE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58.4 (±1.0)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51F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62.0 (±1.0)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3B9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+6.2*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AE93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2960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56.1 (±0.9)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17E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89.5 (±0.6)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AC1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+59.5*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F0E1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D19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57.2 (±0.6)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40C3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79.1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52A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+38.3*</w:t>
            </w:r>
          </w:p>
        </w:tc>
      </w:tr>
      <w:tr w:rsidR="003E22B0" w:rsidRPr="003E22B0" w14:paraId="787F2790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ED7F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  <w:t>Primary care oral health appointments with dentists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C8FF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D0C0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482A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5B2F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F171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4DF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2B35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787A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1D38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FCB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3501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1B24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FB4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023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FAAF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F693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</w:tr>
      <w:tr w:rsidR="003E22B0" w:rsidRPr="003971B3" w14:paraId="7DC9D480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A810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N of appointments per person, mean [min-max]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4541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A77B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0.45 [0-13]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DD7F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0.36 [0-10]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136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-19.6*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133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919A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0.10 [0-8]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B29C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0.08 [0-4]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F9A4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-14.6*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E2D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33C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0.09 [0-5]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CD3B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0.05 [0-3]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20E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-44.6*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4145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B781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0.26 [0-8]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95A0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0.22 [0-8]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D2B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-12.3*</w:t>
            </w:r>
          </w:p>
        </w:tc>
      </w:tr>
      <w:tr w:rsidR="003E22B0" w:rsidRPr="003971B3" w14:paraId="308FB391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35C6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patients with appointment, % (±SE)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CFC3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35B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20.7 (±0.6)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B16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18.0 (±0.5)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9DC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-12.7*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1CCD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0227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7.5 (±0.4)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940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6.5 (±0.3)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556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-12.5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95E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9DCF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7.4 (±0.4)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D9A7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4.1 (±0.3)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B223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-44.0*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B3B7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6CDE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14.3 (±0.5)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3E0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13.1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F03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-7.9</w:t>
            </w:r>
          </w:p>
        </w:tc>
      </w:tr>
      <w:tr w:rsidR="003E22B0" w:rsidRPr="003971B3" w14:paraId="3D4E512F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9AFE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  <w:proofErr w:type="spellStart"/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>Specialised</w:t>
            </w:r>
            <w:proofErr w:type="spellEnd"/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 xml:space="preserve"> care </w:t>
            </w:r>
            <w:proofErr w:type="spellStart"/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>emergency</w:t>
            </w:r>
            <w:proofErr w:type="spellEnd"/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 xml:space="preserve"> </w:t>
            </w:r>
            <w:proofErr w:type="spellStart"/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>appointments</w:t>
            </w:r>
            <w:proofErr w:type="spellEnd"/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C987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3648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33C2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7DE1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09D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370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F0C6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A9DC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0CC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F0E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E035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33EF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3A2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DE9D1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CAFF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6AD5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</w:tr>
      <w:tr w:rsidR="003E22B0" w:rsidRPr="003971B3" w14:paraId="0CFAD06D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4FD2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N of appointments per person, mean [min-max]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D34D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0AAA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0.61 [0-26]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EAF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0.61 [0-24]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929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-1.2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9A87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712CC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0.12 [0-6]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E93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0.13 [0-10]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92E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+6.3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BE4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9EF4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0.13 [0-6]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BA3A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 [0-7]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16C3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-19.5*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32E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59C9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0.36 [0-20]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239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0.37 [0-15]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8B8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+2.8</w:t>
            </w:r>
          </w:p>
        </w:tc>
      </w:tr>
      <w:tr w:rsidR="003E22B0" w:rsidRPr="003971B3" w14:paraId="12A7A4FD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AE48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patients with appointment, % (±SE)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BAF9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D2DA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29.0 (±0.6)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BA5B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28.0 (±0.6)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01A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-3.3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961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D6D0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8.6 (±0.4)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C234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8.9 (±0.4)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1A2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+4.0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657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815E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9.0 (±0.4)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D0E2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7.0 (±0.4)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50D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-21.7*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CAD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2F1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19.8 (±0.6)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3371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19.7 (±0.6)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1E5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-0.8</w:t>
            </w:r>
          </w:p>
        </w:tc>
      </w:tr>
      <w:tr w:rsidR="003E22B0" w:rsidRPr="003971B3" w14:paraId="336A290D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3129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>Men (n=6234)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D50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2CEF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99EC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EF6B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98F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0A73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C0C3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AA5E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B47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E45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BBE8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B463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EC3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DBC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C958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238F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</w:tr>
      <w:tr w:rsidR="003E22B0" w:rsidRPr="003E22B0" w14:paraId="332A4CC0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9432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  <w:t>Primary care T2D-related contacts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  <w:t xml:space="preserve"> </w:t>
            </w:r>
            <w:r w:rsidRPr="003E22B0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US" w:eastAsia="de-CH"/>
              </w:rPr>
              <w:t>(nurse/doctor)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E5AD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21CC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6402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4C7C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0DE3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72F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3BBB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5226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2DC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4316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8E97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23F4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0D1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608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232F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C3DA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</w:tr>
      <w:tr w:rsidR="003E22B0" w:rsidRPr="003971B3" w14:paraId="648F1D25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3152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N of contacts, N [min-max]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133F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267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2.26 [0-35]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51A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2.04 [0-28]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DE5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-10.1*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85D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8C59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0.5 [0-17]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21FA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0.5 [0-17]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4B7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-0.5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C1D1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4CB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0.52 [0-14]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B20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0.44 [0-12]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4EF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-15.6*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6254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E903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1.24 [0-25]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F049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1.1 [0-22]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CBF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-11.6*</w:t>
            </w:r>
          </w:p>
        </w:tc>
      </w:tr>
      <w:tr w:rsidR="003E22B0" w:rsidRPr="003971B3" w14:paraId="7B195737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00C9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patients with any contact, % (±SE)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11E2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F66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65.4 (±0.6)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851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59.2 (±0.6)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9B9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-9.5*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FB8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73380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28.5 (±0.6)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A930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27.7 (±0.6)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81A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-2.8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078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6F620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29.7 (±0.6)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FDEB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23.8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077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-20.0*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8465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15EC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50.1 (±0.6)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C2B2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43.1 (±0.6)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F6D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-13.8*</w:t>
            </w:r>
          </w:p>
        </w:tc>
      </w:tr>
      <w:tr w:rsidR="003E22B0" w:rsidRPr="003971B3" w14:paraId="690F8E21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D357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patients with appointments, % (±SE)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7BE8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622C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53.6 (±0.6)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2B97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34.7 (±0.6)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387E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-35.2*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FE3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24B3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19.0 (±0.5)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8F6A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17.9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C2AC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-5.8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FDA1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C55C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20.3 (±0.5)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12EA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5.5 (±0.3)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6999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-72.8*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DFB2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2EAE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38.1 (±0.6)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8F31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20.8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3DA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-45.6*</w:t>
            </w:r>
          </w:p>
        </w:tc>
      </w:tr>
      <w:tr w:rsidR="003E22B0" w:rsidRPr="003971B3" w14:paraId="73A7DA53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6CFF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patients with remote contact, % (±SE)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206C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8209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47.0 (±0.6)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72F4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51.2 (±0.6)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DE3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+8.9*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F38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F63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17.5 (±0.5)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345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18.6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A21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+6.0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F8B7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4C5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17.8 (±0.5)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6080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21.1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DF7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+18.6*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F28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651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33.2 (±0.6)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C55F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35.8 (±0.6)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B95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+7.8*</w:t>
            </w:r>
          </w:p>
        </w:tc>
      </w:tr>
      <w:tr w:rsidR="003E22B0" w:rsidRPr="003971B3" w14:paraId="4363262F" w14:textId="77777777" w:rsidTr="003E22B0">
        <w:trPr>
          <w:trHeight w:val="171"/>
        </w:trPr>
        <w:tc>
          <w:tcPr>
            <w:tcW w:w="4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AA4D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remote contacts among all contacts, % (±SE)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0119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54.2 (±0.4)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ED9B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73.4 (±0.4)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1EC4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+35.4*</w:t>
            </w:r>
            <w:r w:rsidRPr="00137EB8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†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F55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A2B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54.6 (±0.9)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A669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58.1 (±0.9)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F96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+6.4*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FB755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2174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53.4 (±0.9)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365B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86.6 (±0.6)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2B6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+62.2*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1ED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594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54.4 (±0.6)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C89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75.2 (±0.5)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33D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+38.2*</w:t>
            </w:r>
          </w:p>
        </w:tc>
      </w:tr>
      <w:tr w:rsidR="003E22B0" w:rsidRPr="003E22B0" w14:paraId="6927EBE1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B9CE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  <w:t>Primary care oral health appointments with dentists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00C8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D68A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E5CD3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EBB0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D7B07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AF4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359A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2EDC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868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1794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7DE0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F6FB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D7B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9433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20A5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5C03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de-CH"/>
              </w:rPr>
            </w:pPr>
          </w:p>
        </w:tc>
      </w:tr>
      <w:tr w:rsidR="003E22B0" w:rsidRPr="003971B3" w14:paraId="0867E462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FC44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N of appointments per person, mean [min-max]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A9B43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3C0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0.51 [0-12]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6E1F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0.43 [0-11]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8117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-14.4*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238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BEAB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0.12 [0-6]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5F72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0.10 [0-6]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4A2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-18.1*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91E7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F36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0.10 [0-4]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A28B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0.07 [0-4]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6619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34.9*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17805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0E5E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0.28 [0-8]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E89E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0.27 [0-11]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BF4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-5.4</w:t>
            </w:r>
          </w:p>
        </w:tc>
      </w:tr>
      <w:tr w:rsidR="003E22B0" w:rsidRPr="003971B3" w14:paraId="38D7DDEB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320F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patients with appointment, % (±SE)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349A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D8E8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21.7 (±0.5)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F18F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19.6 (±0.5)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B40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-9.4*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F393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FF42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8.4 (±0.4)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4AEF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7.7 (±0.3)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A95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-8.2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915E6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EC79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8.0 (±0.3)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C895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5.2 (±0.3)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C1D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-35.0*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1F8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6001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14.9 (±0.5)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E2E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14.2 (±0.4)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77E7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-5.1</w:t>
            </w:r>
          </w:p>
        </w:tc>
      </w:tr>
      <w:tr w:rsidR="003E22B0" w:rsidRPr="003971B3" w14:paraId="5C1B7923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43BB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  <w:proofErr w:type="spellStart"/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>Specialised</w:t>
            </w:r>
            <w:proofErr w:type="spellEnd"/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 xml:space="preserve"> care </w:t>
            </w:r>
            <w:proofErr w:type="spellStart"/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>emergency</w:t>
            </w:r>
            <w:proofErr w:type="spellEnd"/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 xml:space="preserve"> </w:t>
            </w:r>
            <w:proofErr w:type="spellStart"/>
            <w:r w:rsidRPr="003971B3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  <w:t>appointments</w:t>
            </w:r>
            <w:proofErr w:type="spellEnd"/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4215" w14:textId="77777777" w:rsidR="003E22B0" w:rsidRPr="003971B3" w:rsidRDefault="003E22B0" w:rsidP="00A86E93">
            <w:pPr>
              <w:spacing w:after="0" w:line="240" w:lineRule="auto"/>
              <w:ind w:firstLineChars="100" w:firstLine="151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2813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31E7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2BF5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22F5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D96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7045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07F2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9294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EC1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30C7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0BA7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B27B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BD9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6BA7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DF47" w14:textId="77777777" w:rsidR="003E22B0" w:rsidRPr="003971B3" w:rsidRDefault="003E22B0" w:rsidP="00A8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de-CH" w:eastAsia="de-CH"/>
              </w:rPr>
            </w:pPr>
          </w:p>
        </w:tc>
      </w:tr>
      <w:tr w:rsidR="003E22B0" w:rsidRPr="003971B3" w14:paraId="28E95004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2575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N of appointments per person, mean [min-max]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C902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FA7C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0.55 [0-34]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600E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0.59 [0-54]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E06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+6.8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087D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9646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0.11 [0-6]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6BA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0.13 [0-15]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4B9C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+17.8*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519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4D31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0.11 [0-10]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83401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0.1 [0-13]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F715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-8.9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CFF8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5A4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0.33 [0-21]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0387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0.36 [0-32]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23DCA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+8.4</w:t>
            </w:r>
          </w:p>
        </w:tc>
      </w:tr>
      <w:tr w:rsidR="003E22B0" w:rsidRPr="003971B3" w14:paraId="5B3738E8" w14:textId="77777777" w:rsidTr="003E22B0">
        <w:trPr>
          <w:trHeight w:val="171"/>
        </w:trPr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F76EF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Proportion of patients with appointment, % (±SE)</w:t>
            </w: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25B41" w14:textId="77777777" w:rsidR="003E22B0" w:rsidRPr="003971B3" w:rsidRDefault="003E22B0" w:rsidP="00A86E93">
            <w:pPr>
              <w:spacing w:after="0" w:line="240" w:lineRule="auto"/>
              <w:ind w:firstLineChars="100" w:firstLine="150"/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en-GB" w:eastAsia="de-CH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3C1CC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26.2 (±0.6)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EB29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26.5 (±0.6)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6DC1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+1.3</w:t>
            </w:r>
          </w:p>
        </w:tc>
        <w:tc>
          <w:tcPr>
            <w:tcW w:w="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755BF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15AF9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7.7 (±0.3)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BF372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8.3 (±0.3)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7595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+7.0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A70C2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4B7BD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7.6 (±0.3)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9B1C3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6.8 (±0.3)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57975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-10.5</w:t>
            </w:r>
          </w:p>
        </w:tc>
        <w:tc>
          <w:tcPr>
            <w:tcW w:w="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13B65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06CE2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17.7 (±0.5)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DCFC1" w14:textId="77777777" w:rsidR="003E22B0" w:rsidRPr="003971B3" w:rsidRDefault="003E22B0" w:rsidP="00A86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18.2 (±0.5)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7D4B0" w14:textId="77777777" w:rsidR="003E22B0" w:rsidRPr="003971B3" w:rsidRDefault="003E22B0" w:rsidP="00A86E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</w:pPr>
            <w:r w:rsidRPr="003971B3">
              <w:rPr>
                <w:rFonts w:ascii="Calibri" w:eastAsia="Times New Roman" w:hAnsi="Calibri" w:cs="Calibri"/>
                <w:color w:val="000000"/>
                <w:sz w:val="15"/>
                <w:szCs w:val="15"/>
                <w:lang w:val="de-CH" w:eastAsia="de-CH"/>
              </w:rPr>
              <w:t>+3.0</w:t>
            </w:r>
          </w:p>
        </w:tc>
      </w:tr>
    </w:tbl>
    <w:p w14:paraId="3768163A" w14:textId="77777777" w:rsidR="003E22B0" w:rsidRDefault="003E22B0" w:rsidP="003E22B0">
      <w:pPr>
        <w:rPr>
          <w:sz w:val="20"/>
          <w:lang w:val="en-GB"/>
        </w:rPr>
      </w:pPr>
      <w:r>
        <w:rPr>
          <w:sz w:val="20"/>
          <w:szCs w:val="20"/>
          <w:vertAlign w:val="superscript"/>
          <w:lang w:val="en-GB"/>
        </w:rPr>
        <w:t>1</w:t>
      </w:r>
      <w:bookmarkStart w:id="0" w:name="_Hlk80783798"/>
      <w:r>
        <w:rPr>
          <w:sz w:val="20"/>
          <w:szCs w:val="20"/>
          <w:lang w:val="en-GB"/>
        </w:rPr>
        <w:t xml:space="preserve">Face-to-face </w:t>
      </w:r>
      <w:bookmarkEnd w:id="0"/>
      <w:r>
        <w:rPr>
          <w:sz w:val="20"/>
          <w:szCs w:val="20"/>
          <w:lang w:val="en-GB"/>
        </w:rPr>
        <w:t>appointments only in emergency and oral health care.</w:t>
      </w:r>
      <w:r>
        <w:rPr>
          <w:sz w:val="20"/>
          <w:szCs w:val="20"/>
          <w:vertAlign w:val="superscript"/>
          <w:lang w:val="en-GB"/>
        </w:rPr>
        <w:br/>
        <w:t>2</w:t>
      </w:r>
      <w:r>
        <w:rPr>
          <w:sz w:val="20"/>
          <w:szCs w:val="20"/>
          <w:lang w:val="en-GB"/>
        </w:rPr>
        <w:t xml:space="preserve">Pre-lockdown periods: </w:t>
      </w:r>
      <w:r w:rsidRPr="0092370D">
        <w:rPr>
          <w:sz w:val="20"/>
          <w:szCs w:val="20"/>
          <w:lang w:val="en-GB"/>
        </w:rPr>
        <w:t>1 January</w:t>
      </w:r>
      <w:r>
        <w:rPr>
          <w:sz w:val="20"/>
          <w:szCs w:val="20"/>
          <w:lang w:val="en-GB"/>
        </w:rPr>
        <w:t>–</w:t>
      </w:r>
      <w:r w:rsidRPr="0092370D">
        <w:rPr>
          <w:sz w:val="20"/>
          <w:szCs w:val="20"/>
          <w:lang w:val="en-GB"/>
        </w:rPr>
        <w:t>17 March</w:t>
      </w:r>
      <w:r>
        <w:rPr>
          <w:sz w:val="20"/>
          <w:szCs w:val="20"/>
          <w:lang w:val="en-GB"/>
        </w:rPr>
        <w:t xml:space="preserve"> 2019; </w:t>
      </w:r>
      <w:r w:rsidRPr="0092370D">
        <w:rPr>
          <w:sz w:val="20"/>
          <w:szCs w:val="20"/>
          <w:lang w:val="en-GB"/>
        </w:rPr>
        <w:t>1 January</w:t>
      </w:r>
      <w:r>
        <w:rPr>
          <w:sz w:val="20"/>
          <w:szCs w:val="20"/>
          <w:lang w:val="en-GB"/>
        </w:rPr>
        <w:t>–</w:t>
      </w:r>
      <w:r w:rsidRPr="0092370D">
        <w:rPr>
          <w:sz w:val="20"/>
          <w:szCs w:val="20"/>
          <w:lang w:val="en-GB"/>
        </w:rPr>
        <w:t>1</w:t>
      </w:r>
      <w:r>
        <w:rPr>
          <w:sz w:val="20"/>
          <w:szCs w:val="20"/>
          <w:lang w:val="en-GB"/>
        </w:rPr>
        <w:t>5</w:t>
      </w:r>
      <w:r w:rsidRPr="0092370D">
        <w:rPr>
          <w:sz w:val="20"/>
          <w:szCs w:val="20"/>
          <w:lang w:val="en-GB"/>
        </w:rPr>
        <w:t xml:space="preserve"> March</w:t>
      </w:r>
      <w:r>
        <w:rPr>
          <w:sz w:val="20"/>
          <w:szCs w:val="20"/>
          <w:lang w:val="en-GB"/>
        </w:rPr>
        <w:t xml:space="preserve"> 2020</w:t>
      </w:r>
      <w:r>
        <w:rPr>
          <w:sz w:val="20"/>
          <w:szCs w:val="20"/>
          <w:lang w:val="en-GB"/>
        </w:rPr>
        <w:br/>
      </w:r>
      <w:r>
        <w:rPr>
          <w:sz w:val="20"/>
          <w:szCs w:val="20"/>
          <w:vertAlign w:val="superscript"/>
          <w:lang w:val="en-GB"/>
        </w:rPr>
        <w:t>3</w:t>
      </w:r>
      <w:r>
        <w:rPr>
          <w:sz w:val="20"/>
          <w:szCs w:val="20"/>
          <w:lang w:val="en-GB"/>
        </w:rPr>
        <w:t xml:space="preserve">Lockdown periods: </w:t>
      </w:r>
      <w:r w:rsidRPr="0092370D">
        <w:rPr>
          <w:sz w:val="20"/>
          <w:szCs w:val="20"/>
          <w:lang w:val="en-GB"/>
        </w:rPr>
        <w:t>18 March</w:t>
      </w:r>
      <w:r>
        <w:rPr>
          <w:sz w:val="20"/>
          <w:szCs w:val="20"/>
          <w:lang w:val="en-GB"/>
        </w:rPr>
        <w:t>–</w:t>
      </w:r>
      <w:r w:rsidRPr="0092370D">
        <w:rPr>
          <w:sz w:val="20"/>
          <w:szCs w:val="20"/>
          <w:lang w:val="en-GB"/>
        </w:rPr>
        <w:t>2 June</w:t>
      </w:r>
      <w:r>
        <w:rPr>
          <w:sz w:val="20"/>
          <w:szCs w:val="20"/>
          <w:lang w:val="en-GB"/>
        </w:rPr>
        <w:t xml:space="preserve"> 2019; </w:t>
      </w:r>
      <w:r w:rsidRPr="0092370D">
        <w:rPr>
          <w:sz w:val="20"/>
          <w:szCs w:val="20"/>
          <w:lang w:val="en-GB"/>
        </w:rPr>
        <w:t>1</w:t>
      </w:r>
      <w:r>
        <w:rPr>
          <w:sz w:val="20"/>
          <w:szCs w:val="20"/>
          <w:lang w:val="en-GB"/>
        </w:rPr>
        <w:t>6</w:t>
      </w:r>
      <w:r w:rsidRPr="0092370D">
        <w:rPr>
          <w:sz w:val="20"/>
          <w:szCs w:val="20"/>
          <w:lang w:val="en-GB"/>
        </w:rPr>
        <w:t xml:space="preserve"> March</w:t>
      </w:r>
      <w:r>
        <w:rPr>
          <w:sz w:val="20"/>
          <w:szCs w:val="20"/>
          <w:lang w:val="en-GB"/>
        </w:rPr>
        <w:t>–31 May 2020</w:t>
      </w:r>
      <w:r>
        <w:rPr>
          <w:sz w:val="20"/>
          <w:szCs w:val="20"/>
          <w:lang w:val="en-GB"/>
        </w:rPr>
        <w:br/>
      </w:r>
      <w:r>
        <w:rPr>
          <w:sz w:val="20"/>
          <w:szCs w:val="20"/>
          <w:vertAlign w:val="superscript"/>
          <w:lang w:val="en-GB"/>
        </w:rPr>
        <w:t>4</w:t>
      </w:r>
      <w:r>
        <w:rPr>
          <w:sz w:val="20"/>
          <w:szCs w:val="20"/>
          <w:lang w:val="en-GB"/>
        </w:rPr>
        <w:t xml:space="preserve">Post-lockdown periods: </w:t>
      </w:r>
      <w:r w:rsidRPr="0092370D">
        <w:rPr>
          <w:sz w:val="20"/>
          <w:szCs w:val="20"/>
          <w:lang w:val="en-GB"/>
        </w:rPr>
        <w:t>3 June</w:t>
      </w:r>
      <w:r>
        <w:rPr>
          <w:sz w:val="20"/>
          <w:szCs w:val="20"/>
          <w:lang w:val="en-GB"/>
        </w:rPr>
        <w:t>–</w:t>
      </w:r>
      <w:r w:rsidRPr="0092370D">
        <w:rPr>
          <w:sz w:val="20"/>
          <w:szCs w:val="20"/>
          <w:lang w:val="en-GB"/>
        </w:rPr>
        <w:t>31 December</w:t>
      </w:r>
      <w:r>
        <w:rPr>
          <w:sz w:val="20"/>
          <w:szCs w:val="20"/>
          <w:lang w:val="en-GB"/>
        </w:rPr>
        <w:t xml:space="preserve"> 2019, 1</w:t>
      </w:r>
      <w:r w:rsidRPr="0092370D">
        <w:rPr>
          <w:sz w:val="20"/>
          <w:szCs w:val="20"/>
          <w:lang w:val="en-GB"/>
        </w:rPr>
        <w:t xml:space="preserve"> June</w:t>
      </w:r>
      <w:r>
        <w:rPr>
          <w:sz w:val="20"/>
          <w:szCs w:val="20"/>
          <w:lang w:val="en-GB"/>
        </w:rPr>
        <w:t>–</w:t>
      </w:r>
      <w:r w:rsidRPr="0092370D">
        <w:rPr>
          <w:sz w:val="20"/>
          <w:szCs w:val="20"/>
          <w:lang w:val="en-GB"/>
        </w:rPr>
        <w:t>31 December</w:t>
      </w:r>
      <w:r>
        <w:rPr>
          <w:sz w:val="20"/>
          <w:szCs w:val="20"/>
          <w:lang w:val="en-GB"/>
        </w:rPr>
        <w:t xml:space="preserve"> 2020</w:t>
      </w:r>
      <w:r w:rsidRPr="003E22B0">
        <w:rPr>
          <w:sz w:val="20"/>
          <w:lang w:val="en-US"/>
        </w:rPr>
        <w:br/>
        <w:t>* Statistically significant difference between 2019 and 2020 with p-value &lt; 0.05 (Wilcoxon signed-rank test for the difference in continuous variables, logistic regression for proportions)</w:t>
      </w:r>
      <w:r w:rsidRPr="003E22B0">
        <w:rPr>
          <w:sz w:val="20"/>
          <w:lang w:val="en-US"/>
        </w:rPr>
        <w:br/>
      </w:r>
      <w:r w:rsidRPr="00137EB8">
        <w:rPr>
          <w:sz w:val="20"/>
          <w:lang w:val="en-GB"/>
        </w:rPr>
        <w:t>†</w:t>
      </w:r>
      <w:r w:rsidRPr="002708C2">
        <w:rPr>
          <w:sz w:val="20"/>
          <w:lang w:val="en-GB"/>
        </w:rPr>
        <w:t xml:space="preserve"> Statistically significant difference in the magnitude of change between gender with p-value &lt; 0.05 (Mann-Whitney U test for the difference in continuous variables, logistic regression with </w:t>
      </w:r>
      <w:r>
        <w:rPr>
          <w:sz w:val="20"/>
          <w:lang w:val="en-GB"/>
        </w:rPr>
        <w:t xml:space="preserve">an </w:t>
      </w:r>
      <w:r w:rsidRPr="002708C2">
        <w:rPr>
          <w:sz w:val="20"/>
          <w:lang w:val="en-GB"/>
        </w:rPr>
        <w:t>interaction term for proportions)</w:t>
      </w:r>
    </w:p>
    <w:p w14:paraId="5DDED64A" w14:textId="46EFB11F" w:rsidR="00F66FA4" w:rsidRPr="0077602E" w:rsidRDefault="00F66FA4">
      <w:pPr>
        <w:rPr>
          <w:sz w:val="20"/>
          <w:lang w:val="en-GB"/>
        </w:rPr>
      </w:pPr>
    </w:p>
    <w:sectPr w:rsidR="00F66FA4" w:rsidRPr="0077602E" w:rsidSect="00B305D7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D7"/>
    <w:rsid w:val="003E22B0"/>
    <w:rsid w:val="007751CD"/>
    <w:rsid w:val="0077602E"/>
    <w:rsid w:val="00B305D7"/>
    <w:rsid w:val="00B3261D"/>
    <w:rsid w:val="00F6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EF6CA"/>
  <w15:chartTrackingRefBased/>
  <w15:docId w15:val="{A334F353-E4C9-4FB6-88D3-5F9537BE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Inglin</dc:creator>
  <cp:keywords/>
  <dc:description/>
  <cp:lastModifiedBy>Laura Inglin</cp:lastModifiedBy>
  <cp:revision>2</cp:revision>
  <dcterms:created xsi:type="dcterms:W3CDTF">2022-05-23T16:25:00Z</dcterms:created>
  <dcterms:modified xsi:type="dcterms:W3CDTF">2022-05-23T16:25:00Z</dcterms:modified>
</cp:coreProperties>
</file>