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862E27" w14:textId="2F09EB5A" w:rsidR="009F11BB" w:rsidRPr="00C476A1" w:rsidRDefault="00330FCF" w:rsidP="00C476A1">
      <w:pPr>
        <w:spacing w:line="360" w:lineRule="auto"/>
        <w:jc w:val="both"/>
        <w:rPr>
          <w:rFonts w:ascii="Times New Roman" w:eastAsia="Calibri" w:hAnsi="Times New Roman" w:cs="Times New Roman"/>
          <w:b/>
          <w:bCs/>
          <w:sz w:val="24"/>
          <w:szCs w:val="24"/>
          <w:u w:val="single"/>
        </w:rPr>
      </w:pPr>
      <w:bookmarkStart w:id="0" w:name="_Hlk94516371"/>
      <w:r>
        <w:rPr>
          <w:rFonts w:ascii="Times New Roman" w:eastAsia="Calibri" w:hAnsi="Times New Roman" w:cs="Times New Roman"/>
          <w:b/>
          <w:bCs/>
          <w:sz w:val="24"/>
          <w:szCs w:val="24"/>
          <w:u w:val="single"/>
        </w:rPr>
        <w:t>Supplementary table</w:t>
      </w:r>
      <w:r w:rsidR="000027DE">
        <w:rPr>
          <w:rFonts w:ascii="Times New Roman" w:eastAsia="Calibri" w:hAnsi="Times New Roman" w:cs="Times New Roman"/>
          <w:b/>
          <w:bCs/>
          <w:sz w:val="24"/>
          <w:szCs w:val="24"/>
          <w:u w:val="single"/>
        </w:rPr>
        <w:t xml:space="preserve"> </w:t>
      </w:r>
      <w:r w:rsidR="00915732">
        <w:rPr>
          <w:rFonts w:ascii="Times New Roman" w:eastAsia="Calibri" w:hAnsi="Times New Roman" w:cs="Times New Roman"/>
          <w:b/>
          <w:bCs/>
          <w:sz w:val="24"/>
          <w:szCs w:val="24"/>
          <w:u w:val="single"/>
        </w:rPr>
        <w:t>1</w:t>
      </w:r>
      <w:r w:rsidR="00442ECB" w:rsidRPr="00442ECB">
        <w:rPr>
          <w:rFonts w:ascii="Times New Roman" w:eastAsia="Calibri" w:hAnsi="Times New Roman" w:cs="Times New Roman"/>
          <w:b/>
          <w:bCs/>
          <w:sz w:val="24"/>
          <w:szCs w:val="24"/>
          <w:u w:val="single"/>
        </w:rPr>
        <w:t xml:space="preserve">: </w:t>
      </w:r>
      <w:r w:rsidR="009F11BB" w:rsidRPr="00442ECB">
        <w:rPr>
          <w:rFonts w:ascii="Times New Roman" w:eastAsia="Calibri" w:hAnsi="Times New Roman" w:cs="Times New Roman"/>
          <w:b/>
          <w:bCs/>
          <w:sz w:val="24"/>
          <w:szCs w:val="24"/>
          <w:u w:val="single"/>
        </w:rPr>
        <w:t xml:space="preserve">Example search strategy </w:t>
      </w:r>
    </w:p>
    <w:p w14:paraId="6B01A892" w14:textId="450306B3" w:rsidR="00C9092F" w:rsidRPr="004912F2" w:rsidRDefault="00C476A1" w:rsidP="00C9092F">
      <w:pPr>
        <w:spacing w:after="0" w:line="240" w:lineRule="auto"/>
        <w:ind w:left="-1276"/>
        <w:rPr>
          <w:rFonts w:ascii="Times New Roman" w:eastAsia="Times New Roman" w:hAnsi="Times New Roman" w:cs="Times New Roman"/>
          <w:sz w:val="24"/>
          <w:szCs w:val="24"/>
          <w:lang w:eastAsia="en-GB"/>
        </w:rPr>
      </w:pPr>
      <w:r>
        <w:rPr>
          <w:rFonts w:ascii="Calibri" w:eastAsia="Times New Roman" w:hAnsi="Calibri" w:cs="Calibri"/>
          <w:b/>
          <w:bCs/>
          <w:color w:val="000000"/>
          <w:sz w:val="26"/>
          <w:szCs w:val="26"/>
          <w:lang w:eastAsia="en-GB"/>
        </w:rPr>
        <w:t xml:space="preserve">               </w:t>
      </w:r>
      <w:r w:rsidR="00C9092F" w:rsidRPr="00EE34FF">
        <w:rPr>
          <w:rFonts w:ascii="Calibri" w:eastAsia="Times New Roman" w:hAnsi="Calibri" w:cs="Calibri"/>
          <w:b/>
          <w:bCs/>
          <w:color w:val="000000"/>
          <w:sz w:val="26"/>
          <w:szCs w:val="26"/>
          <w:lang w:eastAsia="en-GB"/>
        </w:rPr>
        <w:t>Web of Science</w:t>
      </w:r>
      <w:r w:rsidR="00C9092F">
        <w:rPr>
          <w:rFonts w:ascii="Calibri" w:eastAsia="Times New Roman" w:hAnsi="Calibri" w:cs="Calibri"/>
          <w:color w:val="000000"/>
          <w:lang w:eastAsia="en-GB"/>
        </w:rPr>
        <w:t xml:space="preserve">: </w:t>
      </w:r>
      <w:r w:rsidR="00C9092F" w:rsidRPr="00EE34FF">
        <w:rPr>
          <w:rFonts w:ascii="Calibri" w:eastAsia="Times New Roman" w:hAnsi="Calibri" w:cs="Calibri"/>
          <w:color w:val="000000"/>
          <w:lang w:eastAsia="en-GB"/>
        </w:rPr>
        <w:t>ti.ab.kw </w:t>
      </w:r>
    </w:p>
    <w:tbl>
      <w:tblPr>
        <w:tblW w:w="16302" w:type="dxa"/>
        <w:tblInd w:w="-1144" w:type="dxa"/>
        <w:tblLayout w:type="fixed"/>
        <w:tblCellMar>
          <w:top w:w="15" w:type="dxa"/>
          <w:left w:w="15" w:type="dxa"/>
          <w:bottom w:w="15" w:type="dxa"/>
          <w:right w:w="15" w:type="dxa"/>
        </w:tblCellMar>
        <w:tblLook w:val="04A0" w:firstRow="1" w:lastRow="0" w:firstColumn="1" w:lastColumn="0" w:noHBand="0" w:noVBand="1"/>
      </w:tblPr>
      <w:tblGrid>
        <w:gridCol w:w="1701"/>
        <w:gridCol w:w="4962"/>
        <w:gridCol w:w="5670"/>
        <w:gridCol w:w="708"/>
        <w:gridCol w:w="3261"/>
      </w:tblGrid>
      <w:tr w:rsidR="00C476A1" w:rsidRPr="00EE34FF" w14:paraId="6DCD740F" w14:textId="77777777" w:rsidTr="00D64496">
        <w:trPr>
          <w:trHeight w:val="214"/>
        </w:trPr>
        <w:tc>
          <w:tcPr>
            <w:tcW w:w="1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ACEA24" w14:textId="77777777" w:rsidR="00C476A1" w:rsidRPr="00EE34FF" w:rsidRDefault="00C476A1" w:rsidP="00DB5F1C">
            <w:pPr>
              <w:spacing w:after="0" w:line="240" w:lineRule="auto"/>
              <w:rPr>
                <w:rFonts w:ascii="Times New Roman" w:eastAsia="Times New Roman" w:hAnsi="Times New Roman" w:cs="Times New Roman"/>
                <w:sz w:val="24"/>
                <w:szCs w:val="24"/>
                <w:lang w:eastAsia="en-GB"/>
              </w:rPr>
            </w:pPr>
            <w:r w:rsidRPr="00EE34FF">
              <w:rPr>
                <w:rFonts w:ascii="Calibri" w:eastAsia="Times New Roman" w:hAnsi="Calibri" w:cs="Calibri"/>
                <w:b/>
                <w:bCs/>
                <w:color w:val="000000"/>
                <w:sz w:val="18"/>
                <w:szCs w:val="18"/>
                <w:lang w:eastAsia="en-GB"/>
              </w:rPr>
              <w:t>Concept 1: Context</w:t>
            </w:r>
          </w:p>
        </w:tc>
        <w:tc>
          <w:tcPr>
            <w:tcW w:w="49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9F3FB8" w14:textId="77777777" w:rsidR="00C476A1" w:rsidRPr="00EE34FF" w:rsidRDefault="00C476A1" w:rsidP="00DB5F1C">
            <w:pPr>
              <w:spacing w:after="0" w:line="240" w:lineRule="auto"/>
              <w:rPr>
                <w:rFonts w:ascii="Times New Roman" w:eastAsia="Times New Roman" w:hAnsi="Times New Roman" w:cs="Times New Roman"/>
                <w:sz w:val="24"/>
                <w:szCs w:val="24"/>
                <w:lang w:eastAsia="en-GB"/>
              </w:rPr>
            </w:pPr>
            <w:r w:rsidRPr="00EE34FF">
              <w:rPr>
                <w:rFonts w:ascii="Calibri" w:eastAsia="Times New Roman" w:hAnsi="Calibri" w:cs="Calibri"/>
                <w:b/>
                <w:bCs/>
                <w:color w:val="000000"/>
                <w:sz w:val="18"/>
                <w:szCs w:val="18"/>
                <w:lang w:eastAsia="en-GB"/>
              </w:rPr>
              <w:t>Concept 2: QI Methods</w:t>
            </w: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5C4B1D" w14:textId="77777777" w:rsidR="00C476A1" w:rsidRPr="00EE34FF" w:rsidRDefault="00C476A1" w:rsidP="00DB5F1C">
            <w:pPr>
              <w:spacing w:after="0" w:line="240" w:lineRule="auto"/>
              <w:rPr>
                <w:rFonts w:ascii="Times New Roman" w:eastAsia="Times New Roman" w:hAnsi="Times New Roman" w:cs="Times New Roman"/>
                <w:sz w:val="24"/>
                <w:szCs w:val="24"/>
                <w:lang w:eastAsia="en-GB"/>
              </w:rPr>
            </w:pPr>
            <w:r w:rsidRPr="00EE34FF">
              <w:rPr>
                <w:rFonts w:ascii="Calibri" w:eastAsia="Times New Roman" w:hAnsi="Calibri" w:cs="Calibri"/>
                <w:b/>
                <w:bCs/>
                <w:color w:val="000000"/>
                <w:sz w:val="18"/>
                <w:szCs w:val="18"/>
                <w:lang w:eastAsia="en-GB"/>
              </w:rPr>
              <w:t>Concept 3: QI Outcomes</w:t>
            </w:r>
          </w:p>
        </w:tc>
        <w:tc>
          <w:tcPr>
            <w:tcW w:w="7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BA6622" w14:textId="77777777" w:rsidR="00C476A1" w:rsidRPr="00EE34FF" w:rsidRDefault="00C476A1" w:rsidP="00DB5F1C">
            <w:pPr>
              <w:spacing w:after="0" w:line="240" w:lineRule="auto"/>
              <w:rPr>
                <w:rFonts w:ascii="Times New Roman" w:eastAsia="Times New Roman" w:hAnsi="Times New Roman" w:cs="Times New Roman"/>
                <w:sz w:val="24"/>
                <w:szCs w:val="24"/>
                <w:lang w:eastAsia="en-GB"/>
              </w:rPr>
            </w:pPr>
            <w:r w:rsidRPr="00EE34FF">
              <w:rPr>
                <w:rFonts w:ascii="Calibri" w:eastAsia="Times New Roman" w:hAnsi="Calibri" w:cs="Calibri"/>
                <w:b/>
                <w:bCs/>
                <w:color w:val="000000"/>
                <w:sz w:val="18"/>
                <w:szCs w:val="18"/>
                <w:lang w:eastAsia="en-GB"/>
              </w:rPr>
              <w:t>Limits</w:t>
            </w:r>
          </w:p>
        </w:tc>
        <w:tc>
          <w:tcPr>
            <w:tcW w:w="32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ED14F2" w14:textId="77777777" w:rsidR="00C476A1" w:rsidRPr="00EE34FF" w:rsidRDefault="00C476A1" w:rsidP="00DB5F1C">
            <w:pPr>
              <w:spacing w:after="0" w:line="240" w:lineRule="auto"/>
              <w:rPr>
                <w:rFonts w:ascii="Times New Roman" w:eastAsia="Times New Roman" w:hAnsi="Times New Roman" w:cs="Times New Roman"/>
                <w:sz w:val="24"/>
                <w:szCs w:val="24"/>
                <w:lang w:eastAsia="en-GB"/>
              </w:rPr>
            </w:pPr>
            <w:r w:rsidRPr="00EE34FF">
              <w:rPr>
                <w:rFonts w:ascii="Calibri" w:eastAsia="Times New Roman" w:hAnsi="Calibri" w:cs="Calibri"/>
                <w:b/>
                <w:bCs/>
                <w:color w:val="000000"/>
                <w:sz w:val="18"/>
                <w:szCs w:val="18"/>
                <w:lang w:eastAsia="en-GB"/>
              </w:rPr>
              <w:t>Database</w:t>
            </w:r>
          </w:p>
        </w:tc>
      </w:tr>
      <w:tr w:rsidR="00C476A1" w:rsidRPr="00EE34FF" w14:paraId="478B83EC" w14:textId="77777777" w:rsidTr="00D64496">
        <w:trPr>
          <w:trHeight w:val="380"/>
        </w:trPr>
        <w:tc>
          <w:tcPr>
            <w:tcW w:w="1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EA4CDF" w14:textId="77777777" w:rsidR="00C476A1" w:rsidRPr="00EE34FF" w:rsidRDefault="00C476A1" w:rsidP="00DB5F1C">
            <w:pPr>
              <w:spacing w:after="0" w:line="240" w:lineRule="auto"/>
              <w:rPr>
                <w:rFonts w:ascii="Times New Roman" w:eastAsia="Times New Roman" w:hAnsi="Times New Roman" w:cs="Times New Roman"/>
                <w:sz w:val="24"/>
                <w:szCs w:val="24"/>
                <w:lang w:eastAsia="en-GB"/>
              </w:rPr>
            </w:pPr>
            <w:r w:rsidRPr="00EE34FF">
              <w:rPr>
                <w:rFonts w:ascii="Calibri" w:eastAsia="Times New Roman" w:hAnsi="Calibri" w:cs="Calibri"/>
                <w:color w:val="000000"/>
                <w:sz w:val="18"/>
                <w:szCs w:val="18"/>
                <w:lang w:eastAsia="en-GB"/>
              </w:rPr>
              <w:t>Health*</w:t>
            </w:r>
          </w:p>
          <w:p w14:paraId="676D372D" w14:textId="3C9EC680" w:rsidR="00C476A1" w:rsidRPr="00EE34FF" w:rsidRDefault="00C476A1" w:rsidP="00DB5F1C">
            <w:pPr>
              <w:spacing w:after="240" w:line="240" w:lineRule="auto"/>
              <w:rPr>
                <w:rFonts w:ascii="Times New Roman" w:eastAsia="Times New Roman" w:hAnsi="Times New Roman" w:cs="Times New Roman"/>
                <w:sz w:val="24"/>
                <w:szCs w:val="24"/>
                <w:lang w:eastAsia="en-GB"/>
              </w:rPr>
            </w:pPr>
            <w:r w:rsidRPr="00EE34FF">
              <w:rPr>
                <w:rFonts w:ascii="Times New Roman" w:eastAsia="Times New Roman" w:hAnsi="Times New Roman" w:cs="Times New Roman"/>
                <w:sz w:val="24"/>
                <w:szCs w:val="24"/>
                <w:lang w:eastAsia="en-GB"/>
              </w:rPr>
              <w:br/>
            </w:r>
            <w:r w:rsidRPr="00EE34FF">
              <w:rPr>
                <w:rFonts w:ascii="Times New Roman" w:eastAsia="Times New Roman" w:hAnsi="Times New Roman" w:cs="Times New Roman"/>
                <w:sz w:val="24"/>
                <w:szCs w:val="24"/>
                <w:lang w:eastAsia="en-GB"/>
              </w:rPr>
              <w:br/>
            </w:r>
            <w:r w:rsidRPr="00EE34FF">
              <w:rPr>
                <w:rFonts w:ascii="Times New Roman" w:eastAsia="Times New Roman" w:hAnsi="Times New Roman" w:cs="Times New Roman"/>
                <w:sz w:val="24"/>
                <w:szCs w:val="24"/>
                <w:lang w:eastAsia="en-GB"/>
              </w:rPr>
              <w:br/>
            </w:r>
            <w:r>
              <w:rPr>
                <w:rFonts w:ascii="Times New Roman" w:eastAsia="Times New Roman" w:hAnsi="Times New Roman" w:cs="Times New Roman"/>
                <w:sz w:val="24"/>
                <w:szCs w:val="24"/>
                <w:lang w:eastAsia="en-GB"/>
              </w:rPr>
              <w:t xml:space="preserve"> </w:t>
            </w:r>
          </w:p>
          <w:p w14:paraId="63EAB1FB" w14:textId="77777777" w:rsidR="00C476A1" w:rsidRPr="00EE34FF" w:rsidRDefault="00C476A1" w:rsidP="00DB5F1C">
            <w:pPr>
              <w:spacing w:after="0" w:line="240" w:lineRule="auto"/>
              <w:rPr>
                <w:rFonts w:ascii="Times New Roman" w:eastAsia="Times New Roman" w:hAnsi="Times New Roman" w:cs="Times New Roman"/>
                <w:sz w:val="24"/>
                <w:szCs w:val="24"/>
                <w:lang w:eastAsia="en-GB"/>
              </w:rPr>
            </w:pPr>
            <w:r w:rsidRPr="00EE34FF">
              <w:rPr>
                <w:rFonts w:ascii="Calibri" w:eastAsia="Times New Roman" w:hAnsi="Calibri" w:cs="Calibri"/>
                <w:color w:val="000000"/>
                <w:sz w:val="18"/>
                <w:szCs w:val="18"/>
                <w:lang w:eastAsia="en-GB"/>
              </w:rPr>
              <w:t>All levels</w:t>
            </w:r>
          </w:p>
        </w:tc>
        <w:tc>
          <w:tcPr>
            <w:tcW w:w="49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BAD4F5" w14:textId="77777777" w:rsidR="00C476A1" w:rsidRPr="00EE34FF" w:rsidRDefault="00C476A1" w:rsidP="00DB5F1C">
            <w:pPr>
              <w:spacing w:after="0" w:line="240" w:lineRule="auto"/>
              <w:rPr>
                <w:rFonts w:ascii="Times New Roman" w:eastAsia="Times New Roman" w:hAnsi="Times New Roman" w:cs="Times New Roman"/>
                <w:sz w:val="24"/>
                <w:szCs w:val="24"/>
                <w:lang w:eastAsia="en-GB"/>
              </w:rPr>
            </w:pPr>
            <w:r w:rsidRPr="00EE34FF">
              <w:rPr>
                <w:rFonts w:ascii="Calibri" w:eastAsia="Times New Roman" w:hAnsi="Calibri" w:cs="Calibri"/>
                <w:color w:val="000000"/>
                <w:sz w:val="18"/>
                <w:szCs w:val="18"/>
                <w:lang w:eastAsia="en-GB"/>
              </w:rPr>
              <w:t>"Quality improvement" OR QI OR</w:t>
            </w:r>
            <w:r>
              <w:rPr>
                <w:rFonts w:ascii="Times New Roman" w:eastAsia="Times New Roman" w:hAnsi="Times New Roman" w:cs="Times New Roman"/>
                <w:sz w:val="24"/>
                <w:szCs w:val="24"/>
                <w:lang w:eastAsia="en-GB"/>
              </w:rPr>
              <w:t xml:space="preserve"> </w:t>
            </w:r>
            <w:r w:rsidRPr="00EE34FF">
              <w:rPr>
                <w:rFonts w:ascii="Calibri" w:eastAsia="Times New Roman" w:hAnsi="Calibri" w:cs="Calibri"/>
                <w:color w:val="000000"/>
                <w:sz w:val="18"/>
                <w:szCs w:val="18"/>
                <w:lang w:eastAsia="en-GB"/>
              </w:rPr>
              <w:t>“statistical process control” OR Lean OR</w:t>
            </w:r>
            <w:r>
              <w:rPr>
                <w:rFonts w:ascii="Times New Roman" w:eastAsia="Times New Roman" w:hAnsi="Times New Roman" w:cs="Times New Roman"/>
                <w:sz w:val="24"/>
                <w:szCs w:val="24"/>
                <w:lang w:eastAsia="en-GB"/>
              </w:rPr>
              <w:t xml:space="preserve"> </w:t>
            </w:r>
            <w:r w:rsidRPr="00EE34FF">
              <w:rPr>
                <w:rFonts w:ascii="Calibri" w:eastAsia="Times New Roman" w:hAnsi="Calibri" w:cs="Calibri"/>
                <w:color w:val="000000"/>
                <w:sz w:val="18"/>
                <w:szCs w:val="18"/>
                <w:lang w:eastAsia="en-GB"/>
              </w:rPr>
              <w:t>“Six sigma” OR</w:t>
            </w:r>
            <w:r>
              <w:rPr>
                <w:rFonts w:ascii="Times New Roman" w:eastAsia="Times New Roman" w:hAnsi="Times New Roman" w:cs="Times New Roman"/>
                <w:sz w:val="24"/>
                <w:szCs w:val="24"/>
                <w:lang w:eastAsia="en-GB"/>
              </w:rPr>
              <w:t xml:space="preserve"> </w:t>
            </w:r>
            <w:r w:rsidRPr="00EE34FF">
              <w:rPr>
                <w:rFonts w:ascii="Calibri" w:eastAsia="Times New Roman" w:hAnsi="Calibri" w:cs="Calibri"/>
                <w:color w:val="000000"/>
                <w:sz w:val="18"/>
                <w:szCs w:val="18"/>
                <w:lang w:eastAsia="en-GB"/>
              </w:rPr>
              <w:t>“Lean* Six-sigma” OR</w:t>
            </w:r>
            <w:r>
              <w:rPr>
                <w:rFonts w:ascii="Times New Roman" w:eastAsia="Times New Roman" w:hAnsi="Times New Roman" w:cs="Times New Roman"/>
                <w:sz w:val="24"/>
                <w:szCs w:val="24"/>
                <w:lang w:eastAsia="en-GB"/>
              </w:rPr>
              <w:t xml:space="preserve"> </w:t>
            </w:r>
            <w:r w:rsidRPr="00EE34FF">
              <w:rPr>
                <w:rFonts w:ascii="Calibri" w:eastAsia="Times New Roman" w:hAnsi="Calibri" w:cs="Calibri"/>
                <w:color w:val="000000"/>
                <w:sz w:val="18"/>
                <w:szCs w:val="18"/>
                <w:lang w:eastAsia="en-GB"/>
              </w:rPr>
              <w:t>Audit NEAR/1 feedback OR</w:t>
            </w:r>
            <w:r>
              <w:rPr>
                <w:rFonts w:ascii="Times New Roman" w:eastAsia="Times New Roman" w:hAnsi="Times New Roman" w:cs="Times New Roman"/>
                <w:sz w:val="24"/>
                <w:szCs w:val="24"/>
                <w:lang w:eastAsia="en-GB"/>
              </w:rPr>
              <w:t xml:space="preserve"> </w:t>
            </w:r>
            <w:r w:rsidRPr="00EE34FF">
              <w:rPr>
                <w:rFonts w:ascii="Calibri" w:eastAsia="Times New Roman" w:hAnsi="Calibri" w:cs="Calibri"/>
                <w:color w:val="000000"/>
                <w:sz w:val="18"/>
                <w:szCs w:val="18"/>
                <w:lang w:eastAsia="en-GB"/>
              </w:rPr>
              <w:t>“Model for improvement” OR</w:t>
            </w:r>
            <w:r>
              <w:rPr>
                <w:rFonts w:ascii="Times New Roman" w:eastAsia="Times New Roman" w:hAnsi="Times New Roman" w:cs="Times New Roman"/>
                <w:sz w:val="24"/>
                <w:szCs w:val="24"/>
                <w:lang w:eastAsia="en-GB"/>
              </w:rPr>
              <w:t xml:space="preserve"> </w:t>
            </w:r>
            <w:r w:rsidRPr="00EE34FF">
              <w:rPr>
                <w:rFonts w:ascii="Calibri" w:eastAsia="Times New Roman" w:hAnsi="Calibri" w:cs="Calibri"/>
                <w:color w:val="000000"/>
                <w:sz w:val="18"/>
                <w:szCs w:val="18"/>
                <w:lang w:eastAsia="en-GB"/>
              </w:rPr>
              <w:t>“Root cause analysis” OR</w:t>
            </w:r>
            <w:r>
              <w:rPr>
                <w:rFonts w:ascii="Times New Roman" w:eastAsia="Times New Roman" w:hAnsi="Times New Roman" w:cs="Times New Roman"/>
                <w:sz w:val="24"/>
                <w:szCs w:val="24"/>
                <w:lang w:eastAsia="en-GB"/>
              </w:rPr>
              <w:t xml:space="preserve"> </w:t>
            </w:r>
            <w:r w:rsidRPr="00EE34FF">
              <w:rPr>
                <w:rFonts w:ascii="Calibri" w:eastAsia="Times New Roman" w:hAnsi="Calibri" w:cs="Calibri"/>
                <w:color w:val="000000"/>
                <w:sz w:val="18"/>
                <w:szCs w:val="18"/>
                <w:lang w:eastAsia="en-GB"/>
              </w:rPr>
              <w:t>“Process mapping” OR</w:t>
            </w:r>
            <w:r>
              <w:rPr>
                <w:rFonts w:ascii="Times New Roman" w:eastAsia="Times New Roman" w:hAnsi="Times New Roman" w:cs="Times New Roman"/>
                <w:sz w:val="24"/>
                <w:szCs w:val="24"/>
                <w:lang w:eastAsia="en-GB"/>
              </w:rPr>
              <w:t xml:space="preserve"> </w:t>
            </w:r>
            <w:r w:rsidRPr="00EE34FF">
              <w:rPr>
                <w:rFonts w:ascii="Calibri" w:eastAsia="Times New Roman" w:hAnsi="Calibri" w:cs="Calibri"/>
                <w:color w:val="000000"/>
                <w:sz w:val="18"/>
                <w:szCs w:val="18"/>
                <w:lang w:eastAsia="en-GB"/>
              </w:rPr>
              <w:t>Define NEAR/1 Measure NEAR/1 Analy?e NEAR/1 Improve NEAR/1 Control OR DMAIC OR</w:t>
            </w:r>
            <w:r>
              <w:rPr>
                <w:rFonts w:ascii="Times New Roman" w:eastAsia="Times New Roman" w:hAnsi="Times New Roman" w:cs="Times New Roman"/>
                <w:sz w:val="24"/>
                <w:szCs w:val="24"/>
                <w:lang w:eastAsia="en-GB"/>
              </w:rPr>
              <w:t xml:space="preserve"> </w:t>
            </w:r>
            <w:r w:rsidRPr="00EE34FF">
              <w:rPr>
                <w:rFonts w:ascii="Calibri" w:eastAsia="Times New Roman" w:hAnsi="Calibri" w:cs="Calibri"/>
                <w:color w:val="000000"/>
                <w:sz w:val="18"/>
                <w:szCs w:val="18"/>
                <w:lang w:eastAsia="en-GB"/>
              </w:rPr>
              <w:t>“Plan do study act” OR PDSA OR PDCA OR</w:t>
            </w:r>
            <w:r>
              <w:rPr>
                <w:rFonts w:ascii="Times New Roman" w:eastAsia="Times New Roman" w:hAnsi="Times New Roman" w:cs="Times New Roman"/>
                <w:sz w:val="24"/>
                <w:szCs w:val="24"/>
                <w:lang w:eastAsia="en-GB"/>
              </w:rPr>
              <w:t xml:space="preserve"> </w:t>
            </w:r>
            <w:r w:rsidRPr="00EE34FF">
              <w:rPr>
                <w:rFonts w:ascii="Calibri" w:eastAsia="Times New Roman" w:hAnsi="Calibri" w:cs="Calibri"/>
                <w:color w:val="000000"/>
                <w:sz w:val="18"/>
                <w:szCs w:val="18"/>
                <w:lang w:eastAsia="en-GB"/>
              </w:rPr>
              <w:t>“Driver diagram” OR</w:t>
            </w:r>
            <w:r>
              <w:rPr>
                <w:rFonts w:ascii="Times New Roman" w:eastAsia="Times New Roman" w:hAnsi="Times New Roman" w:cs="Times New Roman"/>
                <w:sz w:val="24"/>
                <w:szCs w:val="24"/>
                <w:lang w:eastAsia="en-GB"/>
              </w:rPr>
              <w:t xml:space="preserve"> </w:t>
            </w:r>
            <w:r w:rsidRPr="00EE34FF">
              <w:rPr>
                <w:rFonts w:ascii="Calibri" w:eastAsia="Times New Roman" w:hAnsi="Calibri" w:cs="Calibri"/>
                <w:color w:val="000000"/>
                <w:sz w:val="18"/>
                <w:szCs w:val="18"/>
                <w:lang w:eastAsia="en-GB"/>
              </w:rPr>
              <w:t>“Theory of change” OR</w:t>
            </w:r>
            <w:r>
              <w:rPr>
                <w:rFonts w:ascii="Times New Roman" w:eastAsia="Times New Roman" w:hAnsi="Times New Roman" w:cs="Times New Roman"/>
                <w:sz w:val="24"/>
                <w:szCs w:val="24"/>
                <w:lang w:eastAsia="en-GB"/>
              </w:rPr>
              <w:t xml:space="preserve"> </w:t>
            </w:r>
            <w:r w:rsidRPr="00EE34FF">
              <w:rPr>
                <w:rFonts w:ascii="Calibri" w:eastAsia="Times New Roman" w:hAnsi="Calibri" w:cs="Calibri"/>
                <w:color w:val="000000"/>
                <w:sz w:val="18"/>
                <w:szCs w:val="18"/>
                <w:lang w:eastAsia="en-GB"/>
              </w:rPr>
              <w:t>“Logic model” OR</w:t>
            </w:r>
            <w:r>
              <w:rPr>
                <w:rFonts w:ascii="Times New Roman" w:eastAsia="Times New Roman" w:hAnsi="Times New Roman" w:cs="Times New Roman"/>
                <w:sz w:val="24"/>
                <w:szCs w:val="24"/>
                <w:lang w:eastAsia="en-GB"/>
              </w:rPr>
              <w:t xml:space="preserve"> </w:t>
            </w:r>
            <w:r w:rsidRPr="00EE34FF">
              <w:rPr>
                <w:rFonts w:ascii="Calibri" w:eastAsia="Times New Roman" w:hAnsi="Calibri" w:cs="Calibri"/>
                <w:color w:val="000000"/>
                <w:sz w:val="18"/>
                <w:szCs w:val="18"/>
                <w:lang w:eastAsia="en-GB"/>
              </w:rPr>
              <w:t>“statistical quality control” OR SQC </w:t>
            </w: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888EA0" w14:textId="77777777" w:rsidR="00C476A1" w:rsidRPr="00EE34FF" w:rsidRDefault="00C476A1" w:rsidP="00DB5F1C">
            <w:pPr>
              <w:spacing w:after="0" w:line="240" w:lineRule="auto"/>
              <w:rPr>
                <w:rFonts w:ascii="Times New Roman" w:eastAsia="Times New Roman" w:hAnsi="Times New Roman" w:cs="Times New Roman"/>
                <w:sz w:val="24"/>
                <w:szCs w:val="24"/>
                <w:lang w:eastAsia="en-GB"/>
              </w:rPr>
            </w:pPr>
            <w:r w:rsidRPr="00EE34FF">
              <w:rPr>
                <w:rFonts w:ascii="Calibri" w:eastAsia="Times New Roman" w:hAnsi="Calibri" w:cs="Calibri"/>
                <w:color w:val="000000"/>
                <w:sz w:val="18"/>
                <w:szCs w:val="18"/>
                <w:lang w:eastAsia="en-GB"/>
              </w:rPr>
              <w:t>Return NEAR/1 investment OR</w:t>
            </w:r>
            <w:r>
              <w:rPr>
                <w:rFonts w:ascii="Times New Roman" w:eastAsia="Times New Roman" w:hAnsi="Times New Roman" w:cs="Times New Roman"/>
                <w:sz w:val="24"/>
                <w:szCs w:val="24"/>
                <w:lang w:eastAsia="en-GB"/>
              </w:rPr>
              <w:t xml:space="preserve"> </w:t>
            </w:r>
            <w:r w:rsidRPr="00EE34FF">
              <w:rPr>
                <w:rFonts w:ascii="Calibri" w:eastAsia="Times New Roman" w:hAnsi="Calibri" w:cs="Calibri"/>
                <w:color w:val="000000"/>
                <w:sz w:val="18"/>
                <w:szCs w:val="18"/>
                <w:lang w:eastAsia="en-GB"/>
              </w:rPr>
              <w:t>“Rate of return” OR</w:t>
            </w:r>
          </w:p>
          <w:p w14:paraId="68D45EDF" w14:textId="77777777" w:rsidR="00C476A1" w:rsidRPr="00EE34FF" w:rsidRDefault="00C476A1" w:rsidP="00DB5F1C">
            <w:pPr>
              <w:spacing w:after="0" w:line="240" w:lineRule="auto"/>
              <w:rPr>
                <w:rFonts w:ascii="Times New Roman" w:eastAsia="Times New Roman" w:hAnsi="Times New Roman" w:cs="Times New Roman"/>
                <w:sz w:val="24"/>
                <w:szCs w:val="24"/>
                <w:lang w:eastAsia="en-GB"/>
              </w:rPr>
            </w:pPr>
            <w:r w:rsidRPr="00EE34FF">
              <w:rPr>
                <w:rFonts w:ascii="Calibri" w:eastAsia="Times New Roman" w:hAnsi="Calibri" w:cs="Calibri"/>
                <w:color w:val="000000"/>
                <w:sz w:val="18"/>
                <w:szCs w:val="18"/>
                <w:lang w:eastAsia="en-GB"/>
              </w:rPr>
              <w:t>Payback OR</w:t>
            </w:r>
            <w:r>
              <w:rPr>
                <w:rFonts w:ascii="Times New Roman" w:eastAsia="Times New Roman" w:hAnsi="Times New Roman" w:cs="Times New Roman"/>
                <w:sz w:val="24"/>
                <w:szCs w:val="24"/>
                <w:lang w:eastAsia="en-GB"/>
              </w:rPr>
              <w:t xml:space="preserve"> </w:t>
            </w:r>
            <w:r w:rsidRPr="00EE34FF">
              <w:rPr>
                <w:rFonts w:ascii="Calibri" w:eastAsia="Times New Roman" w:hAnsi="Calibri" w:cs="Calibri"/>
                <w:color w:val="000000"/>
                <w:sz w:val="18"/>
                <w:szCs w:val="18"/>
                <w:lang w:eastAsia="en-GB"/>
              </w:rPr>
              <w:t>“Business case” OR</w:t>
            </w:r>
            <w:r>
              <w:rPr>
                <w:rFonts w:ascii="Times New Roman" w:eastAsia="Times New Roman" w:hAnsi="Times New Roman" w:cs="Times New Roman"/>
                <w:sz w:val="24"/>
                <w:szCs w:val="24"/>
                <w:lang w:eastAsia="en-GB"/>
              </w:rPr>
              <w:t xml:space="preserve"> </w:t>
            </w:r>
            <w:r w:rsidRPr="00EE34FF">
              <w:rPr>
                <w:rFonts w:ascii="Calibri" w:eastAsia="Times New Roman" w:hAnsi="Calibri" w:cs="Calibri"/>
                <w:color w:val="000000"/>
                <w:sz w:val="18"/>
                <w:szCs w:val="18"/>
                <w:lang w:eastAsia="en-GB"/>
              </w:rPr>
              <w:t>Benefit* NEAR/1 cost OR</w:t>
            </w:r>
            <w:r>
              <w:rPr>
                <w:rFonts w:ascii="Times New Roman" w:eastAsia="Times New Roman" w:hAnsi="Times New Roman" w:cs="Times New Roman"/>
                <w:sz w:val="24"/>
                <w:szCs w:val="24"/>
                <w:lang w:eastAsia="en-GB"/>
              </w:rPr>
              <w:t xml:space="preserve"> </w:t>
            </w:r>
            <w:r w:rsidRPr="00EE34FF">
              <w:rPr>
                <w:rFonts w:ascii="Calibri" w:eastAsia="Times New Roman" w:hAnsi="Calibri" w:cs="Calibri"/>
                <w:color w:val="000000"/>
                <w:sz w:val="18"/>
                <w:szCs w:val="18"/>
                <w:lang w:eastAsia="en-GB"/>
              </w:rPr>
              <w:t>Risk* NEAR/1 benefit* OR</w:t>
            </w:r>
            <w:r>
              <w:rPr>
                <w:rFonts w:ascii="Times New Roman" w:eastAsia="Times New Roman" w:hAnsi="Times New Roman" w:cs="Times New Roman"/>
                <w:sz w:val="24"/>
                <w:szCs w:val="24"/>
                <w:lang w:eastAsia="en-GB"/>
              </w:rPr>
              <w:t xml:space="preserve"> </w:t>
            </w:r>
            <w:r w:rsidRPr="00EE34FF">
              <w:rPr>
                <w:rFonts w:ascii="Calibri" w:eastAsia="Times New Roman" w:hAnsi="Calibri" w:cs="Calibri"/>
                <w:color w:val="000000"/>
                <w:sz w:val="18"/>
                <w:szCs w:val="18"/>
                <w:lang w:eastAsia="en-GB"/>
              </w:rPr>
              <w:t>Cost* NEAR/1 benefit* OR</w:t>
            </w:r>
            <w:r>
              <w:rPr>
                <w:rFonts w:ascii="Times New Roman" w:eastAsia="Times New Roman" w:hAnsi="Times New Roman" w:cs="Times New Roman"/>
                <w:sz w:val="24"/>
                <w:szCs w:val="24"/>
                <w:lang w:eastAsia="en-GB"/>
              </w:rPr>
              <w:t xml:space="preserve"> </w:t>
            </w:r>
            <w:r w:rsidRPr="00EE34FF">
              <w:rPr>
                <w:rFonts w:ascii="Calibri" w:eastAsia="Times New Roman" w:hAnsi="Calibri" w:cs="Calibri"/>
                <w:color w:val="000000"/>
                <w:sz w:val="18"/>
                <w:szCs w:val="18"/>
                <w:lang w:eastAsia="en-GB"/>
              </w:rPr>
              <w:t>Cost* NEAR/1 consequence* OR</w:t>
            </w:r>
            <w:r>
              <w:rPr>
                <w:rFonts w:ascii="Times New Roman" w:eastAsia="Times New Roman" w:hAnsi="Times New Roman" w:cs="Times New Roman"/>
                <w:sz w:val="24"/>
                <w:szCs w:val="24"/>
                <w:lang w:eastAsia="en-GB"/>
              </w:rPr>
              <w:t xml:space="preserve"> </w:t>
            </w:r>
            <w:r w:rsidRPr="00EE34FF">
              <w:rPr>
                <w:rFonts w:ascii="Calibri" w:eastAsia="Times New Roman" w:hAnsi="Calibri" w:cs="Calibri"/>
                <w:color w:val="000000"/>
                <w:sz w:val="18"/>
                <w:szCs w:val="18"/>
                <w:lang w:eastAsia="en-GB"/>
              </w:rPr>
              <w:t>“Cost reduction” OR</w:t>
            </w:r>
            <w:r>
              <w:rPr>
                <w:rFonts w:ascii="Times New Roman" w:eastAsia="Times New Roman" w:hAnsi="Times New Roman" w:cs="Times New Roman"/>
                <w:sz w:val="24"/>
                <w:szCs w:val="24"/>
                <w:lang w:eastAsia="en-GB"/>
              </w:rPr>
              <w:t xml:space="preserve"> </w:t>
            </w:r>
            <w:r w:rsidRPr="00EE34FF">
              <w:rPr>
                <w:rFonts w:ascii="Calibri" w:eastAsia="Times New Roman" w:hAnsi="Calibri" w:cs="Calibri"/>
                <w:color w:val="000000"/>
                <w:sz w:val="18"/>
                <w:szCs w:val="18"/>
                <w:lang w:eastAsia="en-GB"/>
              </w:rPr>
              <w:t>“Cost containment” OR</w:t>
            </w:r>
            <w:r>
              <w:rPr>
                <w:rFonts w:ascii="Times New Roman" w:eastAsia="Times New Roman" w:hAnsi="Times New Roman" w:cs="Times New Roman"/>
                <w:sz w:val="24"/>
                <w:szCs w:val="24"/>
                <w:lang w:eastAsia="en-GB"/>
              </w:rPr>
              <w:t xml:space="preserve"> </w:t>
            </w:r>
            <w:r w:rsidRPr="00EE34FF">
              <w:rPr>
                <w:rFonts w:ascii="Calibri" w:eastAsia="Times New Roman" w:hAnsi="Calibri" w:cs="Calibri"/>
                <w:color w:val="000000"/>
                <w:sz w:val="18"/>
                <w:szCs w:val="18"/>
                <w:lang w:eastAsia="en-GB"/>
              </w:rPr>
              <w:t>“Cost control” OR</w:t>
            </w:r>
            <w:r>
              <w:rPr>
                <w:rFonts w:ascii="Times New Roman" w:eastAsia="Times New Roman" w:hAnsi="Times New Roman" w:cs="Times New Roman"/>
                <w:sz w:val="24"/>
                <w:szCs w:val="24"/>
                <w:lang w:eastAsia="en-GB"/>
              </w:rPr>
              <w:t xml:space="preserve"> </w:t>
            </w:r>
            <w:r w:rsidRPr="00EE34FF">
              <w:rPr>
                <w:rFonts w:ascii="Calibri" w:eastAsia="Times New Roman" w:hAnsi="Calibri" w:cs="Calibri"/>
                <w:color w:val="000000"/>
                <w:sz w:val="18"/>
                <w:szCs w:val="18"/>
                <w:lang w:eastAsia="en-GB"/>
              </w:rPr>
              <w:t>“Cost avoidance” OR</w:t>
            </w:r>
            <w:r>
              <w:rPr>
                <w:rFonts w:ascii="Times New Roman" w:eastAsia="Times New Roman" w:hAnsi="Times New Roman" w:cs="Times New Roman"/>
                <w:sz w:val="24"/>
                <w:szCs w:val="24"/>
                <w:lang w:eastAsia="en-GB"/>
              </w:rPr>
              <w:t xml:space="preserve"> </w:t>
            </w:r>
            <w:r w:rsidRPr="00EE34FF">
              <w:rPr>
                <w:rFonts w:ascii="Calibri" w:eastAsia="Times New Roman" w:hAnsi="Calibri" w:cs="Calibri"/>
                <w:color w:val="000000"/>
                <w:sz w:val="18"/>
                <w:szCs w:val="18"/>
                <w:lang w:eastAsia="en-GB"/>
              </w:rPr>
              <w:t>Cost* NEAR/1 saving* OR</w:t>
            </w:r>
            <w:r>
              <w:rPr>
                <w:rFonts w:ascii="Times New Roman" w:eastAsia="Times New Roman" w:hAnsi="Times New Roman" w:cs="Times New Roman"/>
                <w:sz w:val="24"/>
                <w:szCs w:val="24"/>
                <w:lang w:eastAsia="en-GB"/>
              </w:rPr>
              <w:t xml:space="preserve"> </w:t>
            </w:r>
            <w:r w:rsidRPr="00EE34FF">
              <w:rPr>
                <w:rFonts w:ascii="Calibri" w:eastAsia="Times New Roman" w:hAnsi="Calibri" w:cs="Calibri"/>
                <w:color w:val="000000"/>
                <w:sz w:val="18"/>
                <w:szCs w:val="18"/>
                <w:lang w:eastAsia="en-GB"/>
              </w:rPr>
              <w:t>cost* NEAR1 outcome* OR</w:t>
            </w:r>
            <w:r>
              <w:rPr>
                <w:rFonts w:ascii="Times New Roman" w:eastAsia="Times New Roman" w:hAnsi="Times New Roman" w:cs="Times New Roman"/>
                <w:sz w:val="24"/>
                <w:szCs w:val="24"/>
                <w:lang w:eastAsia="en-GB"/>
              </w:rPr>
              <w:t xml:space="preserve"> </w:t>
            </w:r>
            <w:r w:rsidRPr="00EE34FF">
              <w:rPr>
                <w:rFonts w:ascii="Calibri" w:eastAsia="Times New Roman" w:hAnsi="Calibri" w:cs="Calibri"/>
                <w:color w:val="000000"/>
                <w:sz w:val="18"/>
                <w:szCs w:val="18"/>
                <w:lang w:eastAsia="en-GB"/>
              </w:rPr>
              <w:t>Value NEAR/1 investment OR</w:t>
            </w:r>
            <w:r>
              <w:rPr>
                <w:rFonts w:ascii="Times New Roman" w:eastAsia="Times New Roman" w:hAnsi="Times New Roman" w:cs="Times New Roman"/>
                <w:sz w:val="24"/>
                <w:szCs w:val="24"/>
                <w:lang w:eastAsia="en-GB"/>
              </w:rPr>
              <w:t xml:space="preserve"> </w:t>
            </w:r>
            <w:r w:rsidRPr="00EE34FF">
              <w:rPr>
                <w:rFonts w:ascii="Calibri" w:eastAsia="Times New Roman" w:hAnsi="Calibri" w:cs="Calibri"/>
                <w:color w:val="000000"/>
                <w:sz w:val="18"/>
                <w:szCs w:val="18"/>
                <w:lang w:eastAsia="en-GB"/>
              </w:rPr>
              <w:t>Value NEAR/1 care OR</w:t>
            </w:r>
            <w:r>
              <w:rPr>
                <w:rFonts w:ascii="Times New Roman" w:eastAsia="Times New Roman" w:hAnsi="Times New Roman" w:cs="Times New Roman"/>
                <w:sz w:val="24"/>
                <w:szCs w:val="24"/>
                <w:lang w:eastAsia="en-GB"/>
              </w:rPr>
              <w:t xml:space="preserve"> </w:t>
            </w:r>
            <w:r w:rsidRPr="00EE34FF">
              <w:rPr>
                <w:rFonts w:ascii="Calibri" w:eastAsia="Times New Roman" w:hAnsi="Calibri" w:cs="Calibri"/>
                <w:color w:val="000000"/>
                <w:sz w:val="18"/>
                <w:szCs w:val="18"/>
                <w:lang w:eastAsia="en-GB"/>
              </w:rPr>
              <w:t>“Value for money” OR Value NEAR/1 improvement OR</w:t>
            </w:r>
            <w:r>
              <w:rPr>
                <w:rFonts w:ascii="Times New Roman" w:eastAsia="Times New Roman" w:hAnsi="Times New Roman" w:cs="Times New Roman"/>
                <w:sz w:val="24"/>
                <w:szCs w:val="24"/>
                <w:lang w:eastAsia="en-GB"/>
              </w:rPr>
              <w:t xml:space="preserve"> </w:t>
            </w:r>
            <w:r w:rsidRPr="00EE34FF">
              <w:rPr>
                <w:rFonts w:ascii="Calibri" w:eastAsia="Times New Roman" w:hAnsi="Calibri" w:cs="Calibri"/>
                <w:color w:val="000000"/>
                <w:sz w:val="18"/>
                <w:szCs w:val="18"/>
                <w:lang w:eastAsia="en-GB"/>
              </w:rPr>
              <w:t>Improvement NEAR/1 outcome* OR</w:t>
            </w:r>
            <w:r>
              <w:rPr>
                <w:rFonts w:ascii="Times New Roman" w:eastAsia="Times New Roman" w:hAnsi="Times New Roman" w:cs="Times New Roman"/>
                <w:sz w:val="24"/>
                <w:szCs w:val="24"/>
                <w:lang w:eastAsia="en-GB"/>
              </w:rPr>
              <w:t xml:space="preserve"> </w:t>
            </w:r>
            <w:r w:rsidRPr="00EE34FF">
              <w:rPr>
                <w:rFonts w:ascii="Calibri" w:eastAsia="Times New Roman" w:hAnsi="Calibri" w:cs="Calibri"/>
                <w:color w:val="000000"/>
                <w:sz w:val="18"/>
                <w:szCs w:val="18"/>
                <w:lang w:eastAsia="en-GB"/>
              </w:rPr>
              <w:t>Resource* NEAR/5 outcome* OR</w:t>
            </w:r>
            <w:r>
              <w:rPr>
                <w:rFonts w:ascii="Times New Roman" w:eastAsia="Times New Roman" w:hAnsi="Times New Roman" w:cs="Times New Roman"/>
                <w:sz w:val="24"/>
                <w:szCs w:val="24"/>
                <w:lang w:eastAsia="en-GB"/>
              </w:rPr>
              <w:t xml:space="preserve"> </w:t>
            </w:r>
            <w:r w:rsidRPr="00EE34FF">
              <w:rPr>
                <w:rFonts w:ascii="Calibri" w:eastAsia="Times New Roman" w:hAnsi="Calibri" w:cs="Calibri"/>
                <w:color w:val="000000"/>
                <w:sz w:val="18"/>
                <w:szCs w:val="18"/>
                <w:lang w:eastAsia="en-GB"/>
              </w:rPr>
              <w:t>Resource* NEAR/5 benefit*</w:t>
            </w:r>
          </w:p>
        </w:tc>
        <w:tc>
          <w:tcPr>
            <w:tcW w:w="7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488D8B" w14:textId="77777777" w:rsidR="00C476A1" w:rsidRPr="00EE34FF" w:rsidRDefault="00C476A1" w:rsidP="00DB5F1C">
            <w:pPr>
              <w:spacing w:after="0" w:line="240" w:lineRule="auto"/>
              <w:rPr>
                <w:rFonts w:ascii="Times New Roman" w:eastAsia="Times New Roman" w:hAnsi="Times New Roman" w:cs="Times New Roman"/>
                <w:sz w:val="24"/>
                <w:szCs w:val="24"/>
                <w:lang w:eastAsia="en-GB"/>
              </w:rPr>
            </w:pPr>
            <w:r w:rsidRPr="00EE34FF">
              <w:rPr>
                <w:rFonts w:ascii="Calibri" w:eastAsia="Times New Roman" w:hAnsi="Calibri" w:cs="Calibri"/>
                <w:color w:val="000000"/>
                <w:sz w:val="18"/>
                <w:szCs w:val="18"/>
                <w:lang w:eastAsia="en-GB"/>
              </w:rPr>
              <w:t>None</w:t>
            </w:r>
          </w:p>
        </w:tc>
        <w:tc>
          <w:tcPr>
            <w:tcW w:w="32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6AE2FE" w14:textId="77777777" w:rsidR="00C476A1" w:rsidRPr="00EE34FF" w:rsidRDefault="00C476A1" w:rsidP="00DB5F1C">
            <w:pPr>
              <w:spacing w:after="0" w:line="240" w:lineRule="auto"/>
              <w:rPr>
                <w:rFonts w:ascii="Times New Roman" w:eastAsia="Times New Roman" w:hAnsi="Times New Roman" w:cs="Times New Roman"/>
                <w:sz w:val="24"/>
                <w:szCs w:val="24"/>
                <w:lang w:eastAsia="en-GB"/>
              </w:rPr>
            </w:pPr>
            <w:r w:rsidRPr="00EE34FF">
              <w:rPr>
                <w:rFonts w:ascii="Calibri" w:eastAsia="Times New Roman" w:hAnsi="Calibri" w:cs="Calibri"/>
                <w:color w:val="333333"/>
                <w:sz w:val="18"/>
                <w:szCs w:val="18"/>
                <w:lang w:eastAsia="en-GB"/>
              </w:rPr>
              <w:t xml:space="preserve">Web of Science: </w:t>
            </w:r>
            <w:r>
              <w:rPr>
                <w:rFonts w:ascii="Calibri" w:eastAsia="Times New Roman" w:hAnsi="Calibri" w:cs="Calibri"/>
                <w:color w:val="333333"/>
                <w:sz w:val="18"/>
                <w:szCs w:val="18"/>
                <w:lang w:eastAsia="en-GB"/>
              </w:rPr>
              <w:t>(</w:t>
            </w:r>
            <w:r w:rsidRPr="00EE34FF">
              <w:rPr>
                <w:rFonts w:ascii="Calibri" w:eastAsia="Times New Roman" w:hAnsi="Calibri" w:cs="Calibri"/>
                <w:color w:val="333333"/>
                <w:sz w:val="18"/>
                <w:szCs w:val="18"/>
                <w:lang w:eastAsia="en-GB"/>
              </w:rPr>
              <w:t>All databases</w:t>
            </w:r>
            <w:r>
              <w:rPr>
                <w:rFonts w:ascii="Calibri" w:eastAsia="Times New Roman" w:hAnsi="Calibri" w:cs="Calibri"/>
                <w:color w:val="333333"/>
                <w:sz w:val="18"/>
                <w:szCs w:val="18"/>
                <w:lang w:eastAsia="en-GB"/>
              </w:rPr>
              <w:t>)</w:t>
            </w:r>
          </w:p>
          <w:p w14:paraId="5792E76A" w14:textId="77777777" w:rsidR="00C476A1" w:rsidRPr="00DB42B8" w:rsidRDefault="00C476A1" w:rsidP="006D4400">
            <w:pPr>
              <w:pStyle w:val="ListParagraph"/>
              <w:numPr>
                <w:ilvl w:val="0"/>
                <w:numId w:val="1"/>
              </w:numPr>
              <w:spacing w:after="0" w:line="240" w:lineRule="auto"/>
              <w:rPr>
                <w:rFonts w:ascii="Times New Roman" w:eastAsia="Times New Roman" w:hAnsi="Times New Roman" w:cs="Times New Roman"/>
                <w:sz w:val="24"/>
                <w:szCs w:val="24"/>
                <w:lang w:eastAsia="en-GB"/>
              </w:rPr>
            </w:pPr>
            <w:r w:rsidRPr="00DB42B8">
              <w:rPr>
                <w:rFonts w:ascii="Calibri" w:eastAsia="Times New Roman" w:hAnsi="Calibri" w:cs="Calibri"/>
                <w:color w:val="333333"/>
                <w:sz w:val="18"/>
                <w:szCs w:val="18"/>
                <w:lang w:eastAsia="en-GB"/>
              </w:rPr>
              <w:t>MEDLINE</w:t>
            </w:r>
          </w:p>
          <w:p w14:paraId="39C4AFBD" w14:textId="77777777" w:rsidR="00C476A1" w:rsidRPr="00DB42B8" w:rsidRDefault="00C476A1" w:rsidP="006D4400">
            <w:pPr>
              <w:pStyle w:val="ListParagraph"/>
              <w:numPr>
                <w:ilvl w:val="0"/>
                <w:numId w:val="1"/>
              </w:numPr>
              <w:spacing w:after="0" w:line="240" w:lineRule="auto"/>
              <w:rPr>
                <w:rFonts w:ascii="Times New Roman" w:eastAsia="Times New Roman" w:hAnsi="Times New Roman" w:cs="Times New Roman"/>
                <w:sz w:val="24"/>
                <w:szCs w:val="24"/>
                <w:lang w:eastAsia="en-GB"/>
              </w:rPr>
            </w:pPr>
            <w:r w:rsidRPr="00DB42B8">
              <w:rPr>
                <w:rFonts w:ascii="Calibri" w:eastAsia="Times New Roman" w:hAnsi="Calibri" w:cs="Calibri"/>
                <w:color w:val="333333"/>
                <w:sz w:val="18"/>
                <w:szCs w:val="18"/>
                <w:lang w:eastAsia="en-GB"/>
              </w:rPr>
              <w:t>SciELO Citation Index</w:t>
            </w:r>
          </w:p>
          <w:p w14:paraId="4996C485" w14:textId="77777777" w:rsidR="00C476A1" w:rsidRPr="00570D72" w:rsidRDefault="00C476A1" w:rsidP="006D4400">
            <w:pPr>
              <w:pStyle w:val="ListParagraph"/>
              <w:numPr>
                <w:ilvl w:val="0"/>
                <w:numId w:val="1"/>
              </w:numPr>
              <w:spacing w:after="0" w:line="240" w:lineRule="auto"/>
              <w:rPr>
                <w:rFonts w:ascii="Times New Roman" w:eastAsia="Times New Roman" w:hAnsi="Times New Roman" w:cs="Times New Roman"/>
                <w:sz w:val="24"/>
                <w:szCs w:val="24"/>
                <w:lang w:eastAsia="en-GB"/>
              </w:rPr>
            </w:pPr>
            <w:r w:rsidRPr="00DB42B8">
              <w:rPr>
                <w:rFonts w:ascii="Calibri" w:eastAsia="Times New Roman" w:hAnsi="Calibri" w:cs="Calibri"/>
                <w:color w:val="333333"/>
                <w:sz w:val="18"/>
                <w:szCs w:val="18"/>
                <w:lang w:eastAsia="en-GB"/>
              </w:rPr>
              <w:t>Russian Science Citation Index </w:t>
            </w:r>
          </w:p>
          <w:p w14:paraId="37FDFA82" w14:textId="77777777" w:rsidR="00C476A1" w:rsidRPr="00570D72" w:rsidRDefault="00C476A1" w:rsidP="006D4400">
            <w:pPr>
              <w:pStyle w:val="ListParagraph"/>
              <w:numPr>
                <w:ilvl w:val="0"/>
                <w:numId w:val="1"/>
              </w:numPr>
              <w:spacing w:after="0" w:line="240" w:lineRule="auto"/>
              <w:rPr>
                <w:rFonts w:ascii="Times New Roman" w:eastAsia="Times New Roman" w:hAnsi="Times New Roman" w:cs="Times New Roman"/>
                <w:sz w:val="24"/>
                <w:szCs w:val="24"/>
                <w:lang w:eastAsia="en-GB"/>
              </w:rPr>
            </w:pPr>
            <w:r w:rsidRPr="00570D72">
              <w:rPr>
                <w:rFonts w:ascii="Calibri" w:eastAsia="Times New Roman" w:hAnsi="Calibri" w:cs="Calibri"/>
                <w:color w:val="333333"/>
                <w:sz w:val="18"/>
                <w:szCs w:val="18"/>
                <w:lang w:eastAsia="en-GB"/>
              </w:rPr>
              <w:t>Web of Science Core Collection</w:t>
            </w:r>
          </w:p>
          <w:p w14:paraId="25801F0D" w14:textId="77777777" w:rsidR="00C476A1" w:rsidRPr="00570D72" w:rsidRDefault="00C476A1" w:rsidP="006D4400">
            <w:pPr>
              <w:pStyle w:val="ListParagraph"/>
              <w:numPr>
                <w:ilvl w:val="0"/>
                <w:numId w:val="1"/>
              </w:numPr>
              <w:spacing w:after="0" w:line="240" w:lineRule="auto"/>
              <w:rPr>
                <w:rFonts w:ascii="Times New Roman" w:eastAsia="Times New Roman" w:hAnsi="Times New Roman" w:cs="Times New Roman"/>
                <w:sz w:val="24"/>
                <w:szCs w:val="24"/>
                <w:lang w:eastAsia="en-GB"/>
              </w:rPr>
            </w:pPr>
            <w:r w:rsidRPr="00570D72">
              <w:rPr>
                <w:rFonts w:ascii="Calibri" w:eastAsia="Times New Roman" w:hAnsi="Calibri" w:cs="Calibri"/>
                <w:color w:val="333333"/>
                <w:sz w:val="18"/>
                <w:szCs w:val="18"/>
                <w:lang w:eastAsia="en-GB"/>
              </w:rPr>
              <w:t>KCI-Korean Journal Database</w:t>
            </w:r>
          </w:p>
        </w:tc>
      </w:tr>
    </w:tbl>
    <w:p w14:paraId="412EF3E8" w14:textId="77246CC7" w:rsidR="009F11BB" w:rsidRPr="001C5B56" w:rsidRDefault="007F34C5" w:rsidP="001C5B56">
      <w:pPr>
        <w:spacing w:after="0" w:line="240" w:lineRule="auto"/>
        <w:rPr>
          <w:rFonts w:ascii="Calibri" w:eastAsia="Times New Roman" w:hAnsi="Calibri" w:cs="Calibri"/>
          <w:color w:val="4472C4" w:themeColor="accent1"/>
          <w:sz w:val="20"/>
          <w:szCs w:val="20"/>
          <w:lang w:eastAsia="en-GB"/>
        </w:rPr>
      </w:pPr>
      <w:r>
        <w:t xml:space="preserve">Link: </w:t>
      </w:r>
      <w:hyperlink r:id="rId11" w:history="1">
        <w:r w:rsidR="001C5B56" w:rsidRPr="005C5539">
          <w:rPr>
            <w:rStyle w:val="Hyperlink"/>
            <w:rFonts w:ascii="Calibri" w:eastAsia="Times New Roman" w:hAnsi="Calibri" w:cs="Calibri"/>
            <w:sz w:val="20"/>
            <w:szCs w:val="20"/>
            <w:lang w:eastAsia="en-GB"/>
          </w:rPr>
          <w:t>https://apps.webofknowledge.com/UA_CombineSearches_input.do?product=UA&amp;SID=F5tdD2WX3IIMXwfjJfW&amp;search_mode=CombineSearches</w:t>
        </w:r>
      </w:hyperlink>
    </w:p>
    <w:p w14:paraId="45FF8B2A" w14:textId="77777777" w:rsidR="00217806" w:rsidRDefault="00217806" w:rsidP="009F11BB">
      <w:pPr>
        <w:spacing w:line="360" w:lineRule="auto"/>
        <w:jc w:val="both"/>
        <w:rPr>
          <w:rFonts w:ascii="Arabic Typesetting" w:eastAsia="Calibri" w:hAnsi="Arabic Typesetting" w:cs="Arabic Typesetting"/>
          <w:sz w:val="18"/>
          <w:szCs w:val="18"/>
        </w:rPr>
      </w:pPr>
    </w:p>
    <w:bookmarkEnd w:id="0"/>
    <w:p w14:paraId="3B456EAE" w14:textId="4C22404A" w:rsidR="00681787" w:rsidRDefault="00681787" w:rsidP="00217806">
      <w:pPr>
        <w:rPr>
          <w:b/>
          <w:bCs/>
          <w:sz w:val="24"/>
          <w:szCs w:val="24"/>
        </w:rPr>
      </w:pPr>
    </w:p>
    <w:p w14:paraId="59093C56" w14:textId="63746112" w:rsidR="00681787" w:rsidRDefault="00681787" w:rsidP="00217806">
      <w:pPr>
        <w:rPr>
          <w:b/>
          <w:bCs/>
          <w:sz w:val="24"/>
          <w:szCs w:val="24"/>
        </w:rPr>
      </w:pPr>
    </w:p>
    <w:p w14:paraId="42AD802E" w14:textId="151B46A5" w:rsidR="00681787" w:rsidRDefault="00681787" w:rsidP="00217806">
      <w:pPr>
        <w:rPr>
          <w:b/>
          <w:bCs/>
          <w:sz w:val="24"/>
          <w:szCs w:val="24"/>
        </w:rPr>
      </w:pPr>
    </w:p>
    <w:p w14:paraId="5271EAED" w14:textId="0B2903CC" w:rsidR="00681787" w:rsidRDefault="00A706B8" w:rsidP="00A706B8">
      <w:pPr>
        <w:tabs>
          <w:tab w:val="left" w:pos="10719"/>
        </w:tabs>
        <w:rPr>
          <w:b/>
          <w:bCs/>
          <w:sz w:val="24"/>
          <w:szCs w:val="24"/>
        </w:rPr>
      </w:pPr>
      <w:r>
        <w:rPr>
          <w:b/>
          <w:bCs/>
          <w:sz w:val="24"/>
          <w:szCs w:val="24"/>
        </w:rPr>
        <w:tab/>
      </w:r>
    </w:p>
    <w:p w14:paraId="16FC7241" w14:textId="6DB7F6A9" w:rsidR="00681787" w:rsidRDefault="00681787" w:rsidP="00217806">
      <w:pPr>
        <w:rPr>
          <w:b/>
          <w:bCs/>
          <w:sz w:val="24"/>
          <w:szCs w:val="24"/>
        </w:rPr>
      </w:pPr>
    </w:p>
    <w:p w14:paraId="457EA36F" w14:textId="2650C4D9" w:rsidR="00681787" w:rsidRDefault="00681787" w:rsidP="00217806">
      <w:pPr>
        <w:rPr>
          <w:b/>
          <w:bCs/>
          <w:sz w:val="24"/>
          <w:szCs w:val="24"/>
        </w:rPr>
      </w:pPr>
    </w:p>
    <w:p w14:paraId="039C856A" w14:textId="26B6D90C" w:rsidR="00681787" w:rsidRDefault="00681787" w:rsidP="00217806">
      <w:pPr>
        <w:rPr>
          <w:b/>
          <w:bCs/>
          <w:sz w:val="24"/>
          <w:szCs w:val="24"/>
        </w:rPr>
      </w:pPr>
    </w:p>
    <w:p w14:paraId="674C3FB4" w14:textId="77777777" w:rsidR="00681787" w:rsidRDefault="00681787" w:rsidP="00217806">
      <w:pPr>
        <w:rPr>
          <w:b/>
          <w:bCs/>
          <w:sz w:val="24"/>
          <w:szCs w:val="24"/>
        </w:rPr>
      </w:pPr>
    </w:p>
    <w:p w14:paraId="16F8C2E4" w14:textId="77777777" w:rsidR="00F54E1C" w:rsidRDefault="00F54E1C" w:rsidP="00217806">
      <w:pPr>
        <w:rPr>
          <w:b/>
          <w:bCs/>
          <w:sz w:val="24"/>
          <w:szCs w:val="24"/>
        </w:rPr>
      </w:pPr>
    </w:p>
    <w:p w14:paraId="6D8279FA" w14:textId="77777777" w:rsidR="00DE0F65" w:rsidRDefault="00DE0F65" w:rsidP="00217806">
      <w:pPr>
        <w:rPr>
          <w:b/>
          <w:bCs/>
          <w:sz w:val="24"/>
          <w:szCs w:val="24"/>
        </w:rPr>
      </w:pPr>
    </w:p>
    <w:p w14:paraId="27551D8B" w14:textId="2B08BA02" w:rsidR="00DE0F65" w:rsidRPr="000F41EA" w:rsidRDefault="008A0EEA" w:rsidP="00DE0F65">
      <w:pPr>
        <w:rPr>
          <w:b/>
          <w:bCs/>
          <w:sz w:val="24"/>
          <w:szCs w:val="24"/>
          <w:u w:val="single"/>
        </w:rPr>
      </w:pPr>
      <w:r w:rsidRPr="000F41EA">
        <w:rPr>
          <w:b/>
          <w:bCs/>
          <w:sz w:val="24"/>
          <w:szCs w:val="24"/>
          <w:u w:val="single"/>
        </w:rPr>
        <w:lastRenderedPageBreak/>
        <w:t xml:space="preserve">Supplemental </w:t>
      </w:r>
      <w:r w:rsidR="00A2534D" w:rsidRPr="000F41EA">
        <w:rPr>
          <w:b/>
          <w:bCs/>
          <w:sz w:val="24"/>
          <w:szCs w:val="24"/>
          <w:u w:val="single"/>
        </w:rPr>
        <w:t>table</w:t>
      </w:r>
      <w:r w:rsidRPr="000F41EA">
        <w:rPr>
          <w:b/>
          <w:bCs/>
          <w:sz w:val="24"/>
          <w:szCs w:val="24"/>
          <w:u w:val="single"/>
        </w:rPr>
        <w:t xml:space="preserve"> </w:t>
      </w:r>
      <w:r w:rsidR="00915732" w:rsidRPr="000F41EA">
        <w:rPr>
          <w:b/>
          <w:bCs/>
          <w:sz w:val="24"/>
          <w:szCs w:val="24"/>
          <w:u w:val="single"/>
        </w:rPr>
        <w:t>2 Data extraction tool</w:t>
      </w:r>
    </w:p>
    <w:tbl>
      <w:tblPr>
        <w:tblStyle w:val="MediumList2-Accent1"/>
        <w:tblW w:w="5886" w:type="pct"/>
        <w:tblInd w:w="-1276" w:type="dxa"/>
        <w:tblLook w:val="04A0" w:firstRow="1" w:lastRow="0" w:firstColumn="1" w:lastColumn="0" w:noHBand="0" w:noVBand="1"/>
      </w:tblPr>
      <w:tblGrid>
        <w:gridCol w:w="2563"/>
        <w:gridCol w:w="1459"/>
        <w:gridCol w:w="4499"/>
        <w:gridCol w:w="2087"/>
        <w:gridCol w:w="2037"/>
        <w:gridCol w:w="3786"/>
      </w:tblGrid>
      <w:tr w:rsidR="0015073F" w:rsidRPr="0015073F" w14:paraId="0C7C3160" w14:textId="77777777" w:rsidTr="003077B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80" w:type="pct"/>
            <w:noWrap/>
          </w:tcPr>
          <w:p w14:paraId="075B28A7" w14:textId="77777777" w:rsidR="00DE0F65" w:rsidRPr="0015073F" w:rsidRDefault="00DE0F65" w:rsidP="003077B4">
            <w:pPr>
              <w:rPr>
                <w:rFonts w:asciiTheme="minorHAnsi" w:eastAsiaTheme="minorEastAsia" w:hAnsiTheme="minorHAnsi" w:cstheme="minorBidi"/>
                <w:color w:val="auto"/>
                <w:sz w:val="22"/>
                <w:szCs w:val="22"/>
              </w:rPr>
            </w:pPr>
            <w:r w:rsidRPr="0015073F">
              <w:rPr>
                <w:rFonts w:asciiTheme="minorHAnsi" w:eastAsiaTheme="minorEastAsia" w:hAnsiTheme="minorHAnsi" w:cstheme="minorBidi"/>
                <w:color w:val="auto"/>
                <w:sz w:val="22"/>
                <w:szCs w:val="22"/>
              </w:rPr>
              <w:t>Author &amp; Country</w:t>
            </w:r>
          </w:p>
        </w:tc>
        <w:tc>
          <w:tcPr>
            <w:tcW w:w="444" w:type="pct"/>
          </w:tcPr>
          <w:p w14:paraId="4F334943" w14:textId="77777777" w:rsidR="00DE0F65" w:rsidRPr="0015073F" w:rsidRDefault="00DE0F65" w:rsidP="003077B4">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15073F">
              <w:rPr>
                <w:rFonts w:asciiTheme="minorHAnsi" w:eastAsiaTheme="minorEastAsia" w:hAnsiTheme="minorHAnsi" w:cstheme="minorBidi"/>
                <w:color w:val="auto"/>
                <w:sz w:val="22"/>
                <w:szCs w:val="22"/>
              </w:rPr>
              <w:t>Country</w:t>
            </w:r>
          </w:p>
        </w:tc>
        <w:tc>
          <w:tcPr>
            <w:tcW w:w="1369" w:type="pct"/>
          </w:tcPr>
          <w:p w14:paraId="7D8E6AD3" w14:textId="77777777" w:rsidR="00DE0F65" w:rsidRPr="0015073F" w:rsidRDefault="00DE0F65" w:rsidP="003077B4">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15073F">
              <w:rPr>
                <w:rFonts w:asciiTheme="minorHAnsi" w:eastAsiaTheme="minorEastAsia" w:hAnsiTheme="minorHAnsi" w:cstheme="minorBidi"/>
                <w:color w:val="auto"/>
                <w:sz w:val="22"/>
                <w:szCs w:val="22"/>
              </w:rPr>
              <w:t>Setting</w:t>
            </w:r>
          </w:p>
        </w:tc>
        <w:tc>
          <w:tcPr>
            <w:tcW w:w="635" w:type="pct"/>
          </w:tcPr>
          <w:p w14:paraId="5BA51889" w14:textId="77777777" w:rsidR="00DE0F65" w:rsidRPr="0015073F" w:rsidRDefault="00DE0F65" w:rsidP="003077B4">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15073F">
              <w:rPr>
                <w:rFonts w:asciiTheme="minorHAnsi" w:eastAsiaTheme="minorEastAsia" w:hAnsiTheme="minorHAnsi" w:cstheme="minorBidi"/>
                <w:color w:val="auto"/>
                <w:sz w:val="22"/>
                <w:szCs w:val="22"/>
              </w:rPr>
              <w:t>Type of article</w:t>
            </w:r>
          </w:p>
        </w:tc>
        <w:tc>
          <w:tcPr>
            <w:tcW w:w="620" w:type="pct"/>
          </w:tcPr>
          <w:p w14:paraId="67AB3195" w14:textId="77777777" w:rsidR="00DE0F65" w:rsidRPr="0015073F" w:rsidRDefault="00DE0F65" w:rsidP="003077B4">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15073F">
              <w:rPr>
                <w:rFonts w:asciiTheme="minorHAnsi" w:eastAsiaTheme="minorEastAsia" w:hAnsiTheme="minorHAnsi" w:cstheme="minorBidi"/>
                <w:color w:val="auto"/>
                <w:sz w:val="22"/>
                <w:szCs w:val="22"/>
              </w:rPr>
              <w:t>Type of programme</w:t>
            </w:r>
          </w:p>
        </w:tc>
        <w:tc>
          <w:tcPr>
            <w:tcW w:w="1152" w:type="pct"/>
          </w:tcPr>
          <w:p w14:paraId="2D9A1DF6" w14:textId="77777777" w:rsidR="00DE0F65" w:rsidRPr="0015073F" w:rsidRDefault="00DE0F65" w:rsidP="003077B4">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15073F">
              <w:rPr>
                <w:rFonts w:asciiTheme="minorHAnsi" w:eastAsiaTheme="minorEastAsia" w:hAnsiTheme="minorHAnsi" w:cstheme="minorBidi"/>
                <w:color w:val="auto"/>
                <w:sz w:val="22"/>
                <w:szCs w:val="22"/>
              </w:rPr>
              <w:t>ROI/Outcomes/Impact discussed</w:t>
            </w:r>
          </w:p>
        </w:tc>
      </w:tr>
      <w:tr w:rsidR="0015073F" w:rsidRPr="0015073F" w14:paraId="76CD31BF" w14:textId="77777777" w:rsidTr="003077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pct"/>
            <w:noWrap/>
          </w:tcPr>
          <w:p w14:paraId="137EDC89" w14:textId="77777777" w:rsidR="00DE0F65" w:rsidRPr="0015073F" w:rsidRDefault="00DE0F65" w:rsidP="003077B4">
            <w:pPr>
              <w:shd w:val="clear" w:color="auto" w:fill="FFFFFF" w:themeFill="background1"/>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Bailit and Dyer 2004</w:t>
            </w:r>
          </w:p>
        </w:tc>
        <w:tc>
          <w:tcPr>
            <w:tcW w:w="444" w:type="pct"/>
            <w:shd w:val="clear" w:color="auto" w:fill="FFFFFF" w:themeFill="background1"/>
          </w:tcPr>
          <w:p w14:paraId="04DF3124"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US</w:t>
            </w:r>
          </w:p>
          <w:p w14:paraId="016CDC7E" w14:textId="77777777" w:rsidR="00DE0F65" w:rsidRPr="0015073F" w:rsidRDefault="00DE0F65" w:rsidP="003077B4">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20"/>
                <w:szCs w:val="20"/>
              </w:rPr>
            </w:pPr>
          </w:p>
        </w:tc>
        <w:tc>
          <w:tcPr>
            <w:tcW w:w="1369" w:type="pct"/>
            <w:shd w:val="clear" w:color="auto" w:fill="FFFFFF" w:themeFill="background1"/>
          </w:tcPr>
          <w:p w14:paraId="485379E8" w14:textId="77777777" w:rsidR="00DE0F65" w:rsidRPr="0015073F" w:rsidRDefault="00DE0F65" w:rsidP="003077B4">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w:t>
            </w:r>
          </w:p>
        </w:tc>
        <w:tc>
          <w:tcPr>
            <w:tcW w:w="635" w:type="pct"/>
            <w:shd w:val="clear" w:color="auto" w:fill="FFFFFF" w:themeFill="background1"/>
          </w:tcPr>
          <w:p w14:paraId="45789299"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Conceptual</w:t>
            </w:r>
          </w:p>
        </w:tc>
        <w:tc>
          <w:tcPr>
            <w:tcW w:w="620" w:type="pct"/>
            <w:shd w:val="clear" w:color="auto" w:fill="FFFFFF" w:themeFill="background1"/>
          </w:tcPr>
          <w:p w14:paraId="3D9CCA4E"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General QI</w:t>
            </w:r>
          </w:p>
          <w:p w14:paraId="4309DA31"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Business case</w:t>
            </w:r>
          </w:p>
        </w:tc>
        <w:tc>
          <w:tcPr>
            <w:tcW w:w="1152" w:type="pct"/>
            <w:shd w:val="clear" w:color="auto" w:fill="FFFFFF" w:themeFill="background1"/>
          </w:tcPr>
          <w:p w14:paraId="6C046B0E" w14:textId="0022735B"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 xml:space="preserve">Business case </w:t>
            </w:r>
            <w:r w:rsidR="005E656E" w:rsidRPr="0015073F">
              <w:rPr>
                <w:rFonts w:asciiTheme="minorHAnsi" w:eastAsiaTheme="minorEastAsia" w:hAnsiTheme="minorHAnsi" w:cstheme="minorHAnsi"/>
                <w:color w:val="auto"/>
                <w:sz w:val="18"/>
                <w:szCs w:val="18"/>
              </w:rPr>
              <w:t>framework:</w:t>
            </w:r>
            <w:r w:rsidRPr="0015073F">
              <w:rPr>
                <w:color w:val="auto"/>
              </w:rPr>
              <w:t xml:space="preserve"> </w:t>
            </w:r>
            <w:r w:rsidRPr="0015073F">
              <w:rPr>
                <w:rFonts w:asciiTheme="minorHAnsi" w:eastAsiaTheme="minorEastAsia" w:hAnsiTheme="minorHAnsi" w:cstheme="minorHAnsi"/>
                <w:color w:val="auto"/>
                <w:sz w:val="18"/>
                <w:szCs w:val="18"/>
              </w:rPr>
              <w:t>organized around three broad areas: direct financial considerations, strategic considerations, and internal organizational considerations:</w:t>
            </w:r>
          </w:p>
          <w:p w14:paraId="008BEF73"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 xml:space="preserve">Patient, staff, organization, external stakeholders, financial outcomes, direct and indirect, image, reputation, competitiveness, legal, patient enrollment, compliance with performance and quality requirements, status (license or influence), accreditation, oversight, incentives (carrot and stick), recruitment and retention, alignment with mission/ethical </w:t>
            </w:r>
          </w:p>
          <w:p w14:paraId="136DCFE5"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p>
        </w:tc>
      </w:tr>
      <w:tr w:rsidR="0015073F" w:rsidRPr="0015073F" w14:paraId="37BC3060" w14:textId="77777777" w:rsidTr="003077B4">
        <w:tc>
          <w:tcPr>
            <w:cnfStyle w:val="001000000000" w:firstRow="0" w:lastRow="0" w:firstColumn="1" w:lastColumn="0" w:oddVBand="0" w:evenVBand="0" w:oddHBand="0" w:evenHBand="0" w:firstRowFirstColumn="0" w:firstRowLastColumn="0" w:lastRowFirstColumn="0" w:lastRowLastColumn="0"/>
            <w:tcW w:w="780" w:type="pct"/>
            <w:noWrap/>
          </w:tcPr>
          <w:p w14:paraId="38FA6283" w14:textId="77777777" w:rsidR="00DE0F65" w:rsidRPr="0015073F" w:rsidRDefault="00DE0F65" w:rsidP="003077B4">
            <w:pPr>
              <w:shd w:val="clear" w:color="auto" w:fill="FFFFFF" w:themeFill="background1"/>
              <w:rPr>
                <w:rFonts w:eastAsiaTheme="minorEastAsia" w:cstheme="minorHAnsi"/>
                <w:color w:val="auto"/>
                <w:sz w:val="20"/>
                <w:szCs w:val="20"/>
              </w:rPr>
            </w:pPr>
            <w:r w:rsidRPr="0015073F">
              <w:rPr>
                <w:rFonts w:eastAsiaTheme="minorEastAsia" w:cstheme="minorHAnsi"/>
                <w:color w:val="auto"/>
                <w:sz w:val="20"/>
                <w:szCs w:val="20"/>
              </w:rPr>
              <w:t>Banke-Thomas et al. 2015</w:t>
            </w:r>
          </w:p>
          <w:p w14:paraId="78A21008" w14:textId="77777777" w:rsidR="00DE0F65" w:rsidRPr="0015073F" w:rsidRDefault="00DE0F65" w:rsidP="003077B4">
            <w:pPr>
              <w:shd w:val="clear" w:color="auto" w:fill="FFFFFF" w:themeFill="background1"/>
              <w:rPr>
                <w:rFonts w:eastAsiaTheme="minorEastAsia" w:cstheme="minorHAnsi"/>
                <w:color w:val="auto"/>
                <w:sz w:val="20"/>
                <w:szCs w:val="20"/>
              </w:rPr>
            </w:pPr>
          </w:p>
        </w:tc>
        <w:tc>
          <w:tcPr>
            <w:tcW w:w="444" w:type="pct"/>
            <w:shd w:val="clear" w:color="auto" w:fill="FFFFFF" w:themeFill="background1"/>
          </w:tcPr>
          <w:p w14:paraId="7C4DF7F1"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stheme="minorHAnsi"/>
                <w:color w:val="auto"/>
                <w:sz w:val="20"/>
                <w:szCs w:val="20"/>
              </w:rPr>
            </w:pPr>
            <w:r w:rsidRPr="0015073F">
              <w:rPr>
                <w:rFonts w:eastAsiaTheme="minorEastAsia" w:cstheme="minorHAnsi"/>
                <w:color w:val="auto"/>
                <w:sz w:val="20"/>
                <w:szCs w:val="20"/>
              </w:rPr>
              <w:t>UK</w:t>
            </w:r>
          </w:p>
        </w:tc>
        <w:tc>
          <w:tcPr>
            <w:tcW w:w="1369" w:type="pct"/>
            <w:shd w:val="clear" w:color="auto" w:fill="FFFFFF" w:themeFill="background1"/>
          </w:tcPr>
          <w:p w14:paraId="562DCE43"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Public Health</w:t>
            </w:r>
          </w:p>
        </w:tc>
        <w:tc>
          <w:tcPr>
            <w:tcW w:w="635" w:type="pct"/>
            <w:shd w:val="clear" w:color="auto" w:fill="FFFFFF" w:themeFill="background1"/>
          </w:tcPr>
          <w:p w14:paraId="364EC7F7"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 xml:space="preserve">Review </w:t>
            </w:r>
          </w:p>
          <w:p w14:paraId="075A3097"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ROI studies</w:t>
            </w:r>
          </w:p>
        </w:tc>
        <w:tc>
          <w:tcPr>
            <w:tcW w:w="620" w:type="pct"/>
          </w:tcPr>
          <w:p w14:paraId="2A06CCE0"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ROI in Public Health</w:t>
            </w:r>
          </w:p>
        </w:tc>
        <w:tc>
          <w:tcPr>
            <w:tcW w:w="1152" w:type="pct"/>
            <w:shd w:val="clear" w:color="auto" w:fill="FFFFFF" w:themeFill="background1"/>
          </w:tcPr>
          <w:p w14:paraId="61EE73CE" w14:textId="77777777" w:rsidR="00DE0F65" w:rsidRPr="005E656E"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5E656E">
              <w:rPr>
                <w:rFonts w:asciiTheme="minorHAnsi" w:eastAsiaTheme="minorEastAsia" w:hAnsiTheme="minorHAnsi" w:cstheme="minorHAnsi"/>
                <w:color w:val="auto"/>
                <w:sz w:val="18"/>
                <w:szCs w:val="18"/>
              </w:rPr>
              <w:t>Socio-economic, environmental, stakeholder engagement, patient outcomes</w:t>
            </w:r>
          </w:p>
          <w:p w14:paraId="13DD9C27" w14:textId="77777777" w:rsidR="00DE0F65" w:rsidRPr="005E656E"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p>
        </w:tc>
      </w:tr>
      <w:tr w:rsidR="0015073F" w:rsidRPr="0015073F" w14:paraId="54D8307A" w14:textId="77777777" w:rsidTr="003077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pct"/>
            <w:noWrap/>
          </w:tcPr>
          <w:p w14:paraId="4998B328" w14:textId="77777777" w:rsidR="00DE0F65" w:rsidRPr="0015073F" w:rsidRDefault="00DE0F65" w:rsidP="003077B4">
            <w:pPr>
              <w:shd w:val="clear" w:color="auto" w:fill="FFFFFF" w:themeFill="background1"/>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Beers et al. 2017</w:t>
            </w:r>
          </w:p>
        </w:tc>
        <w:tc>
          <w:tcPr>
            <w:tcW w:w="444" w:type="pct"/>
            <w:shd w:val="clear" w:color="auto" w:fill="FFFFFF" w:themeFill="background1"/>
          </w:tcPr>
          <w:p w14:paraId="021DEF09"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US</w:t>
            </w:r>
          </w:p>
        </w:tc>
        <w:tc>
          <w:tcPr>
            <w:tcW w:w="1369" w:type="pct"/>
            <w:shd w:val="clear" w:color="auto" w:fill="FFFFFF" w:themeFill="background1"/>
          </w:tcPr>
          <w:p w14:paraId="5167D627"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Paediatric Mental Health Primary Care</w:t>
            </w:r>
          </w:p>
          <w:p w14:paraId="178F849E"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19 practices; 8 academic health centers, 6 private practices, 4 federally qualified health centers (FQHC), 1 outpatient specialty clinic.‍</w:t>
            </w:r>
          </w:p>
          <w:p w14:paraId="77DF61D5" w14:textId="77777777" w:rsidR="00DE0F65" w:rsidRPr="0015073F" w:rsidRDefault="00DE0F65" w:rsidP="003077B4">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p>
        </w:tc>
        <w:tc>
          <w:tcPr>
            <w:tcW w:w="635" w:type="pct"/>
            <w:shd w:val="clear" w:color="auto" w:fill="FFFFFF" w:themeFill="background1"/>
          </w:tcPr>
          <w:p w14:paraId="4FB930AC"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QI Evaluation</w:t>
            </w:r>
          </w:p>
          <w:p w14:paraId="0E8D1FE9"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Report</w:t>
            </w:r>
          </w:p>
        </w:tc>
        <w:tc>
          <w:tcPr>
            <w:tcW w:w="620" w:type="pct"/>
            <w:shd w:val="clear" w:color="auto" w:fill="FFFFFF" w:themeFill="background1"/>
          </w:tcPr>
          <w:p w14:paraId="570DF6EC"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 xml:space="preserve">Improve screening practices in primary care.‍ </w:t>
            </w:r>
          </w:p>
          <w:p w14:paraId="4DC6AE4D"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PDSA</w:t>
            </w:r>
          </w:p>
        </w:tc>
        <w:tc>
          <w:tcPr>
            <w:tcW w:w="1152" w:type="pct"/>
            <w:shd w:val="clear" w:color="auto" w:fill="FFFFFF" w:themeFill="background1"/>
          </w:tcPr>
          <w:p w14:paraId="5A198F65" w14:textId="77777777" w:rsidR="00DE0F65" w:rsidRPr="005E656E"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5E656E">
              <w:rPr>
                <w:rFonts w:asciiTheme="minorHAnsi" w:eastAsiaTheme="minorEastAsia" w:hAnsiTheme="minorHAnsi" w:cstheme="minorHAnsi"/>
                <w:color w:val="auto"/>
                <w:sz w:val="18"/>
                <w:szCs w:val="18"/>
              </w:rPr>
              <w:t xml:space="preserve">Community resources, Health care financing, Support for children and families, Clinical information system redesign, Decision support for clinicians, sustainability, cost-effectiveness, </w:t>
            </w:r>
          </w:p>
          <w:p w14:paraId="219F0436" w14:textId="77777777" w:rsidR="00DE0F65" w:rsidRPr="005E656E"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5E656E">
              <w:rPr>
                <w:rFonts w:asciiTheme="minorHAnsi" w:eastAsiaTheme="minorEastAsia" w:hAnsiTheme="minorHAnsi" w:cstheme="minorHAnsi"/>
                <w:color w:val="auto"/>
                <w:sz w:val="18"/>
                <w:szCs w:val="18"/>
              </w:rPr>
              <w:t>? negative consequences</w:t>
            </w:r>
          </w:p>
          <w:p w14:paraId="6C716262" w14:textId="77777777" w:rsidR="00DE0F65" w:rsidRPr="005E656E"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p>
        </w:tc>
      </w:tr>
      <w:tr w:rsidR="0015073F" w:rsidRPr="0015073F" w14:paraId="5B06AE6D" w14:textId="77777777" w:rsidTr="003077B4">
        <w:tc>
          <w:tcPr>
            <w:cnfStyle w:val="001000000000" w:firstRow="0" w:lastRow="0" w:firstColumn="1" w:lastColumn="0" w:oddVBand="0" w:evenVBand="0" w:oddHBand="0" w:evenHBand="0" w:firstRowFirstColumn="0" w:firstRowLastColumn="0" w:lastRowFirstColumn="0" w:lastRowLastColumn="0"/>
            <w:tcW w:w="780" w:type="pct"/>
            <w:noWrap/>
          </w:tcPr>
          <w:p w14:paraId="04C8A14C" w14:textId="77777777" w:rsidR="00DE0F65" w:rsidRPr="0015073F" w:rsidRDefault="00DE0F65" w:rsidP="003077B4">
            <w:pPr>
              <w:shd w:val="clear" w:color="auto" w:fill="FFFFFF" w:themeFill="background1"/>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Benning et al. 2011</w:t>
            </w:r>
          </w:p>
        </w:tc>
        <w:tc>
          <w:tcPr>
            <w:tcW w:w="444" w:type="pct"/>
            <w:shd w:val="clear" w:color="auto" w:fill="FFFFFF" w:themeFill="background1"/>
          </w:tcPr>
          <w:p w14:paraId="1FE0A672"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UK</w:t>
            </w:r>
          </w:p>
        </w:tc>
        <w:tc>
          <w:tcPr>
            <w:tcW w:w="1369" w:type="pct"/>
            <w:shd w:val="clear" w:color="auto" w:fill="FFFFFF" w:themeFill="background1"/>
          </w:tcPr>
          <w:p w14:paraId="085E21FC" w14:textId="65C476B5"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 xml:space="preserve">22 NHS hospitals; 4 </w:t>
            </w:r>
            <w:r w:rsidR="0015073F" w:rsidRPr="0015073F">
              <w:rPr>
                <w:rFonts w:asciiTheme="minorHAnsi" w:eastAsiaTheme="minorEastAsia" w:hAnsiTheme="minorHAnsi" w:cstheme="minorHAnsi"/>
                <w:color w:val="auto"/>
                <w:sz w:val="18"/>
                <w:szCs w:val="18"/>
              </w:rPr>
              <w:t>interventions</w:t>
            </w:r>
            <w:r w:rsidRPr="0015073F">
              <w:rPr>
                <w:rFonts w:asciiTheme="minorHAnsi" w:eastAsiaTheme="minorEastAsia" w:hAnsiTheme="minorHAnsi" w:cstheme="minorHAnsi"/>
                <w:color w:val="auto"/>
                <w:sz w:val="18"/>
                <w:szCs w:val="18"/>
              </w:rPr>
              <w:t>, 18 control</w:t>
            </w:r>
          </w:p>
          <w:p w14:paraId="1E4A675D"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general wards, critical care, perioperative care, and management of medicines</w:t>
            </w:r>
          </w:p>
        </w:tc>
        <w:tc>
          <w:tcPr>
            <w:tcW w:w="635" w:type="pct"/>
            <w:shd w:val="clear" w:color="auto" w:fill="FFFFFF" w:themeFill="background1"/>
          </w:tcPr>
          <w:p w14:paraId="276C11B6"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Mixed methods study</w:t>
            </w:r>
          </w:p>
          <w:p w14:paraId="77F02C0F"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Before &amp; After</w:t>
            </w:r>
          </w:p>
          <w:p w14:paraId="53D73D73"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Quantitative (surveys)</w:t>
            </w:r>
          </w:p>
          <w:p w14:paraId="035D4451"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Qualitative (interviews, document analysis)</w:t>
            </w:r>
          </w:p>
          <w:p w14:paraId="2C127B3E"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p>
        </w:tc>
        <w:tc>
          <w:tcPr>
            <w:tcW w:w="620" w:type="pct"/>
            <w:shd w:val="clear" w:color="auto" w:fill="FFFFFF" w:themeFill="background1"/>
          </w:tcPr>
          <w:p w14:paraId="5C0ECC9E"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Safer Patients Initiative</w:t>
            </w:r>
          </w:p>
          <w:p w14:paraId="3ECCB419"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Independent evaluation</w:t>
            </w:r>
          </w:p>
          <w:p w14:paraId="4E25EFBC"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PDSA</w:t>
            </w:r>
          </w:p>
        </w:tc>
        <w:tc>
          <w:tcPr>
            <w:tcW w:w="1152" w:type="pct"/>
            <w:shd w:val="clear" w:color="auto" w:fill="FFFFFF" w:themeFill="background1"/>
          </w:tcPr>
          <w:p w14:paraId="206AD22B"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 xml:space="preserve">Patient outcomes, clinical processes, </w:t>
            </w:r>
          </w:p>
          <w:p w14:paraId="3D0D916A"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staff engagement, QI leadership development/effectiveness, systematization of QI, sustainability of QI, organizational learning, compliance, penetration, sustainability, risk management, safety culture, raising awareness about capacity issues, negative consequences related to staff engagement and implementation</w:t>
            </w:r>
          </w:p>
          <w:p w14:paraId="4C906886"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p>
        </w:tc>
      </w:tr>
      <w:tr w:rsidR="0015073F" w:rsidRPr="0015073F" w14:paraId="54812846" w14:textId="77777777" w:rsidTr="003077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pct"/>
            <w:noWrap/>
          </w:tcPr>
          <w:p w14:paraId="2A5E6BF5" w14:textId="77777777" w:rsidR="00DE0F65" w:rsidRPr="0015073F" w:rsidRDefault="00DE0F65" w:rsidP="003077B4">
            <w:pPr>
              <w:shd w:val="clear" w:color="auto" w:fill="FFFFFF" w:themeFill="background1"/>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Bevan et al. 2011</w:t>
            </w:r>
          </w:p>
        </w:tc>
        <w:tc>
          <w:tcPr>
            <w:tcW w:w="444" w:type="pct"/>
            <w:shd w:val="clear" w:color="auto" w:fill="FFFFFF" w:themeFill="background1"/>
          </w:tcPr>
          <w:p w14:paraId="0360601D"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UK</w:t>
            </w:r>
          </w:p>
        </w:tc>
        <w:tc>
          <w:tcPr>
            <w:tcW w:w="1369" w:type="pct"/>
            <w:shd w:val="clear" w:color="auto" w:fill="FFFFFF" w:themeFill="background1"/>
          </w:tcPr>
          <w:p w14:paraId="2353DE4D" w14:textId="77777777" w:rsidR="00DE0F65" w:rsidRPr="0015073F" w:rsidRDefault="00DE0F65" w:rsidP="003077B4">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w:t>
            </w:r>
          </w:p>
        </w:tc>
        <w:tc>
          <w:tcPr>
            <w:tcW w:w="635" w:type="pct"/>
            <w:shd w:val="clear" w:color="auto" w:fill="FFFFFF" w:themeFill="background1"/>
          </w:tcPr>
          <w:p w14:paraId="6383F86D"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 xml:space="preserve">Conceptual </w:t>
            </w:r>
          </w:p>
          <w:p w14:paraId="58DE603D"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Large-scale change</w:t>
            </w:r>
          </w:p>
        </w:tc>
        <w:tc>
          <w:tcPr>
            <w:tcW w:w="620" w:type="pct"/>
            <w:shd w:val="clear" w:color="auto" w:fill="FFFFFF" w:themeFill="background1"/>
          </w:tcPr>
          <w:p w14:paraId="661EDA8D"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General large-scale QI</w:t>
            </w:r>
          </w:p>
        </w:tc>
        <w:tc>
          <w:tcPr>
            <w:tcW w:w="1152" w:type="pct"/>
            <w:shd w:val="clear" w:color="auto" w:fill="FFFFFF" w:themeFill="background1"/>
          </w:tcPr>
          <w:p w14:paraId="48B33D9F"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Leadership, patient outcome, organizational development (capacity and capability), QI spread and sustainability, productivity, efficient use of staff, cost saving</w:t>
            </w:r>
          </w:p>
          <w:p w14:paraId="1F4FD3E8"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p>
        </w:tc>
      </w:tr>
      <w:tr w:rsidR="0015073F" w:rsidRPr="0015073F" w14:paraId="22FE815A" w14:textId="77777777" w:rsidTr="003077B4">
        <w:tc>
          <w:tcPr>
            <w:cnfStyle w:val="001000000000" w:firstRow="0" w:lastRow="0" w:firstColumn="1" w:lastColumn="0" w:oddVBand="0" w:evenVBand="0" w:oddHBand="0" w:evenHBand="0" w:firstRowFirstColumn="0" w:firstRowLastColumn="0" w:lastRowFirstColumn="0" w:lastRowLastColumn="0"/>
            <w:tcW w:w="780" w:type="pct"/>
            <w:noWrap/>
          </w:tcPr>
          <w:p w14:paraId="79F2D9B9" w14:textId="77777777" w:rsidR="00DE0F65" w:rsidRPr="0015073F" w:rsidRDefault="00DE0F65" w:rsidP="003077B4">
            <w:pPr>
              <w:shd w:val="clear" w:color="auto" w:fill="FFFFFF" w:themeFill="background1"/>
              <w:rPr>
                <w:rFonts w:asciiTheme="minorHAnsi" w:eastAsiaTheme="minorEastAsia" w:hAnsiTheme="minorHAnsi" w:cstheme="minorHAnsi"/>
                <w:color w:val="auto"/>
                <w:sz w:val="20"/>
                <w:szCs w:val="20"/>
              </w:rPr>
            </w:pPr>
            <w:r w:rsidRPr="0015073F">
              <w:rPr>
                <w:rFonts w:asciiTheme="minorHAnsi" w:hAnsiTheme="minorHAnsi" w:cstheme="minorHAnsi"/>
                <w:color w:val="auto"/>
                <w:sz w:val="20"/>
                <w:szCs w:val="20"/>
              </w:rPr>
              <w:lastRenderedPageBreak/>
              <w:t>Bielaszka-DuVernay 2011</w:t>
            </w:r>
          </w:p>
        </w:tc>
        <w:tc>
          <w:tcPr>
            <w:tcW w:w="444" w:type="pct"/>
          </w:tcPr>
          <w:p w14:paraId="7497754E"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US</w:t>
            </w:r>
          </w:p>
        </w:tc>
        <w:tc>
          <w:tcPr>
            <w:tcW w:w="1369" w:type="pct"/>
          </w:tcPr>
          <w:p w14:paraId="717C2F23"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Hospital; Two acute care units</w:t>
            </w:r>
          </w:p>
        </w:tc>
        <w:tc>
          <w:tcPr>
            <w:tcW w:w="635" w:type="pct"/>
          </w:tcPr>
          <w:p w14:paraId="44295105"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Report</w:t>
            </w:r>
          </w:p>
        </w:tc>
        <w:tc>
          <w:tcPr>
            <w:tcW w:w="620" w:type="pct"/>
          </w:tcPr>
          <w:p w14:paraId="0015F7AD"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Collaborative: Redesigning Acute Care Processes in Wisconsin</w:t>
            </w:r>
          </w:p>
          <w:p w14:paraId="65CB4691"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Lean</w:t>
            </w:r>
          </w:p>
          <w:p w14:paraId="425F14A6"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p>
        </w:tc>
        <w:tc>
          <w:tcPr>
            <w:tcW w:w="1152" w:type="pct"/>
            <w:shd w:val="clear" w:color="auto" w:fill="FFFFFF" w:themeFill="background1"/>
          </w:tcPr>
          <w:p w14:paraId="54A801F7"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Financial outcomes, patient satisfaction, process outcomes, defining clinician roles, efficiency (resources and staff), clarifying roles, patient engagement, improved communication-staff and patients, new ways of working, structures and processes, professional development, pride, productivity, effectiveness, spread, risk management, negative consequence-penalised for moving pts too quickly</w:t>
            </w:r>
          </w:p>
          <w:p w14:paraId="4C603C84"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p>
        </w:tc>
      </w:tr>
      <w:tr w:rsidR="0015073F" w:rsidRPr="0015073F" w14:paraId="4051C82E" w14:textId="77777777" w:rsidTr="003077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pct"/>
            <w:noWrap/>
          </w:tcPr>
          <w:p w14:paraId="18B514AB" w14:textId="77777777" w:rsidR="00DE0F65" w:rsidRPr="0015073F" w:rsidRDefault="00DE0F65" w:rsidP="003077B4">
            <w:pPr>
              <w:shd w:val="clear" w:color="auto" w:fill="FFFFFF" w:themeFill="background1"/>
              <w:rPr>
                <w:rFonts w:asciiTheme="minorHAnsi" w:hAnsiTheme="minorHAnsi" w:cstheme="minorHAnsi"/>
                <w:color w:val="auto"/>
                <w:sz w:val="20"/>
                <w:szCs w:val="20"/>
              </w:rPr>
            </w:pPr>
            <w:r w:rsidRPr="0015073F">
              <w:rPr>
                <w:rFonts w:asciiTheme="minorHAnsi" w:hAnsiTheme="minorHAnsi" w:cstheme="minorHAnsi"/>
                <w:color w:val="auto"/>
                <w:sz w:val="20"/>
                <w:szCs w:val="20"/>
              </w:rPr>
              <w:t>Bosse et al. 2015</w:t>
            </w:r>
          </w:p>
        </w:tc>
        <w:tc>
          <w:tcPr>
            <w:tcW w:w="444" w:type="pct"/>
            <w:shd w:val="clear" w:color="auto" w:fill="FFFFFF" w:themeFill="background1"/>
          </w:tcPr>
          <w:p w14:paraId="75E695B8"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Tanzania</w:t>
            </w:r>
          </w:p>
        </w:tc>
        <w:tc>
          <w:tcPr>
            <w:tcW w:w="1369" w:type="pct"/>
            <w:shd w:val="clear" w:color="auto" w:fill="FFFFFF" w:themeFill="background1"/>
          </w:tcPr>
          <w:p w14:paraId="2A0ABD7D"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Three hospitals, 1 int, 2 control</w:t>
            </w:r>
          </w:p>
          <w:p w14:paraId="791431CF"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surgical departments</w:t>
            </w:r>
          </w:p>
          <w:p w14:paraId="16C7C465"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hernia and varicocele, appendicitis, intestinal obstruction, and septic wounds</w:t>
            </w:r>
          </w:p>
        </w:tc>
        <w:tc>
          <w:tcPr>
            <w:tcW w:w="635" w:type="pct"/>
            <w:shd w:val="clear" w:color="auto" w:fill="FFFFFF" w:themeFill="background1"/>
          </w:tcPr>
          <w:p w14:paraId="08C60347"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Quantitative</w:t>
            </w:r>
          </w:p>
          <w:p w14:paraId="2F787131"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Before and after</w:t>
            </w:r>
          </w:p>
        </w:tc>
        <w:tc>
          <w:tcPr>
            <w:tcW w:w="620" w:type="pct"/>
            <w:shd w:val="clear" w:color="auto" w:fill="FFFFFF" w:themeFill="background1"/>
          </w:tcPr>
          <w:p w14:paraId="3A9B39B2"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Improving pre and post op care using checklist</w:t>
            </w:r>
          </w:p>
          <w:p w14:paraId="700133C8"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PDSA, Donabedian SPO</w:t>
            </w:r>
          </w:p>
          <w:p w14:paraId="792C82DA"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p>
        </w:tc>
        <w:tc>
          <w:tcPr>
            <w:tcW w:w="1152" w:type="pct"/>
            <w:shd w:val="clear" w:color="auto" w:fill="FFFFFF" w:themeFill="background1"/>
          </w:tcPr>
          <w:p w14:paraId="3BA4E77F"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 xml:space="preserve">Structural and process outcomes, clinical outcomes, contribution to curricula, sustainability, </w:t>
            </w:r>
          </w:p>
        </w:tc>
      </w:tr>
      <w:tr w:rsidR="0015073F" w:rsidRPr="0015073F" w14:paraId="0E9D19B9" w14:textId="77777777" w:rsidTr="003077B4">
        <w:tc>
          <w:tcPr>
            <w:cnfStyle w:val="001000000000" w:firstRow="0" w:lastRow="0" w:firstColumn="1" w:lastColumn="0" w:oddVBand="0" w:evenVBand="0" w:oddHBand="0" w:evenHBand="0" w:firstRowFirstColumn="0" w:firstRowLastColumn="0" w:lastRowFirstColumn="0" w:lastRowLastColumn="0"/>
            <w:tcW w:w="780" w:type="pct"/>
            <w:noWrap/>
          </w:tcPr>
          <w:p w14:paraId="1C796CC6" w14:textId="77777777" w:rsidR="00DE0F65" w:rsidRPr="0015073F" w:rsidRDefault="00DE0F65" w:rsidP="003077B4">
            <w:pPr>
              <w:shd w:val="clear" w:color="auto" w:fill="FFFFFF" w:themeFill="background1"/>
              <w:rPr>
                <w:rFonts w:cstheme="minorHAnsi"/>
                <w:color w:val="auto"/>
                <w:sz w:val="20"/>
                <w:szCs w:val="20"/>
              </w:rPr>
            </w:pPr>
            <w:r w:rsidRPr="0015073F">
              <w:rPr>
                <w:rFonts w:asciiTheme="minorHAnsi" w:eastAsiaTheme="minorEastAsia" w:hAnsiTheme="minorHAnsi" w:cstheme="minorHAnsi"/>
                <w:color w:val="auto"/>
                <w:sz w:val="20"/>
                <w:szCs w:val="20"/>
              </w:rPr>
              <w:t>Botros and Dunn 2019</w:t>
            </w:r>
          </w:p>
        </w:tc>
        <w:tc>
          <w:tcPr>
            <w:tcW w:w="444" w:type="pct"/>
            <w:shd w:val="clear" w:color="auto" w:fill="FFFFFF" w:themeFill="background1"/>
          </w:tcPr>
          <w:p w14:paraId="794E9628"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stheme="minorHAnsi"/>
                <w:color w:val="auto"/>
                <w:sz w:val="20"/>
                <w:szCs w:val="20"/>
              </w:rPr>
            </w:pPr>
            <w:r w:rsidRPr="0015073F">
              <w:rPr>
                <w:rFonts w:asciiTheme="minorHAnsi" w:eastAsiaTheme="minorEastAsia" w:hAnsiTheme="minorHAnsi" w:cstheme="minorHAnsi"/>
                <w:color w:val="auto"/>
                <w:sz w:val="20"/>
                <w:szCs w:val="20"/>
              </w:rPr>
              <w:t xml:space="preserve">UK </w:t>
            </w:r>
          </w:p>
        </w:tc>
        <w:tc>
          <w:tcPr>
            <w:tcW w:w="1369" w:type="pct"/>
            <w:shd w:val="clear" w:color="auto" w:fill="FFFFFF" w:themeFill="background1"/>
          </w:tcPr>
          <w:p w14:paraId="56E37F81"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stheme="minorHAnsi"/>
                <w:color w:val="auto"/>
                <w:sz w:val="18"/>
                <w:szCs w:val="18"/>
              </w:rPr>
            </w:pPr>
            <w:r w:rsidRPr="0015073F">
              <w:rPr>
                <w:rFonts w:asciiTheme="minorHAnsi" w:eastAsiaTheme="minorEastAsia" w:hAnsiTheme="minorHAnsi" w:cstheme="minorHAnsi"/>
                <w:color w:val="auto"/>
                <w:sz w:val="18"/>
                <w:szCs w:val="18"/>
              </w:rPr>
              <w:t>Hospital; Surgical department; urology, upper and lower gastrointestinal surgery, vascular surgery, and orthopaedics</w:t>
            </w:r>
          </w:p>
        </w:tc>
        <w:tc>
          <w:tcPr>
            <w:tcW w:w="635" w:type="pct"/>
            <w:shd w:val="clear" w:color="auto" w:fill="FFFFFF" w:themeFill="background1"/>
          </w:tcPr>
          <w:p w14:paraId="709F652E"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 xml:space="preserve">Action research </w:t>
            </w:r>
          </w:p>
          <w:p w14:paraId="2DF99670"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stheme="minorHAnsi"/>
                <w:color w:val="auto"/>
                <w:sz w:val="18"/>
                <w:szCs w:val="18"/>
              </w:rPr>
            </w:pPr>
            <w:r w:rsidRPr="0015073F">
              <w:rPr>
                <w:rFonts w:asciiTheme="minorHAnsi" w:eastAsiaTheme="minorEastAsia" w:hAnsiTheme="minorHAnsi" w:cstheme="minorHAnsi"/>
                <w:color w:val="auto"/>
                <w:sz w:val="18"/>
                <w:szCs w:val="18"/>
              </w:rPr>
              <w:t>Implementation</w:t>
            </w:r>
          </w:p>
        </w:tc>
        <w:tc>
          <w:tcPr>
            <w:tcW w:w="620" w:type="pct"/>
            <w:shd w:val="clear" w:color="auto" w:fill="FFFFFF" w:themeFill="background1"/>
          </w:tcPr>
          <w:p w14:paraId="5B0D22EC"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Medicine’s reconciliation</w:t>
            </w:r>
          </w:p>
          <w:p w14:paraId="2201A894"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stheme="minorHAnsi"/>
                <w:color w:val="auto"/>
                <w:sz w:val="18"/>
                <w:szCs w:val="18"/>
              </w:rPr>
            </w:pPr>
            <w:r w:rsidRPr="0015073F">
              <w:rPr>
                <w:rFonts w:asciiTheme="minorHAnsi" w:eastAsiaTheme="minorEastAsia" w:hAnsiTheme="minorHAnsi" w:cstheme="minorHAnsi"/>
                <w:color w:val="auto"/>
                <w:sz w:val="18"/>
                <w:szCs w:val="18"/>
              </w:rPr>
              <w:t>PDSA</w:t>
            </w:r>
          </w:p>
        </w:tc>
        <w:tc>
          <w:tcPr>
            <w:tcW w:w="1152" w:type="pct"/>
            <w:shd w:val="clear" w:color="auto" w:fill="FFFFFF" w:themeFill="background1"/>
          </w:tcPr>
          <w:p w14:paraId="34ACFE5F"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 xml:space="preserve">Clinical processes, patient safety, QI fidelity, spread and sustainability, staff and patient communication and relationships, supporting staff education, efficiency (staff time, variation, waste), innovation, compliance with standards, raising awareness/education, process outcomes, governance-performance management drs, improved multidisciplinary working, effectiveness, </w:t>
            </w:r>
          </w:p>
          <w:p w14:paraId="6BA75CB9"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stheme="minorHAnsi"/>
                <w:color w:val="auto"/>
                <w:sz w:val="18"/>
                <w:szCs w:val="18"/>
              </w:rPr>
            </w:pPr>
          </w:p>
        </w:tc>
      </w:tr>
      <w:tr w:rsidR="0015073F" w:rsidRPr="0015073F" w14:paraId="6C0B8CC8" w14:textId="77777777" w:rsidTr="003077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pct"/>
            <w:noWrap/>
          </w:tcPr>
          <w:p w14:paraId="3BF09311" w14:textId="77777777" w:rsidR="00DE0F65" w:rsidRPr="0015073F" w:rsidRDefault="00DE0F65" w:rsidP="003077B4">
            <w:pPr>
              <w:shd w:val="clear" w:color="auto" w:fill="FFFFFF" w:themeFill="background1"/>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Bridges 2006</w:t>
            </w:r>
          </w:p>
        </w:tc>
        <w:tc>
          <w:tcPr>
            <w:tcW w:w="444" w:type="pct"/>
            <w:shd w:val="clear" w:color="auto" w:fill="FFFFFF" w:themeFill="background1"/>
          </w:tcPr>
          <w:p w14:paraId="1746CA3F"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US</w:t>
            </w:r>
          </w:p>
        </w:tc>
        <w:tc>
          <w:tcPr>
            <w:tcW w:w="1369" w:type="pct"/>
            <w:shd w:val="clear" w:color="auto" w:fill="FFFFFF" w:themeFill="background1"/>
          </w:tcPr>
          <w:p w14:paraId="11C988EA" w14:textId="77777777" w:rsidR="00DE0F65" w:rsidRPr="0015073F" w:rsidRDefault="00DE0F65" w:rsidP="003077B4">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w:t>
            </w:r>
          </w:p>
        </w:tc>
        <w:tc>
          <w:tcPr>
            <w:tcW w:w="635" w:type="pct"/>
            <w:shd w:val="clear" w:color="auto" w:fill="FFFFFF" w:themeFill="background1"/>
          </w:tcPr>
          <w:p w14:paraId="7B962B0E"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Conceptual</w:t>
            </w:r>
          </w:p>
          <w:p w14:paraId="4AFEC52D"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Patient perspective</w:t>
            </w:r>
          </w:p>
        </w:tc>
        <w:tc>
          <w:tcPr>
            <w:tcW w:w="620" w:type="pct"/>
            <w:shd w:val="clear" w:color="auto" w:fill="FFFFFF" w:themeFill="background1"/>
          </w:tcPr>
          <w:p w14:paraId="2ADF2A63"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Lean vs HTA</w:t>
            </w:r>
          </w:p>
        </w:tc>
        <w:tc>
          <w:tcPr>
            <w:tcW w:w="1152" w:type="pct"/>
            <w:shd w:val="clear" w:color="auto" w:fill="FFFFFF" w:themeFill="background1"/>
          </w:tcPr>
          <w:p w14:paraId="4E69E60A"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 xml:space="preserve">Efficiency and safety of a system, innovation, universal access. ethical and social consideration stakeholder engagement, organizational culture, risk management, </w:t>
            </w:r>
          </w:p>
          <w:p w14:paraId="4FAAF1D0"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p>
        </w:tc>
      </w:tr>
      <w:tr w:rsidR="0015073F" w:rsidRPr="0015073F" w14:paraId="1F09BE3D" w14:textId="77777777" w:rsidTr="003077B4">
        <w:tc>
          <w:tcPr>
            <w:cnfStyle w:val="001000000000" w:firstRow="0" w:lastRow="0" w:firstColumn="1" w:lastColumn="0" w:oddVBand="0" w:evenVBand="0" w:oddHBand="0" w:evenHBand="0" w:firstRowFirstColumn="0" w:firstRowLastColumn="0" w:lastRowFirstColumn="0" w:lastRowLastColumn="0"/>
            <w:tcW w:w="780" w:type="pct"/>
            <w:noWrap/>
          </w:tcPr>
          <w:p w14:paraId="1224B4CB" w14:textId="77777777" w:rsidR="00DE0F65" w:rsidRPr="0015073F" w:rsidRDefault="00DE0F65" w:rsidP="003077B4">
            <w:pPr>
              <w:shd w:val="clear" w:color="auto" w:fill="FFFFFF" w:themeFill="background1"/>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Bryan et al. 2019</w:t>
            </w:r>
          </w:p>
        </w:tc>
        <w:tc>
          <w:tcPr>
            <w:tcW w:w="444" w:type="pct"/>
            <w:shd w:val="clear" w:color="auto" w:fill="FFFFFF" w:themeFill="background1"/>
          </w:tcPr>
          <w:p w14:paraId="25388506"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UK</w:t>
            </w:r>
          </w:p>
        </w:tc>
        <w:tc>
          <w:tcPr>
            <w:tcW w:w="1369" w:type="pct"/>
            <w:shd w:val="clear" w:color="auto" w:fill="FFFFFF" w:themeFill="background1"/>
          </w:tcPr>
          <w:p w14:paraId="0453F047" w14:textId="77777777" w:rsidR="00DE0F65" w:rsidRPr="0015073F" w:rsidRDefault="00DE0F65" w:rsidP="003077B4">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w:t>
            </w:r>
          </w:p>
        </w:tc>
        <w:tc>
          <w:tcPr>
            <w:tcW w:w="635" w:type="pct"/>
            <w:shd w:val="clear" w:color="auto" w:fill="FFFFFF" w:themeFill="background1"/>
          </w:tcPr>
          <w:p w14:paraId="23359701"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 xml:space="preserve">Conceptual </w:t>
            </w:r>
          </w:p>
          <w:p w14:paraId="59EED894"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(Discussion and guide)</w:t>
            </w:r>
          </w:p>
        </w:tc>
        <w:tc>
          <w:tcPr>
            <w:tcW w:w="620" w:type="pct"/>
            <w:shd w:val="clear" w:color="auto" w:fill="FFFFFF" w:themeFill="background1"/>
          </w:tcPr>
          <w:p w14:paraId="3AF79017"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General large-scale QI</w:t>
            </w:r>
          </w:p>
        </w:tc>
        <w:tc>
          <w:tcPr>
            <w:tcW w:w="1152" w:type="pct"/>
            <w:shd w:val="clear" w:color="auto" w:fill="FFFFFF" w:themeFill="background1"/>
          </w:tcPr>
          <w:p w14:paraId="465F9287"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 xml:space="preserve">Patient safety, Efficiency, clinical processes, culture and climate, leadership and governance, skills and workforce, infrastructure, and resources, innovation, sustainability, integration and collaboration, strategic/mission alignment, capability and capacity, </w:t>
            </w:r>
          </w:p>
          <w:p w14:paraId="5B852C85"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p>
        </w:tc>
      </w:tr>
      <w:tr w:rsidR="0015073F" w:rsidRPr="0015073F" w14:paraId="6E88C358" w14:textId="77777777" w:rsidTr="003077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pct"/>
            <w:noWrap/>
          </w:tcPr>
          <w:p w14:paraId="53D3EE6B" w14:textId="77777777" w:rsidR="00DE0F65" w:rsidRPr="0015073F" w:rsidRDefault="00DE0F65" w:rsidP="003077B4">
            <w:pPr>
              <w:shd w:val="clear" w:color="auto" w:fill="FFFFFF" w:themeFill="background1"/>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Brink et al. 2017</w:t>
            </w:r>
          </w:p>
        </w:tc>
        <w:tc>
          <w:tcPr>
            <w:tcW w:w="444" w:type="pct"/>
            <w:shd w:val="clear" w:color="auto" w:fill="FFFFFF" w:themeFill="background1"/>
          </w:tcPr>
          <w:p w14:paraId="046E6AEC"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South Africa</w:t>
            </w:r>
          </w:p>
        </w:tc>
        <w:tc>
          <w:tcPr>
            <w:tcW w:w="1369" w:type="pct"/>
            <w:shd w:val="clear" w:color="auto" w:fill="FFFFFF" w:themeFill="background1"/>
          </w:tcPr>
          <w:p w14:paraId="1B08905E"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34 hospitals obstetric and gynaecological, orthopaedic, cardiovascular, thoracic, and other vascular surgery, neurosurgery, and gastrointestinal surgery</w:t>
            </w:r>
          </w:p>
          <w:p w14:paraId="32971534"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p>
        </w:tc>
        <w:tc>
          <w:tcPr>
            <w:tcW w:w="635" w:type="pct"/>
            <w:shd w:val="clear" w:color="auto" w:fill="FFFFFF" w:themeFill="background1"/>
          </w:tcPr>
          <w:p w14:paraId="6915486D"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Quantitative</w:t>
            </w:r>
          </w:p>
          <w:p w14:paraId="708863F2"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Pre &amp;Post</w:t>
            </w:r>
          </w:p>
          <w:p w14:paraId="3B6F3FC3"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p>
        </w:tc>
        <w:tc>
          <w:tcPr>
            <w:tcW w:w="620" w:type="pct"/>
            <w:shd w:val="clear" w:color="auto" w:fill="FFFFFF" w:themeFill="background1"/>
          </w:tcPr>
          <w:p w14:paraId="35EDF7A1"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Reducing Surgical Site Infections (SSIs)</w:t>
            </w:r>
          </w:p>
          <w:p w14:paraId="0541A286"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Audit &amp; Feedback</w:t>
            </w:r>
          </w:p>
          <w:p w14:paraId="4204A9A6"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p>
        </w:tc>
        <w:tc>
          <w:tcPr>
            <w:tcW w:w="1152" w:type="pct"/>
            <w:shd w:val="clear" w:color="auto" w:fill="FFFFFF" w:themeFill="background1"/>
          </w:tcPr>
          <w:p w14:paraId="47ED1D45"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Process outcomes, clinical outcomes, new ways of working, role clarification, highlighting additional areas of improvement, compliance, collaboration and teamworking</w:t>
            </w:r>
          </w:p>
        </w:tc>
      </w:tr>
      <w:tr w:rsidR="0015073F" w:rsidRPr="0015073F" w14:paraId="1F6D0FFC" w14:textId="77777777" w:rsidTr="003077B4">
        <w:tc>
          <w:tcPr>
            <w:cnfStyle w:val="001000000000" w:firstRow="0" w:lastRow="0" w:firstColumn="1" w:lastColumn="0" w:oddVBand="0" w:evenVBand="0" w:oddHBand="0" w:evenHBand="0" w:firstRowFirstColumn="0" w:firstRowLastColumn="0" w:lastRowFirstColumn="0" w:lastRowLastColumn="0"/>
            <w:tcW w:w="780" w:type="pct"/>
            <w:noWrap/>
          </w:tcPr>
          <w:p w14:paraId="0FBAFAA9" w14:textId="77777777" w:rsidR="00DE0F65" w:rsidRPr="0015073F" w:rsidRDefault="00DE0F65" w:rsidP="003077B4">
            <w:pPr>
              <w:shd w:val="clear" w:color="auto" w:fill="FFFFFF" w:themeFill="background1"/>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lastRenderedPageBreak/>
              <w:t xml:space="preserve">Care Quality Commission </w:t>
            </w:r>
          </w:p>
          <w:p w14:paraId="132EEA42" w14:textId="77777777" w:rsidR="00DE0F65" w:rsidRPr="0015073F" w:rsidRDefault="00DE0F65" w:rsidP="003077B4">
            <w:pPr>
              <w:shd w:val="clear" w:color="auto" w:fill="FFFFFF" w:themeFill="background1"/>
              <w:rPr>
                <w:rFonts w:eastAsiaTheme="minorEastAsia" w:cstheme="minorHAnsi"/>
                <w:color w:val="auto"/>
                <w:sz w:val="20"/>
                <w:szCs w:val="20"/>
              </w:rPr>
            </w:pPr>
            <w:r w:rsidRPr="0015073F">
              <w:rPr>
                <w:rFonts w:asciiTheme="minorHAnsi" w:eastAsiaTheme="minorEastAsia" w:hAnsiTheme="minorHAnsi" w:cstheme="minorHAnsi"/>
                <w:color w:val="auto"/>
                <w:sz w:val="20"/>
                <w:szCs w:val="20"/>
              </w:rPr>
              <w:t>2018</w:t>
            </w:r>
          </w:p>
        </w:tc>
        <w:tc>
          <w:tcPr>
            <w:tcW w:w="444" w:type="pct"/>
          </w:tcPr>
          <w:p w14:paraId="09DD96AF"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stheme="minorHAnsi"/>
                <w:color w:val="auto"/>
                <w:sz w:val="20"/>
                <w:szCs w:val="20"/>
              </w:rPr>
            </w:pPr>
            <w:r w:rsidRPr="0015073F">
              <w:rPr>
                <w:rFonts w:asciiTheme="minorHAnsi" w:eastAsiaTheme="minorEastAsia" w:hAnsiTheme="minorHAnsi" w:cstheme="minorHAnsi"/>
                <w:color w:val="auto"/>
                <w:sz w:val="20"/>
                <w:szCs w:val="20"/>
              </w:rPr>
              <w:t>UK</w:t>
            </w:r>
          </w:p>
        </w:tc>
        <w:tc>
          <w:tcPr>
            <w:tcW w:w="1369" w:type="pct"/>
          </w:tcPr>
          <w:p w14:paraId="14EA6D9A"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stheme="minorHAnsi"/>
                <w:color w:val="auto"/>
                <w:sz w:val="18"/>
                <w:szCs w:val="18"/>
              </w:rPr>
            </w:pPr>
            <w:r w:rsidRPr="0015073F">
              <w:rPr>
                <w:rFonts w:asciiTheme="minorHAnsi" w:eastAsiaTheme="minorEastAsia" w:hAnsiTheme="minorHAnsi" w:cstheme="minorHAnsi"/>
                <w:color w:val="auto"/>
                <w:sz w:val="18"/>
                <w:szCs w:val="18"/>
              </w:rPr>
              <w:t>-</w:t>
            </w:r>
          </w:p>
        </w:tc>
        <w:tc>
          <w:tcPr>
            <w:tcW w:w="635" w:type="pct"/>
          </w:tcPr>
          <w:p w14:paraId="007B5F00"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 xml:space="preserve">Conceptual </w:t>
            </w:r>
          </w:p>
          <w:p w14:paraId="17F8435E"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stheme="minorHAnsi"/>
                <w:color w:val="auto"/>
                <w:sz w:val="18"/>
                <w:szCs w:val="18"/>
              </w:rPr>
            </w:pPr>
            <w:r w:rsidRPr="0015073F">
              <w:rPr>
                <w:rFonts w:asciiTheme="minorHAnsi" w:eastAsiaTheme="minorEastAsia" w:hAnsiTheme="minorHAnsi" w:cstheme="minorHAnsi"/>
                <w:color w:val="auto"/>
                <w:sz w:val="18"/>
                <w:szCs w:val="18"/>
              </w:rPr>
              <w:t>(Report)</w:t>
            </w:r>
          </w:p>
        </w:tc>
        <w:tc>
          <w:tcPr>
            <w:tcW w:w="620" w:type="pct"/>
          </w:tcPr>
          <w:p w14:paraId="2A3D21C0"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stheme="minorHAnsi"/>
                <w:color w:val="auto"/>
                <w:sz w:val="18"/>
                <w:szCs w:val="18"/>
              </w:rPr>
            </w:pPr>
            <w:r w:rsidRPr="0015073F">
              <w:rPr>
                <w:rFonts w:asciiTheme="minorHAnsi" w:eastAsiaTheme="minorEastAsia" w:hAnsiTheme="minorHAnsi" w:cstheme="minorHAnsi"/>
                <w:color w:val="auto"/>
                <w:sz w:val="18"/>
                <w:szCs w:val="18"/>
              </w:rPr>
              <w:t>General QI</w:t>
            </w:r>
          </w:p>
        </w:tc>
        <w:tc>
          <w:tcPr>
            <w:tcW w:w="1152" w:type="pct"/>
            <w:shd w:val="clear" w:color="auto" w:fill="FFFFFF" w:themeFill="background1"/>
          </w:tcPr>
          <w:p w14:paraId="0644955D"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Patient safety, staff development, leadership, culture development, systems strategy</w:t>
            </w:r>
          </w:p>
          <w:p w14:paraId="1022BB03"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stheme="minorHAnsi"/>
                <w:color w:val="auto"/>
                <w:sz w:val="18"/>
                <w:szCs w:val="18"/>
              </w:rPr>
            </w:pPr>
          </w:p>
        </w:tc>
      </w:tr>
      <w:tr w:rsidR="0015073F" w:rsidRPr="0015073F" w14:paraId="3E0835D0" w14:textId="77777777" w:rsidTr="003077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pct"/>
            <w:noWrap/>
          </w:tcPr>
          <w:p w14:paraId="360B06FC" w14:textId="77777777" w:rsidR="00DE0F65" w:rsidRPr="0015073F" w:rsidRDefault="00DE0F65" w:rsidP="003077B4">
            <w:pPr>
              <w:shd w:val="clear" w:color="auto" w:fill="FFFFFF" w:themeFill="background1"/>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Chow-Chua and Goh 2002</w:t>
            </w:r>
          </w:p>
        </w:tc>
        <w:tc>
          <w:tcPr>
            <w:tcW w:w="444" w:type="pct"/>
            <w:shd w:val="clear" w:color="auto" w:fill="FFFFFF" w:themeFill="background1"/>
          </w:tcPr>
          <w:p w14:paraId="6017B7DE"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Singapore</w:t>
            </w:r>
          </w:p>
        </w:tc>
        <w:tc>
          <w:tcPr>
            <w:tcW w:w="1369" w:type="pct"/>
            <w:shd w:val="clear" w:color="auto" w:fill="FFFFFF" w:themeFill="background1"/>
          </w:tcPr>
          <w:p w14:paraId="08F5985E" w14:textId="77777777" w:rsidR="00DE0F65" w:rsidRPr="0015073F" w:rsidRDefault="00DE0F65" w:rsidP="003077B4">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w:t>
            </w:r>
          </w:p>
        </w:tc>
        <w:tc>
          <w:tcPr>
            <w:tcW w:w="635" w:type="pct"/>
            <w:shd w:val="clear" w:color="auto" w:fill="FFFFFF" w:themeFill="background1"/>
          </w:tcPr>
          <w:p w14:paraId="50E30405"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Conceptual</w:t>
            </w:r>
          </w:p>
        </w:tc>
        <w:tc>
          <w:tcPr>
            <w:tcW w:w="620" w:type="pct"/>
            <w:shd w:val="clear" w:color="auto" w:fill="FFFFFF" w:themeFill="background1"/>
          </w:tcPr>
          <w:p w14:paraId="301E24A9"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General QI</w:t>
            </w:r>
          </w:p>
          <w:p w14:paraId="0F713001"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ROI</w:t>
            </w:r>
          </w:p>
        </w:tc>
        <w:tc>
          <w:tcPr>
            <w:tcW w:w="1152" w:type="pct"/>
            <w:shd w:val="clear" w:color="auto" w:fill="FFFFFF" w:themeFill="background1"/>
          </w:tcPr>
          <w:p w14:paraId="044B4A38"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b/>
                <w:bCs/>
                <w:color w:val="auto"/>
                <w:sz w:val="18"/>
                <w:szCs w:val="18"/>
              </w:rPr>
            </w:pPr>
            <w:r w:rsidRPr="0015073F">
              <w:rPr>
                <w:rFonts w:asciiTheme="minorHAnsi" w:eastAsiaTheme="minorEastAsia" w:hAnsiTheme="minorHAnsi" w:cstheme="minorHAnsi"/>
                <w:b/>
                <w:bCs/>
                <w:color w:val="auto"/>
                <w:sz w:val="18"/>
                <w:szCs w:val="18"/>
              </w:rPr>
              <w:t>QI and performance evaluation framework</w:t>
            </w:r>
          </w:p>
          <w:p w14:paraId="576AEE21"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Patient, staff, organizational benefits.</w:t>
            </w:r>
          </w:p>
          <w:p w14:paraId="3C3E5323"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p>
        </w:tc>
      </w:tr>
      <w:tr w:rsidR="0015073F" w:rsidRPr="0015073F" w14:paraId="2BA2E1A1" w14:textId="77777777" w:rsidTr="003077B4">
        <w:tc>
          <w:tcPr>
            <w:cnfStyle w:val="001000000000" w:firstRow="0" w:lastRow="0" w:firstColumn="1" w:lastColumn="0" w:oddVBand="0" w:evenVBand="0" w:oddHBand="0" w:evenHBand="0" w:firstRowFirstColumn="0" w:firstRowLastColumn="0" w:lastRowFirstColumn="0" w:lastRowLastColumn="0"/>
            <w:tcW w:w="780" w:type="pct"/>
            <w:noWrap/>
          </w:tcPr>
          <w:p w14:paraId="5C054D12" w14:textId="77777777" w:rsidR="00DE0F65" w:rsidRPr="0015073F" w:rsidRDefault="00DE0F65" w:rsidP="003077B4">
            <w:pPr>
              <w:shd w:val="clear" w:color="auto" w:fill="FFFFFF" w:themeFill="background1"/>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Ciarniene et al. 2019</w:t>
            </w:r>
          </w:p>
        </w:tc>
        <w:tc>
          <w:tcPr>
            <w:tcW w:w="444" w:type="pct"/>
            <w:shd w:val="clear" w:color="auto" w:fill="FFFFFF" w:themeFill="background1"/>
          </w:tcPr>
          <w:p w14:paraId="526A8394"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 xml:space="preserve"> Lithuania</w:t>
            </w:r>
          </w:p>
        </w:tc>
        <w:tc>
          <w:tcPr>
            <w:tcW w:w="1369" w:type="pct"/>
            <w:shd w:val="clear" w:color="auto" w:fill="FFFFFF" w:themeFill="background1"/>
          </w:tcPr>
          <w:p w14:paraId="5B46AF03" w14:textId="77777777" w:rsidR="00DE0F65" w:rsidRPr="0015073F" w:rsidRDefault="00DE0F65" w:rsidP="003077B4">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w:t>
            </w:r>
          </w:p>
        </w:tc>
        <w:tc>
          <w:tcPr>
            <w:tcW w:w="635" w:type="pct"/>
            <w:shd w:val="clear" w:color="auto" w:fill="FFFFFF" w:themeFill="background1"/>
          </w:tcPr>
          <w:p w14:paraId="41B4F5A9"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Conceptual</w:t>
            </w:r>
          </w:p>
          <w:p w14:paraId="564119A1"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Literature review, Qualitative study, Document analysis</w:t>
            </w:r>
          </w:p>
          <w:p w14:paraId="1A810909"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p>
        </w:tc>
        <w:tc>
          <w:tcPr>
            <w:tcW w:w="620" w:type="pct"/>
            <w:shd w:val="clear" w:color="auto" w:fill="FFFFFF" w:themeFill="background1"/>
          </w:tcPr>
          <w:p w14:paraId="6344660D"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General QI</w:t>
            </w:r>
          </w:p>
        </w:tc>
        <w:tc>
          <w:tcPr>
            <w:tcW w:w="1152" w:type="pct"/>
            <w:shd w:val="clear" w:color="auto" w:fill="FFFFFF" w:themeFill="background1"/>
          </w:tcPr>
          <w:p w14:paraId="520BDB03"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QI patient value conceptual framework</w:t>
            </w:r>
          </w:p>
          <w:p w14:paraId="2BDDD736"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Patient and organizational benefits.</w:t>
            </w:r>
          </w:p>
          <w:p w14:paraId="7895F347"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p>
        </w:tc>
      </w:tr>
      <w:tr w:rsidR="0015073F" w:rsidRPr="0015073F" w14:paraId="5B92DD9C" w14:textId="77777777" w:rsidTr="003077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pct"/>
            <w:noWrap/>
          </w:tcPr>
          <w:p w14:paraId="22B6BAA0" w14:textId="77777777" w:rsidR="00DE0F65" w:rsidRPr="0015073F" w:rsidRDefault="00DE0F65" w:rsidP="003077B4">
            <w:pPr>
              <w:shd w:val="clear" w:color="auto" w:fill="FFFFFF" w:themeFill="background1"/>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Collins and Fenney 2019</w:t>
            </w:r>
          </w:p>
        </w:tc>
        <w:tc>
          <w:tcPr>
            <w:tcW w:w="444" w:type="pct"/>
            <w:shd w:val="clear" w:color="auto" w:fill="FFFFFF" w:themeFill="background1"/>
          </w:tcPr>
          <w:p w14:paraId="57225D7F"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UK</w:t>
            </w:r>
          </w:p>
        </w:tc>
        <w:tc>
          <w:tcPr>
            <w:tcW w:w="1369" w:type="pct"/>
            <w:shd w:val="clear" w:color="auto" w:fill="FFFFFF" w:themeFill="background1"/>
          </w:tcPr>
          <w:p w14:paraId="5C69B504" w14:textId="77777777" w:rsidR="00DE0F65" w:rsidRPr="0015073F" w:rsidRDefault="00DE0F65" w:rsidP="003077B4">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w:t>
            </w:r>
          </w:p>
        </w:tc>
        <w:tc>
          <w:tcPr>
            <w:tcW w:w="635" w:type="pct"/>
            <w:shd w:val="clear" w:color="auto" w:fill="FFFFFF" w:themeFill="background1"/>
          </w:tcPr>
          <w:p w14:paraId="5E523929"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 xml:space="preserve">Conceptual </w:t>
            </w:r>
          </w:p>
          <w:p w14:paraId="1367CA84"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(Discussion)</w:t>
            </w:r>
          </w:p>
        </w:tc>
        <w:tc>
          <w:tcPr>
            <w:tcW w:w="620" w:type="pct"/>
            <w:shd w:val="clear" w:color="auto" w:fill="FFFFFF" w:themeFill="background1"/>
          </w:tcPr>
          <w:p w14:paraId="0FD0DDA8"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 xml:space="preserve">Collaboratives </w:t>
            </w:r>
          </w:p>
          <w:p w14:paraId="5AD4363E"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Review</w:t>
            </w:r>
          </w:p>
        </w:tc>
        <w:tc>
          <w:tcPr>
            <w:tcW w:w="1152" w:type="pct"/>
            <w:shd w:val="clear" w:color="auto" w:fill="FFFFFF" w:themeFill="background1"/>
          </w:tcPr>
          <w:p w14:paraId="1A31DBEA"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Patient safety, organizational culture, leadership development, staff development, efficiency</w:t>
            </w:r>
          </w:p>
          <w:p w14:paraId="05CE6F5C"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p>
        </w:tc>
      </w:tr>
      <w:tr w:rsidR="0015073F" w:rsidRPr="0015073F" w14:paraId="0B9A145F" w14:textId="77777777" w:rsidTr="003077B4">
        <w:tc>
          <w:tcPr>
            <w:cnfStyle w:val="001000000000" w:firstRow="0" w:lastRow="0" w:firstColumn="1" w:lastColumn="0" w:oddVBand="0" w:evenVBand="0" w:oddHBand="0" w:evenHBand="0" w:firstRowFirstColumn="0" w:firstRowLastColumn="0" w:lastRowFirstColumn="0" w:lastRowLastColumn="0"/>
            <w:tcW w:w="780" w:type="pct"/>
            <w:noWrap/>
          </w:tcPr>
          <w:p w14:paraId="2C4C8490" w14:textId="77777777" w:rsidR="00DE0F65" w:rsidRPr="0015073F" w:rsidRDefault="00DE0F65" w:rsidP="003077B4">
            <w:pPr>
              <w:shd w:val="clear" w:color="auto" w:fill="FFFFFF" w:themeFill="background1"/>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Comtois et al. 2013</w:t>
            </w:r>
          </w:p>
        </w:tc>
        <w:tc>
          <w:tcPr>
            <w:tcW w:w="444" w:type="pct"/>
            <w:shd w:val="clear" w:color="auto" w:fill="FFFFFF" w:themeFill="background1"/>
          </w:tcPr>
          <w:p w14:paraId="0E864874"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Canada</w:t>
            </w:r>
          </w:p>
        </w:tc>
        <w:tc>
          <w:tcPr>
            <w:tcW w:w="1369" w:type="pct"/>
            <w:shd w:val="clear" w:color="auto" w:fill="FFFFFF" w:themeFill="background1"/>
          </w:tcPr>
          <w:p w14:paraId="50965033"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Hospital</w:t>
            </w:r>
          </w:p>
        </w:tc>
        <w:tc>
          <w:tcPr>
            <w:tcW w:w="635" w:type="pct"/>
            <w:shd w:val="clear" w:color="auto" w:fill="FFFFFF" w:themeFill="background1"/>
          </w:tcPr>
          <w:p w14:paraId="318F8800"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Report</w:t>
            </w:r>
          </w:p>
          <w:p w14:paraId="6A6128D0"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 xml:space="preserve">Economic evaluation </w:t>
            </w:r>
          </w:p>
          <w:p w14:paraId="2C6791F9"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Observation and document review; Report</w:t>
            </w:r>
          </w:p>
          <w:p w14:paraId="1C57D234"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p>
        </w:tc>
        <w:tc>
          <w:tcPr>
            <w:tcW w:w="620" w:type="pct"/>
            <w:shd w:val="clear" w:color="auto" w:fill="FFFFFF" w:themeFill="background1"/>
          </w:tcPr>
          <w:p w14:paraId="7027D913"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Hospital-wide QI review 2006-2011</w:t>
            </w:r>
          </w:p>
          <w:p w14:paraId="43BF92FB"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Kaizen/Adapted Six-Sigma</w:t>
            </w:r>
          </w:p>
          <w:p w14:paraId="27768260"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p>
        </w:tc>
        <w:tc>
          <w:tcPr>
            <w:tcW w:w="1152" w:type="pct"/>
            <w:shd w:val="clear" w:color="auto" w:fill="FFFFFF" w:themeFill="background1"/>
          </w:tcPr>
          <w:p w14:paraId="08745287"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Financial outcomes, patient outcomes, new ways of working, highlighting related areas of improvement, efficient time use, staff satisfaction, cumulative cost savings, leadership development, empowerment, align with health reform, building foundation for bigger complex, innovation</w:t>
            </w:r>
          </w:p>
          <w:p w14:paraId="718EBA9D"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p>
        </w:tc>
      </w:tr>
      <w:tr w:rsidR="0015073F" w:rsidRPr="0015073F" w14:paraId="565362C7" w14:textId="77777777" w:rsidTr="003077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pct"/>
            <w:noWrap/>
          </w:tcPr>
          <w:p w14:paraId="310C3364" w14:textId="77777777" w:rsidR="00DE0F65" w:rsidRPr="0015073F" w:rsidRDefault="00DE0F65" w:rsidP="003077B4">
            <w:pPr>
              <w:shd w:val="clear" w:color="auto" w:fill="FFFFFF" w:themeFill="background1"/>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Crawley-Stout et al. 2016</w:t>
            </w:r>
          </w:p>
        </w:tc>
        <w:tc>
          <w:tcPr>
            <w:tcW w:w="444" w:type="pct"/>
            <w:shd w:val="clear" w:color="auto" w:fill="FFFFFF" w:themeFill="background1"/>
          </w:tcPr>
          <w:p w14:paraId="3C1C439E"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US</w:t>
            </w:r>
          </w:p>
        </w:tc>
        <w:tc>
          <w:tcPr>
            <w:tcW w:w="1369" w:type="pct"/>
            <w:shd w:val="clear" w:color="auto" w:fill="FFFFFF" w:themeFill="background1"/>
          </w:tcPr>
          <w:p w14:paraId="235AD865"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Public health</w:t>
            </w:r>
          </w:p>
        </w:tc>
        <w:tc>
          <w:tcPr>
            <w:tcW w:w="635" w:type="pct"/>
            <w:shd w:val="clear" w:color="auto" w:fill="FFFFFF" w:themeFill="background1"/>
          </w:tcPr>
          <w:p w14:paraId="6F2C65EB"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Quantitative; Before and after ROI calculation</w:t>
            </w:r>
          </w:p>
          <w:p w14:paraId="154ED04D"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p>
        </w:tc>
        <w:tc>
          <w:tcPr>
            <w:tcW w:w="620" w:type="pct"/>
            <w:shd w:val="clear" w:color="auto" w:fill="FFFFFF" w:themeFill="background1"/>
          </w:tcPr>
          <w:p w14:paraId="0B99CB0E"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QI experiential learning (QI 101) programme</w:t>
            </w:r>
          </w:p>
          <w:p w14:paraId="260F8A97"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Lean</w:t>
            </w:r>
          </w:p>
        </w:tc>
        <w:tc>
          <w:tcPr>
            <w:tcW w:w="1152" w:type="pct"/>
            <w:shd w:val="clear" w:color="auto" w:fill="FFFFFF" w:themeFill="background1"/>
          </w:tcPr>
          <w:p w14:paraId="3D4486AB"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Financial benefits; saving time, process improvement, clinical effectiveness leading to reduced A&amp;E attendance, and improved smoker diagnosis, staff development, informed patients, innovation, external/community benefits.</w:t>
            </w:r>
          </w:p>
          <w:p w14:paraId="08EF105D"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p>
        </w:tc>
      </w:tr>
      <w:tr w:rsidR="0015073F" w:rsidRPr="0015073F" w14:paraId="613C4E09" w14:textId="77777777" w:rsidTr="003077B4">
        <w:tc>
          <w:tcPr>
            <w:cnfStyle w:val="001000000000" w:firstRow="0" w:lastRow="0" w:firstColumn="1" w:lastColumn="0" w:oddVBand="0" w:evenVBand="0" w:oddHBand="0" w:evenHBand="0" w:firstRowFirstColumn="0" w:firstRowLastColumn="0" w:lastRowFirstColumn="0" w:lastRowLastColumn="0"/>
            <w:tcW w:w="780" w:type="pct"/>
            <w:noWrap/>
          </w:tcPr>
          <w:p w14:paraId="58013F76" w14:textId="77777777" w:rsidR="00DE0F65" w:rsidRPr="0015073F" w:rsidRDefault="00DE0F65" w:rsidP="003077B4">
            <w:pPr>
              <w:shd w:val="clear" w:color="auto" w:fill="FFFFFF" w:themeFill="background1"/>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Crema and Verbano 2017</w:t>
            </w:r>
          </w:p>
        </w:tc>
        <w:tc>
          <w:tcPr>
            <w:tcW w:w="444" w:type="pct"/>
            <w:shd w:val="clear" w:color="auto" w:fill="FFFFFF" w:themeFill="background1"/>
          </w:tcPr>
          <w:p w14:paraId="42EC8389"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Italy</w:t>
            </w:r>
          </w:p>
        </w:tc>
        <w:tc>
          <w:tcPr>
            <w:tcW w:w="1369" w:type="pct"/>
            <w:shd w:val="clear" w:color="auto" w:fill="FFFFFF" w:themeFill="background1"/>
          </w:tcPr>
          <w:p w14:paraId="067EE74E" w14:textId="77777777" w:rsidR="00DE0F65" w:rsidRPr="0015073F" w:rsidRDefault="00DE0F65" w:rsidP="003077B4">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w:t>
            </w:r>
          </w:p>
        </w:tc>
        <w:tc>
          <w:tcPr>
            <w:tcW w:w="635" w:type="pct"/>
            <w:shd w:val="clear" w:color="auto" w:fill="FFFFFF" w:themeFill="background1"/>
          </w:tcPr>
          <w:p w14:paraId="4D7C4838"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Systematic Review</w:t>
            </w:r>
          </w:p>
        </w:tc>
        <w:tc>
          <w:tcPr>
            <w:tcW w:w="620" w:type="pct"/>
            <w:shd w:val="clear" w:color="auto" w:fill="FFFFFF" w:themeFill="background1"/>
          </w:tcPr>
          <w:p w14:paraId="33EB5E9E" w14:textId="77777777" w:rsidR="00DE0F65" w:rsidRPr="0015073F" w:rsidRDefault="00DE0F65" w:rsidP="003077B4">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w:t>
            </w:r>
          </w:p>
        </w:tc>
        <w:tc>
          <w:tcPr>
            <w:tcW w:w="1152" w:type="pct"/>
            <w:shd w:val="clear" w:color="auto" w:fill="FFFFFF" w:themeFill="background1"/>
          </w:tcPr>
          <w:p w14:paraId="679997CE"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Patient safety, process management, clinical effectiveness, cost-efficiency, ethical issues (fairness, appropriateness, rights, solidarity), priority-setting</w:t>
            </w:r>
          </w:p>
          <w:p w14:paraId="0A61B3D3"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p>
        </w:tc>
      </w:tr>
      <w:tr w:rsidR="0015073F" w:rsidRPr="0015073F" w14:paraId="284CFA5F" w14:textId="77777777" w:rsidTr="003077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pct"/>
            <w:noWrap/>
          </w:tcPr>
          <w:p w14:paraId="618AABCC" w14:textId="77777777" w:rsidR="00DE0F65" w:rsidRPr="0015073F" w:rsidRDefault="00DE0F65" w:rsidP="003077B4">
            <w:pPr>
              <w:shd w:val="clear" w:color="auto" w:fill="FFFFFF" w:themeFill="background1"/>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De Miranda et al. 2020</w:t>
            </w:r>
          </w:p>
        </w:tc>
        <w:tc>
          <w:tcPr>
            <w:tcW w:w="444" w:type="pct"/>
            <w:shd w:val="clear" w:color="auto" w:fill="FFFFFF" w:themeFill="background1"/>
          </w:tcPr>
          <w:p w14:paraId="1FEDACF8"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Brazil</w:t>
            </w:r>
          </w:p>
        </w:tc>
        <w:tc>
          <w:tcPr>
            <w:tcW w:w="1369" w:type="pct"/>
            <w:shd w:val="clear" w:color="auto" w:fill="FFFFFF" w:themeFill="background1"/>
          </w:tcPr>
          <w:p w14:paraId="7C11633B"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Hospitals (state, municipal and national)</w:t>
            </w:r>
          </w:p>
        </w:tc>
        <w:tc>
          <w:tcPr>
            <w:tcW w:w="635" w:type="pct"/>
            <w:shd w:val="clear" w:color="auto" w:fill="FFFFFF" w:themeFill="background1"/>
          </w:tcPr>
          <w:p w14:paraId="4218D707"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 xml:space="preserve">Quantitative </w:t>
            </w:r>
          </w:p>
          <w:p w14:paraId="4DFE067A"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Before &amp; after</w:t>
            </w:r>
          </w:p>
        </w:tc>
        <w:tc>
          <w:tcPr>
            <w:tcW w:w="620" w:type="pct"/>
            <w:shd w:val="clear" w:color="auto" w:fill="FFFFFF" w:themeFill="background1"/>
          </w:tcPr>
          <w:p w14:paraId="254B557B"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Healthcare Associated Infections (HCAIs) programme</w:t>
            </w:r>
          </w:p>
          <w:p w14:paraId="561B1D62"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PDSA</w:t>
            </w:r>
          </w:p>
          <w:p w14:paraId="6943204D"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p>
        </w:tc>
        <w:tc>
          <w:tcPr>
            <w:tcW w:w="1152" w:type="pct"/>
            <w:shd w:val="clear" w:color="auto" w:fill="FFFFFF" w:themeFill="background1"/>
          </w:tcPr>
          <w:p w14:paraId="4F3B12CC"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Leadership, Regulations and standards, Organizational capacity (educational and training, Information, Population participation</w:t>
            </w:r>
          </w:p>
        </w:tc>
      </w:tr>
      <w:tr w:rsidR="0015073F" w:rsidRPr="0015073F" w14:paraId="32DC1806" w14:textId="77777777" w:rsidTr="003077B4">
        <w:tc>
          <w:tcPr>
            <w:cnfStyle w:val="001000000000" w:firstRow="0" w:lastRow="0" w:firstColumn="1" w:lastColumn="0" w:oddVBand="0" w:evenVBand="0" w:oddHBand="0" w:evenHBand="0" w:firstRowFirstColumn="0" w:firstRowLastColumn="0" w:lastRowFirstColumn="0" w:lastRowLastColumn="0"/>
            <w:tcW w:w="780" w:type="pct"/>
            <w:noWrap/>
          </w:tcPr>
          <w:p w14:paraId="2C2DD552" w14:textId="77777777" w:rsidR="00DE0F65" w:rsidRPr="0015073F" w:rsidRDefault="00DE0F65" w:rsidP="003077B4">
            <w:pPr>
              <w:shd w:val="clear" w:color="auto" w:fill="FFFFFF" w:themeFill="background1"/>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de la Perrelle</w:t>
            </w:r>
          </w:p>
        </w:tc>
        <w:tc>
          <w:tcPr>
            <w:tcW w:w="444" w:type="pct"/>
          </w:tcPr>
          <w:p w14:paraId="755D7737"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Australia</w:t>
            </w:r>
          </w:p>
          <w:p w14:paraId="1DB35D50"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 xml:space="preserve">Multinational </w:t>
            </w:r>
          </w:p>
        </w:tc>
        <w:tc>
          <w:tcPr>
            <w:tcW w:w="1369" w:type="pct"/>
          </w:tcPr>
          <w:p w14:paraId="050F81EF"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 xml:space="preserve">                                       -</w:t>
            </w:r>
          </w:p>
        </w:tc>
        <w:tc>
          <w:tcPr>
            <w:tcW w:w="635" w:type="pct"/>
          </w:tcPr>
          <w:p w14:paraId="3EF86652"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Review (of) QI collabs.</w:t>
            </w:r>
          </w:p>
          <w:p w14:paraId="5A7A2FFA"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lastRenderedPageBreak/>
              <w:t>Economic review QI Collaboratives</w:t>
            </w:r>
          </w:p>
        </w:tc>
        <w:tc>
          <w:tcPr>
            <w:tcW w:w="620" w:type="pct"/>
          </w:tcPr>
          <w:p w14:paraId="1C8F8202"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lastRenderedPageBreak/>
              <w:t>QI collaboratives</w:t>
            </w:r>
          </w:p>
        </w:tc>
        <w:tc>
          <w:tcPr>
            <w:tcW w:w="1152" w:type="pct"/>
            <w:shd w:val="clear" w:color="auto" w:fill="FFFFFF" w:themeFill="background1"/>
          </w:tcPr>
          <w:p w14:paraId="487B47B0" w14:textId="53EAFD88"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 xml:space="preserve">Financial outcomes, clinical outcomes, process outcomes, staff engagement, development of </w:t>
            </w:r>
            <w:r w:rsidRPr="0015073F">
              <w:rPr>
                <w:rFonts w:asciiTheme="minorHAnsi" w:eastAsiaTheme="minorEastAsia" w:hAnsiTheme="minorHAnsi" w:cstheme="minorHAnsi"/>
                <w:color w:val="auto"/>
                <w:sz w:val="18"/>
                <w:szCs w:val="18"/>
              </w:rPr>
              <w:lastRenderedPageBreak/>
              <w:t xml:space="preserve">guidelines, patient and public engagement, patient retention/increase, </w:t>
            </w:r>
            <w:r w:rsidR="005901F8" w:rsidRPr="0015073F">
              <w:rPr>
                <w:rFonts w:asciiTheme="minorHAnsi" w:eastAsiaTheme="minorEastAsia" w:hAnsiTheme="minorHAnsi" w:cstheme="minorHAnsi"/>
                <w:color w:val="auto"/>
                <w:sz w:val="18"/>
                <w:szCs w:val="18"/>
              </w:rPr>
              <w:t>cost</w:t>
            </w:r>
            <w:r w:rsidRPr="0015073F">
              <w:rPr>
                <w:rFonts w:asciiTheme="minorHAnsi" w:eastAsiaTheme="minorEastAsia" w:hAnsiTheme="minorHAnsi" w:cstheme="minorHAnsi"/>
                <w:color w:val="auto"/>
                <w:sz w:val="18"/>
                <w:szCs w:val="18"/>
              </w:rPr>
              <w:t xml:space="preserve"> and time savings to carers/patients, cost-effectiveness, improvements in other conditions, spreading costs and benefits, off-setting other benefits, </w:t>
            </w:r>
          </w:p>
          <w:p w14:paraId="3C7A1749"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p>
        </w:tc>
      </w:tr>
      <w:tr w:rsidR="0015073F" w:rsidRPr="0015073F" w14:paraId="66EB05F9" w14:textId="77777777" w:rsidTr="003077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pct"/>
            <w:noWrap/>
          </w:tcPr>
          <w:p w14:paraId="4092631D" w14:textId="77777777" w:rsidR="00DE0F65" w:rsidRPr="0015073F" w:rsidRDefault="00DE0F65" w:rsidP="003077B4">
            <w:pPr>
              <w:shd w:val="clear" w:color="auto" w:fill="FFFFFF" w:themeFill="background1"/>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lastRenderedPageBreak/>
              <w:t>DelliFraine et al. 2010</w:t>
            </w:r>
          </w:p>
        </w:tc>
        <w:tc>
          <w:tcPr>
            <w:tcW w:w="444" w:type="pct"/>
            <w:shd w:val="clear" w:color="auto" w:fill="FFFFFF" w:themeFill="background1"/>
          </w:tcPr>
          <w:p w14:paraId="4AF12D92"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US</w:t>
            </w:r>
          </w:p>
          <w:p w14:paraId="216E124F"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 xml:space="preserve">Multinational </w:t>
            </w:r>
          </w:p>
          <w:p w14:paraId="16C11321"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20"/>
                <w:szCs w:val="20"/>
              </w:rPr>
            </w:pPr>
          </w:p>
        </w:tc>
        <w:tc>
          <w:tcPr>
            <w:tcW w:w="1369" w:type="pct"/>
            <w:shd w:val="clear" w:color="auto" w:fill="FFFFFF" w:themeFill="background1"/>
          </w:tcPr>
          <w:p w14:paraId="080795D5"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 xml:space="preserve">                                      -</w:t>
            </w:r>
          </w:p>
        </w:tc>
        <w:tc>
          <w:tcPr>
            <w:tcW w:w="635" w:type="pct"/>
            <w:shd w:val="clear" w:color="auto" w:fill="FFFFFF" w:themeFill="background1"/>
          </w:tcPr>
          <w:p w14:paraId="260BD2BD"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Review</w:t>
            </w:r>
          </w:p>
        </w:tc>
        <w:tc>
          <w:tcPr>
            <w:tcW w:w="620" w:type="pct"/>
            <w:shd w:val="clear" w:color="auto" w:fill="FFFFFF" w:themeFill="background1"/>
          </w:tcPr>
          <w:p w14:paraId="2EA065A4"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Lean Six-Sigma Review</w:t>
            </w:r>
          </w:p>
        </w:tc>
        <w:tc>
          <w:tcPr>
            <w:tcW w:w="1152" w:type="pct"/>
            <w:shd w:val="clear" w:color="auto" w:fill="FFFFFF" w:themeFill="background1"/>
          </w:tcPr>
          <w:p w14:paraId="5A681B45"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Clinical outcomes, process outcomes, financial outcomes (cost effectiveness)</w:t>
            </w:r>
          </w:p>
        </w:tc>
      </w:tr>
      <w:tr w:rsidR="0015073F" w:rsidRPr="0015073F" w14:paraId="534FB2D9" w14:textId="77777777" w:rsidTr="003077B4">
        <w:tc>
          <w:tcPr>
            <w:cnfStyle w:val="001000000000" w:firstRow="0" w:lastRow="0" w:firstColumn="1" w:lastColumn="0" w:oddVBand="0" w:evenVBand="0" w:oddHBand="0" w:evenHBand="0" w:firstRowFirstColumn="0" w:firstRowLastColumn="0" w:lastRowFirstColumn="0" w:lastRowLastColumn="0"/>
            <w:tcW w:w="780" w:type="pct"/>
            <w:noWrap/>
          </w:tcPr>
          <w:p w14:paraId="61510E7A" w14:textId="77777777" w:rsidR="00DE0F65" w:rsidRPr="0015073F" w:rsidRDefault="00DE0F65" w:rsidP="003077B4">
            <w:pPr>
              <w:shd w:val="clear" w:color="auto" w:fill="FFFFFF" w:themeFill="background1"/>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Fischer et al. 2020</w:t>
            </w:r>
          </w:p>
        </w:tc>
        <w:tc>
          <w:tcPr>
            <w:tcW w:w="444" w:type="pct"/>
            <w:shd w:val="clear" w:color="auto" w:fill="FFFFFF" w:themeFill="background1"/>
          </w:tcPr>
          <w:p w14:paraId="7DA5432C"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US</w:t>
            </w:r>
          </w:p>
        </w:tc>
        <w:tc>
          <w:tcPr>
            <w:tcW w:w="1369" w:type="pct"/>
            <w:shd w:val="clear" w:color="auto" w:fill="FFFFFF" w:themeFill="background1"/>
          </w:tcPr>
          <w:p w14:paraId="480EDB8E" w14:textId="77777777" w:rsidR="00DE0F65" w:rsidRPr="0015073F" w:rsidRDefault="00DE0F65" w:rsidP="003077B4">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w:t>
            </w:r>
          </w:p>
        </w:tc>
        <w:tc>
          <w:tcPr>
            <w:tcW w:w="635" w:type="pct"/>
            <w:shd w:val="clear" w:color="auto" w:fill="FFFFFF" w:themeFill="background1"/>
          </w:tcPr>
          <w:p w14:paraId="7D09B810"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Conceptual</w:t>
            </w:r>
          </w:p>
          <w:p w14:paraId="78E74A13"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Explains ROI and related</w:t>
            </w:r>
          </w:p>
        </w:tc>
        <w:tc>
          <w:tcPr>
            <w:tcW w:w="620" w:type="pct"/>
            <w:shd w:val="clear" w:color="auto" w:fill="FFFFFF" w:themeFill="background1"/>
          </w:tcPr>
          <w:p w14:paraId="5C11BC4D"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General QI</w:t>
            </w:r>
          </w:p>
          <w:p w14:paraId="2F71CA7D"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Business case</w:t>
            </w:r>
          </w:p>
        </w:tc>
        <w:tc>
          <w:tcPr>
            <w:tcW w:w="1152" w:type="pct"/>
            <w:shd w:val="clear" w:color="auto" w:fill="FFFFFF" w:themeFill="background1"/>
          </w:tcPr>
          <w:p w14:paraId="3B71E232"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 xml:space="preserve">Patient safety and experience, financial benefits, processes, external stakeholders e.g., society, aligning values and priorities, team engagement, data, Maximize current people and systems, recruitment, retention, reputation, incentives, accreditation, regulation, capacity, throughput, productivity, future costs, performance management </w:t>
            </w:r>
          </w:p>
          <w:p w14:paraId="1AFF6844"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p>
        </w:tc>
      </w:tr>
      <w:tr w:rsidR="0015073F" w:rsidRPr="0015073F" w14:paraId="1D05A8A0" w14:textId="77777777" w:rsidTr="003077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pct"/>
            <w:noWrap/>
          </w:tcPr>
          <w:p w14:paraId="338D06E0" w14:textId="77777777" w:rsidR="00DE0F65" w:rsidRPr="0015073F" w:rsidRDefault="00DE0F65" w:rsidP="003077B4">
            <w:pPr>
              <w:shd w:val="clear" w:color="auto" w:fill="FFFFFF" w:themeFill="background1"/>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Fortney et al. 2012</w:t>
            </w:r>
          </w:p>
        </w:tc>
        <w:tc>
          <w:tcPr>
            <w:tcW w:w="444" w:type="pct"/>
            <w:shd w:val="clear" w:color="auto" w:fill="FFFFFF" w:themeFill="background1"/>
          </w:tcPr>
          <w:p w14:paraId="444D8343"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US</w:t>
            </w:r>
          </w:p>
        </w:tc>
        <w:tc>
          <w:tcPr>
            <w:tcW w:w="1369" w:type="pct"/>
            <w:shd w:val="clear" w:color="auto" w:fill="FFFFFF" w:themeFill="background1"/>
          </w:tcPr>
          <w:p w14:paraId="6CB16A8B"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Outpatient clinics</w:t>
            </w:r>
          </w:p>
          <w:p w14:paraId="6D514217"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Different specialties</w:t>
            </w:r>
          </w:p>
        </w:tc>
        <w:tc>
          <w:tcPr>
            <w:tcW w:w="635" w:type="pct"/>
            <w:shd w:val="clear" w:color="auto" w:fill="FFFFFF" w:themeFill="background1"/>
          </w:tcPr>
          <w:p w14:paraId="61616643"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Feasibility study</w:t>
            </w:r>
          </w:p>
          <w:p w14:paraId="709D068F"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Non-Randomised</w:t>
            </w:r>
          </w:p>
          <w:p w14:paraId="53117D35"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Implementation</w:t>
            </w:r>
          </w:p>
        </w:tc>
        <w:tc>
          <w:tcPr>
            <w:tcW w:w="620" w:type="pct"/>
            <w:shd w:val="clear" w:color="auto" w:fill="FFFFFF" w:themeFill="background1"/>
          </w:tcPr>
          <w:p w14:paraId="60FD2B66"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Collaborative: telemedicine based CCM program to improve depression care. PDSA</w:t>
            </w:r>
          </w:p>
          <w:p w14:paraId="6B76DD64"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p>
        </w:tc>
        <w:tc>
          <w:tcPr>
            <w:tcW w:w="1152" w:type="pct"/>
            <w:shd w:val="clear" w:color="auto" w:fill="FFFFFF" w:themeFill="background1"/>
          </w:tcPr>
          <w:p w14:paraId="4A183066" w14:textId="77777777" w:rsidR="00DE0F65" w:rsidRPr="005E656E"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5E656E">
              <w:rPr>
                <w:rFonts w:asciiTheme="minorHAnsi" w:eastAsiaTheme="minorEastAsia" w:hAnsiTheme="minorHAnsi" w:cstheme="minorHAnsi"/>
                <w:color w:val="auto"/>
                <w:sz w:val="18"/>
                <w:szCs w:val="18"/>
              </w:rPr>
              <w:t>Clinical outcomes, process of care, implementation outcomes</w:t>
            </w:r>
          </w:p>
        </w:tc>
      </w:tr>
      <w:tr w:rsidR="0015073F" w:rsidRPr="0015073F" w14:paraId="2FB6AC7E" w14:textId="77777777" w:rsidTr="003077B4">
        <w:tc>
          <w:tcPr>
            <w:cnfStyle w:val="001000000000" w:firstRow="0" w:lastRow="0" w:firstColumn="1" w:lastColumn="0" w:oddVBand="0" w:evenVBand="0" w:oddHBand="0" w:evenHBand="0" w:firstRowFirstColumn="0" w:firstRowLastColumn="0" w:lastRowFirstColumn="0" w:lastRowLastColumn="0"/>
            <w:tcW w:w="780" w:type="pct"/>
            <w:noWrap/>
          </w:tcPr>
          <w:p w14:paraId="7D22C75B" w14:textId="77777777" w:rsidR="00DE0F65" w:rsidRPr="0015073F" w:rsidRDefault="00DE0F65" w:rsidP="003077B4">
            <w:pPr>
              <w:shd w:val="clear" w:color="auto" w:fill="FFFFFF" w:themeFill="background1"/>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Furukawa et al. 2016</w:t>
            </w:r>
          </w:p>
        </w:tc>
        <w:tc>
          <w:tcPr>
            <w:tcW w:w="444" w:type="pct"/>
            <w:shd w:val="clear" w:color="auto" w:fill="FFFFFF" w:themeFill="background1"/>
          </w:tcPr>
          <w:p w14:paraId="3A46E7F8"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 xml:space="preserve">Brazil </w:t>
            </w:r>
          </w:p>
        </w:tc>
        <w:tc>
          <w:tcPr>
            <w:tcW w:w="1369" w:type="pct"/>
            <w:shd w:val="clear" w:color="auto" w:fill="FFFFFF" w:themeFill="background1"/>
          </w:tcPr>
          <w:p w14:paraId="4D3DDCF3"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Hospital</w:t>
            </w:r>
          </w:p>
          <w:p w14:paraId="59523788"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Pharmacy and a medical-surgical clinic</w:t>
            </w:r>
          </w:p>
          <w:p w14:paraId="422953C4"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p>
          <w:p w14:paraId="467F6D9B"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p>
          <w:p w14:paraId="219CA043"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p>
        </w:tc>
        <w:tc>
          <w:tcPr>
            <w:tcW w:w="635" w:type="pct"/>
            <w:shd w:val="clear" w:color="auto" w:fill="FFFFFF" w:themeFill="background1"/>
          </w:tcPr>
          <w:p w14:paraId="10BCF2B9"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Report</w:t>
            </w:r>
          </w:p>
        </w:tc>
        <w:tc>
          <w:tcPr>
            <w:tcW w:w="620" w:type="pct"/>
            <w:shd w:val="clear" w:color="auto" w:fill="FFFFFF" w:themeFill="background1"/>
          </w:tcPr>
          <w:p w14:paraId="3BB86884"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Environmentally sustainable medication process</w:t>
            </w:r>
          </w:p>
          <w:p w14:paraId="2C8E6A78"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Lean</w:t>
            </w:r>
          </w:p>
          <w:p w14:paraId="6E974140"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p>
        </w:tc>
        <w:tc>
          <w:tcPr>
            <w:tcW w:w="1152" w:type="pct"/>
            <w:shd w:val="clear" w:color="auto" w:fill="FFFFFF" w:themeFill="background1"/>
          </w:tcPr>
          <w:p w14:paraId="3BAF3547" w14:textId="77777777" w:rsidR="00DE0F65" w:rsidRPr="005E656E"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5E656E">
              <w:rPr>
                <w:rFonts w:asciiTheme="minorHAnsi" w:eastAsiaTheme="minorEastAsia" w:hAnsiTheme="minorHAnsi" w:cstheme="minorHAnsi"/>
                <w:color w:val="auto"/>
                <w:sz w:val="18"/>
                <w:szCs w:val="18"/>
              </w:rPr>
              <w:t>Benefit to the institution, environment, and health. Raising awareness, training and education, IT improvement, new ways of working, role clarification,</w:t>
            </w:r>
          </w:p>
          <w:p w14:paraId="4B9BB68A" w14:textId="77777777" w:rsidR="00DE0F65" w:rsidRPr="005E656E"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p>
        </w:tc>
      </w:tr>
      <w:tr w:rsidR="0015073F" w:rsidRPr="0015073F" w14:paraId="29FEB49F" w14:textId="77777777" w:rsidTr="003077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pct"/>
            <w:noWrap/>
          </w:tcPr>
          <w:p w14:paraId="0E0427E2" w14:textId="77777777" w:rsidR="00DE0F65" w:rsidRPr="0015073F" w:rsidRDefault="00DE0F65" w:rsidP="003077B4">
            <w:pPr>
              <w:shd w:val="clear" w:color="auto" w:fill="FFFFFF" w:themeFill="background1"/>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Gandjour &amp; Lauterbach 2002</w:t>
            </w:r>
          </w:p>
        </w:tc>
        <w:tc>
          <w:tcPr>
            <w:tcW w:w="444" w:type="pct"/>
            <w:shd w:val="clear" w:color="auto" w:fill="FFFFFF" w:themeFill="background1"/>
          </w:tcPr>
          <w:p w14:paraId="507AAEDD"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 xml:space="preserve">Germany </w:t>
            </w:r>
          </w:p>
          <w:p w14:paraId="0D93431C"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20"/>
                <w:szCs w:val="20"/>
              </w:rPr>
            </w:pPr>
          </w:p>
        </w:tc>
        <w:tc>
          <w:tcPr>
            <w:tcW w:w="1369" w:type="pct"/>
            <w:shd w:val="clear" w:color="auto" w:fill="FFFFFF" w:themeFill="background1"/>
          </w:tcPr>
          <w:p w14:paraId="65822F15"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 xml:space="preserve">                             -</w:t>
            </w:r>
          </w:p>
        </w:tc>
        <w:tc>
          <w:tcPr>
            <w:tcW w:w="635" w:type="pct"/>
            <w:shd w:val="clear" w:color="auto" w:fill="FFFFFF" w:themeFill="background1"/>
          </w:tcPr>
          <w:p w14:paraId="4E553562"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 xml:space="preserve">Conceptual </w:t>
            </w:r>
          </w:p>
        </w:tc>
        <w:tc>
          <w:tcPr>
            <w:tcW w:w="620" w:type="pct"/>
            <w:shd w:val="clear" w:color="auto" w:fill="FFFFFF" w:themeFill="background1"/>
          </w:tcPr>
          <w:p w14:paraId="35EDDB00"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General QI</w:t>
            </w:r>
          </w:p>
        </w:tc>
        <w:tc>
          <w:tcPr>
            <w:tcW w:w="1152" w:type="pct"/>
            <w:shd w:val="clear" w:color="auto" w:fill="FFFFFF" w:themeFill="background1"/>
          </w:tcPr>
          <w:p w14:paraId="00F76625"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Financial benefits, social benefits, clinical outcomes</w:t>
            </w:r>
          </w:p>
          <w:p w14:paraId="2E16566F"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p>
        </w:tc>
      </w:tr>
      <w:tr w:rsidR="0015073F" w:rsidRPr="0015073F" w14:paraId="467F7D65" w14:textId="77777777" w:rsidTr="003077B4">
        <w:tc>
          <w:tcPr>
            <w:cnfStyle w:val="001000000000" w:firstRow="0" w:lastRow="0" w:firstColumn="1" w:lastColumn="0" w:oddVBand="0" w:evenVBand="0" w:oddHBand="0" w:evenHBand="0" w:firstRowFirstColumn="0" w:firstRowLastColumn="0" w:lastRowFirstColumn="0" w:lastRowLastColumn="0"/>
            <w:tcW w:w="780" w:type="pct"/>
            <w:noWrap/>
          </w:tcPr>
          <w:p w14:paraId="2B640401" w14:textId="77777777" w:rsidR="00DE0F65" w:rsidRPr="0015073F" w:rsidRDefault="00DE0F65" w:rsidP="003077B4">
            <w:pPr>
              <w:shd w:val="clear" w:color="auto" w:fill="FFFFFF" w:themeFill="background1"/>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Goodridge et al. 2008</w:t>
            </w:r>
          </w:p>
        </w:tc>
        <w:tc>
          <w:tcPr>
            <w:tcW w:w="444" w:type="pct"/>
            <w:shd w:val="clear" w:color="auto" w:fill="FFFFFF" w:themeFill="background1"/>
          </w:tcPr>
          <w:p w14:paraId="36FA5A17"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Canada</w:t>
            </w:r>
          </w:p>
        </w:tc>
        <w:tc>
          <w:tcPr>
            <w:tcW w:w="1369" w:type="pct"/>
            <w:shd w:val="clear" w:color="auto" w:fill="FFFFFF" w:themeFill="background1"/>
          </w:tcPr>
          <w:p w14:paraId="3D5EFDA2"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Province-wide</w:t>
            </w:r>
          </w:p>
        </w:tc>
        <w:tc>
          <w:tcPr>
            <w:tcW w:w="635" w:type="pct"/>
            <w:shd w:val="clear" w:color="auto" w:fill="FFFFFF" w:themeFill="background1"/>
          </w:tcPr>
          <w:p w14:paraId="003506C6"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Quantitative</w:t>
            </w:r>
          </w:p>
          <w:p w14:paraId="0D518205"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Survey</w:t>
            </w:r>
          </w:p>
        </w:tc>
        <w:tc>
          <w:tcPr>
            <w:tcW w:w="620" w:type="pct"/>
            <w:shd w:val="clear" w:color="auto" w:fill="FFFFFF" w:themeFill="background1"/>
          </w:tcPr>
          <w:p w14:paraId="0AF5B41E"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 xml:space="preserve">Retrospective survey </w:t>
            </w:r>
          </w:p>
          <w:p w14:paraId="0F0B8A88"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Lean</w:t>
            </w:r>
          </w:p>
        </w:tc>
        <w:tc>
          <w:tcPr>
            <w:tcW w:w="1152" w:type="pct"/>
            <w:shd w:val="clear" w:color="auto" w:fill="FFFFFF" w:themeFill="background1"/>
          </w:tcPr>
          <w:p w14:paraId="48CE2AFF"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 xml:space="preserve">Nurse engagement, ownership, normalization, cultural shift, leadership development, training and education, professional and career development, </w:t>
            </w:r>
          </w:p>
          <w:p w14:paraId="2854564D"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p>
        </w:tc>
      </w:tr>
      <w:tr w:rsidR="0015073F" w:rsidRPr="0015073F" w14:paraId="6F2DA830" w14:textId="77777777" w:rsidTr="003077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pct"/>
            <w:noWrap/>
          </w:tcPr>
          <w:p w14:paraId="23FA7917" w14:textId="77777777" w:rsidR="00DE0F65" w:rsidRPr="0015073F" w:rsidRDefault="00DE0F65" w:rsidP="003077B4">
            <w:pPr>
              <w:shd w:val="clear" w:color="auto" w:fill="FFFFFF" w:themeFill="background1"/>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Hatcher 2002</w:t>
            </w:r>
          </w:p>
        </w:tc>
        <w:tc>
          <w:tcPr>
            <w:tcW w:w="444" w:type="pct"/>
            <w:shd w:val="clear" w:color="auto" w:fill="FFFFFF" w:themeFill="background1"/>
          </w:tcPr>
          <w:p w14:paraId="5B042253"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US</w:t>
            </w:r>
          </w:p>
        </w:tc>
        <w:tc>
          <w:tcPr>
            <w:tcW w:w="1369" w:type="pct"/>
            <w:shd w:val="clear" w:color="auto" w:fill="FFFFFF" w:themeFill="background1"/>
          </w:tcPr>
          <w:p w14:paraId="48A5A21E"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 xml:space="preserve">Hospital </w:t>
            </w:r>
          </w:p>
        </w:tc>
        <w:tc>
          <w:tcPr>
            <w:tcW w:w="635" w:type="pct"/>
            <w:shd w:val="clear" w:color="auto" w:fill="FFFFFF" w:themeFill="background1"/>
          </w:tcPr>
          <w:p w14:paraId="15493C2E"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Report</w:t>
            </w:r>
          </w:p>
        </w:tc>
        <w:tc>
          <w:tcPr>
            <w:tcW w:w="620" w:type="pct"/>
            <w:shd w:val="clear" w:color="auto" w:fill="FFFFFF" w:themeFill="background1"/>
          </w:tcPr>
          <w:p w14:paraId="35967E0A"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Needle-stick injury</w:t>
            </w:r>
          </w:p>
          <w:p w14:paraId="696E0A7D"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PDSA</w:t>
            </w:r>
          </w:p>
        </w:tc>
        <w:tc>
          <w:tcPr>
            <w:tcW w:w="1152" w:type="pct"/>
            <w:shd w:val="clear" w:color="auto" w:fill="FFFFFF" w:themeFill="background1"/>
          </w:tcPr>
          <w:p w14:paraId="3D955AD7"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Clinical outcome, financial savings, staff well-being</w:t>
            </w:r>
          </w:p>
          <w:p w14:paraId="25CAC67E"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p>
        </w:tc>
      </w:tr>
      <w:tr w:rsidR="0015073F" w:rsidRPr="0015073F" w14:paraId="33376FC8" w14:textId="77777777" w:rsidTr="003077B4">
        <w:tc>
          <w:tcPr>
            <w:cnfStyle w:val="001000000000" w:firstRow="0" w:lastRow="0" w:firstColumn="1" w:lastColumn="0" w:oddVBand="0" w:evenVBand="0" w:oddHBand="0" w:evenHBand="0" w:firstRowFirstColumn="0" w:firstRowLastColumn="0" w:lastRowFirstColumn="0" w:lastRowLastColumn="0"/>
            <w:tcW w:w="780" w:type="pct"/>
            <w:noWrap/>
          </w:tcPr>
          <w:p w14:paraId="459A202A" w14:textId="77777777" w:rsidR="00DE0F65" w:rsidRPr="0015073F" w:rsidRDefault="00DE0F65" w:rsidP="003077B4">
            <w:pPr>
              <w:shd w:val="clear" w:color="auto" w:fill="FFFFFF" w:themeFill="background1"/>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lastRenderedPageBreak/>
              <w:t>Heitmiller et al. 2010</w:t>
            </w:r>
          </w:p>
        </w:tc>
        <w:tc>
          <w:tcPr>
            <w:tcW w:w="444" w:type="pct"/>
          </w:tcPr>
          <w:p w14:paraId="44D0C64C"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US</w:t>
            </w:r>
          </w:p>
        </w:tc>
        <w:tc>
          <w:tcPr>
            <w:tcW w:w="1369" w:type="pct"/>
          </w:tcPr>
          <w:p w14:paraId="18541FB0"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 xml:space="preserve">Department of Anesthesiology and </w:t>
            </w:r>
          </w:p>
          <w:p w14:paraId="6E5060C0"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 xml:space="preserve">Critical Care Medicine </w:t>
            </w:r>
          </w:p>
          <w:p w14:paraId="1C9CA056"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p>
        </w:tc>
        <w:tc>
          <w:tcPr>
            <w:tcW w:w="635" w:type="pct"/>
          </w:tcPr>
          <w:p w14:paraId="3FBFBD03"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Quantitative</w:t>
            </w:r>
          </w:p>
          <w:p w14:paraId="39C2F7A7"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Lean Sis-Sigma</w:t>
            </w:r>
          </w:p>
        </w:tc>
        <w:tc>
          <w:tcPr>
            <w:tcW w:w="620" w:type="pct"/>
          </w:tcPr>
          <w:p w14:paraId="07A39A29"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Reducing blood product wastage</w:t>
            </w:r>
          </w:p>
          <w:p w14:paraId="2A5DDE3A"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Lean Six Sigma</w:t>
            </w:r>
          </w:p>
          <w:p w14:paraId="6E232DE9"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p>
        </w:tc>
        <w:tc>
          <w:tcPr>
            <w:tcW w:w="1152" w:type="pct"/>
            <w:shd w:val="clear" w:color="auto" w:fill="FFFFFF" w:themeFill="background1"/>
          </w:tcPr>
          <w:p w14:paraId="56A5317D"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Raising awareness, education and training, multidisciplinary teamworking, processes and structural changes, cost-saving, innovation, staff engagement, patient safety, change in practice, role clarification and accountability, innovative research method.</w:t>
            </w:r>
          </w:p>
          <w:p w14:paraId="1A686D57"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p>
        </w:tc>
      </w:tr>
      <w:tr w:rsidR="0015073F" w:rsidRPr="0015073F" w14:paraId="77D724C4" w14:textId="77777777" w:rsidTr="003077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pct"/>
            <w:noWrap/>
          </w:tcPr>
          <w:p w14:paraId="70C828F0" w14:textId="77777777" w:rsidR="00DE0F65" w:rsidRPr="0015073F" w:rsidRDefault="00DE0F65" w:rsidP="003077B4">
            <w:pPr>
              <w:shd w:val="clear" w:color="auto" w:fill="FFFFFF" w:themeFill="background1"/>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Honda et al. 2018</w:t>
            </w:r>
          </w:p>
        </w:tc>
        <w:tc>
          <w:tcPr>
            <w:tcW w:w="444" w:type="pct"/>
            <w:shd w:val="clear" w:color="auto" w:fill="FFFFFF" w:themeFill="background1"/>
          </w:tcPr>
          <w:p w14:paraId="49D784DC"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Brazil</w:t>
            </w:r>
          </w:p>
        </w:tc>
        <w:tc>
          <w:tcPr>
            <w:tcW w:w="1369" w:type="pct"/>
            <w:shd w:val="clear" w:color="auto" w:fill="FFFFFF" w:themeFill="background1"/>
          </w:tcPr>
          <w:p w14:paraId="6C10C78F" w14:textId="77777777" w:rsidR="00DE0F65" w:rsidRPr="0015073F" w:rsidRDefault="00DE0F65" w:rsidP="003077B4">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w:t>
            </w:r>
          </w:p>
        </w:tc>
        <w:tc>
          <w:tcPr>
            <w:tcW w:w="635" w:type="pct"/>
            <w:shd w:val="clear" w:color="auto" w:fill="FFFFFF" w:themeFill="background1"/>
          </w:tcPr>
          <w:p w14:paraId="5AC49868"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Review</w:t>
            </w:r>
          </w:p>
        </w:tc>
        <w:tc>
          <w:tcPr>
            <w:tcW w:w="620" w:type="pct"/>
            <w:shd w:val="clear" w:color="auto" w:fill="FFFFFF" w:themeFill="background1"/>
          </w:tcPr>
          <w:p w14:paraId="4317B781"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Lean Six-Sigma review</w:t>
            </w:r>
          </w:p>
        </w:tc>
        <w:tc>
          <w:tcPr>
            <w:tcW w:w="1152" w:type="pct"/>
            <w:shd w:val="clear" w:color="auto" w:fill="FFFFFF" w:themeFill="background1"/>
          </w:tcPr>
          <w:p w14:paraId="7FE7B503"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Patient safety and experience, increased patients, clinical outcomes, staff costs and turnover, efficiency, process improvement</w:t>
            </w:r>
          </w:p>
          <w:p w14:paraId="77183C88"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p>
        </w:tc>
      </w:tr>
      <w:tr w:rsidR="0015073F" w:rsidRPr="0015073F" w14:paraId="075DBF60" w14:textId="77777777" w:rsidTr="003077B4">
        <w:tc>
          <w:tcPr>
            <w:cnfStyle w:val="001000000000" w:firstRow="0" w:lastRow="0" w:firstColumn="1" w:lastColumn="0" w:oddVBand="0" w:evenVBand="0" w:oddHBand="0" w:evenHBand="0" w:firstRowFirstColumn="0" w:firstRowLastColumn="0" w:lastRowFirstColumn="0" w:lastRowLastColumn="0"/>
            <w:tcW w:w="780" w:type="pct"/>
            <w:noWrap/>
          </w:tcPr>
          <w:p w14:paraId="13AA5AAF" w14:textId="77777777" w:rsidR="00DE0F65" w:rsidRPr="0015073F" w:rsidRDefault="00DE0F65" w:rsidP="003077B4">
            <w:pPr>
              <w:shd w:val="clear" w:color="auto" w:fill="FFFFFF" w:themeFill="background1"/>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Hunter et al. 2015</w:t>
            </w:r>
          </w:p>
        </w:tc>
        <w:tc>
          <w:tcPr>
            <w:tcW w:w="444" w:type="pct"/>
            <w:shd w:val="clear" w:color="auto" w:fill="FFFFFF" w:themeFill="background1"/>
          </w:tcPr>
          <w:p w14:paraId="09659936"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UK</w:t>
            </w:r>
          </w:p>
        </w:tc>
        <w:tc>
          <w:tcPr>
            <w:tcW w:w="1369" w:type="pct"/>
            <w:shd w:val="clear" w:color="auto" w:fill="FFFFFF" w:themeFill="background1"/>
          </w:tcPr>
          <w:p w14:paraId="19B3517C"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14 sites; primary care trusts, provider trusts including mental health, community, acute care, and ambulance services.</w:t>
            </w:r>
          </w:p>
          <w:p w14:paraId="0F49C39D"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p>
        </w:tc>
        <w:tc>
          <w:tcPr>
            <w:tcW w:w="635" w:type="pct"/>
            <w:shd w:val="clear" w:color="auto" w:fill="FFFFFF" w:themeFill="background1"/>
          </w:tcPr>
          <w:p w14:paraId="1BE20F0A"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Mixed methods</w:t>
            </w:r>
          </w:p>
          <w:p w14:paraId="4A67C487"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Mixed Qual</w:t>
            </w:r>
          </w:p>
          <w:p w14:paraId="09EB5D57"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ITS</w:t>
            </w:r>
          </w:p>
        </w:tc>
        <w:tc>
          <w:tcPr>
            <w:tcW w:w="620" w:type="pct"/>
            <w:shd w:val="clear" w:color="auto" w:fill="FFFFFF" w:themeFill="background1"/>
          </w:tcPr>
          <w:p w14:paraId="25689478" w14:textId="35162F2D" w:rsidR="00DE0F65" w:rsidRPr="0015073F" w:rsidRDefault="005E656E"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Northeast</w:t>
            </w:r>
            <w:r w:rsidR="00DE0F65" w:rsidRPr="0015073F">
              <w:rPr>
                <w:rFonts w:asciiTheme="minorHAnsi" w:eastAsiaTheme="minorEastAsia" w:hAnsiTheme="minorHAnsi" w:cstheme="minorHAnsi"/>
                <w:color w:val="auto"/>
                <w:sz w:val="18"/>
                <w:szCs w:val="18"/>
              </w:rPr>
              <w:t xml:space="preserve"> Transformation System (NETS)</w:t>
            </w:r>
          </w:p>
        </w:tc>
        <w:tc>
          <w:tcPr>
            <w:tcW w:w="1152" w:type="pct"/>
            <w:shd w:val="clear" w:color="auto" w:fill="FFFFFF" w:themeFill="background1"/>
          </w:tcPr>
          <w:p w14:paraId="38148C79"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 xml:space="preserve">Clinical outcomes, clinical processes, staff engagement, staff development, </w:t>
            </w:r>
          </w:p>
        </w:tc>
      </w:tr>
      <w:tr w:rsidR="0015073F" w:rsidRPr="0015073F" w14:paraId="570E4482" w14:textId="77777777" w:rsidTr="003077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pct"/>
            <w:noWrap/>
          </w:tcPr>
          <w:p w14:paraId="328368F1" w14:textId="77777777" w:rsidR="00DE0F65" w:rsidRPr="0015073F" w:rsidRDefault="00DE0F65" w:rsidP="003077B4">
            <w:pPr>
              <w:shd w:val="clear" w:color="auto" w:fill="FFFFFF" w:themeFill="background1"/>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Kanamari et al. 2015</w:t>
            </w:r>
          </w:p>
        </w:tc>
        <w:tc>
          <w:tcPr>
            <w:tcW w:w="444" w:type="pct"/>
            <w:shd w:val="clear" w:color="auto" w:fill="FFFFFF" w:themeFill="background1"/>
          </w:tcPr>
          <w:p w14:paraId="765DBFB0"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 xml:space="preserve">Senegal </w:t>
            </w:r>
          </w:p>
        </w:tc>
        <w:tc>
          <w:tcPr>
            <w:tcW w:w="1369" w:type="pct"/>
            <w:shd w:val="clear" w:color="auto" w:fill="FFFFFF" w:themeFill="background1"/>
          </w:tcPr>
          <w:p w14:paraId="058FB07D"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Health Centre: 9 departments</w:t>
            </w:r>
          </w:p>
          <w:p w14:paraId="74724E19"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p>
        </w:tc>
        <w:tc>
          <w:tcPr>
            <w:tcW w:w="635" w:type="pct"/>
            <w:shd w:val="clear" w:color="auto" w:fill="FFFFFF" w:themeFill="background1"/>
          </w:tcPr>
          <w:p w14:paraId="602B191B"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Qualitative</w:t>
            </w:r>
          </w:p>
        </w:tc>
        <w:tc>
          <w:tcPr>
            <w:tcW w:w="620" w:type="pct"/>
            <w:shd w:val="clear" w:color="auto" w:fill="FFFFFF" w:themeFill="background1"/>
          </w:tcPr>
          <w:p w14:paraId="706EFCBE"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5S Pilot staff perceptions study</w:t>
            </w:r>
          </w:p>
          <w:p w14:paraId="6CE3005A"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Lean</w:t>
            </w:r>
          </w:p>
        </w:tc>
        <w:tc>
          <w:tcPr>
            <w:tcW w:w="1152" w:type="pct"/>
            <w:shd w:val="clear" w:color="auto" w:fill="FFFFFF" w:themeFill="background1"/>
          </w:tcPr>
          <w:p w14:paraId="5B917C4C"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Work environment, attitude and behavior of staff, attitude and behavior of patients, and quality of services (efficiency, patient-centeredness, and safety).</w:t>
            </w:r>
          </w:p>
          <w:p w14:paraId="775A5655"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p>
          <w:p w14:paraId="5FAEFC34"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p>
        </w:tc>
      </w:tr>
      <w:tr w:rsidR="0015073F" w:rsidRPr="0015073F" w14:paraId="65FEFB7E" w14:textId="77777777" w:rsidTr="003077B4">
        <w:tc>
          <w:tcPr>
            <w:cnfStyle w:val="001000000000" w:firstRow="0" w:lastRow="0" w:firstColumn="1" w:lastColumn="0" w:oddVBand="0" w:evenVBand="0" w:oddHBand="0" w:evenHBand="0" w:firstRowFirstColumn="0" w:firstRowLastColumn="0" w:lastRowFirstColumn="0" w:lastRowLastColumn="0"/>
            <w:tcW w:w="780" w:type="pct"/>
            <w:noWrap/>
          </w:tcPr>
          <w:p w14:paraId="59672576" w14:textId="77777777" w:rsidR="00DE0F65" w:rsidRPr="0015073F" w:rsidRDefault="00DE0F65" w:rsidP="003077B4">
            <w:pPr>
              <w:shd w:val="clear" w:color="auto" w:fill="FFFFFF" w:themeFill="background1"/>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Lavoie-Tremblay et al. 2017</w:t>
            </w:r>
          </w:p>
          <w:p w14:paraId="651511D5" w14:textId="77777777" w:rsidR="00DE0F65" w:rsidRPr="0015073F" w:rsidRDefault="00DE0F65" w:rsidP="003077B4">
            <w:pPr>
              <w:shd w:val="clear" w:color="auto" w:fill="FFFFFF" w:themeFill="background1"/>
              <w:rPr>
                <w:rFonts w:asciiTheme="minorHAnsi" w:eastAsiaTheme="minorEastAsia" w:hAnsiTheme="minorHAnsi" w:cstheme="minorHAnsi"/>
                <w:color w:val="auto"/>
                <w:sz w:val="20"/>
                <w:szCs w:val="20"/>
              </w:rPr>
            </w:pPr>
          </w:p>
        </w:tc>
        <w:tc>
          <w:tcPr>
            <w:tcW w:w="444" w:type="pct"/>
            <w:shd w:val="clear" w:color="auto" w:fill="FFFFFF" w:themeFill="background1"/>
          </w:tcPr>
          <w:p w14:paraId="7459FCC8"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Canada</w:t>
            </w:r>
          </w:p>
        </w:tc>
        <w:tc>
          <w:tcPr>
            <w:tcW w:w="1369" w:type="pct"/>
            <w:shd w:val="clear" w:color="auto" w:fill="FFFFFF" w:themeFill="background1"/>
          </w:tcPr>
          <w:p w14:paraId="3B436DC8"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 xml:space="preserve">Multi-hospital </w:t>
            </w:r>
          </w:p>
          <w:p w14:paraId="24D76581"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8 units</w:t>
            </w:r>
          </w:p>
        </w:tc>
        <w:tc>
          <w:tcPr>
            <w:tcW w:w="635" w:type="pct"/>
            <w:shd w:val="clear" w:color="auto" w:fill="FFFFFF" w:themeFill="background1"/>
          </w:tcPr>
          <w:p w14:paraId="765DC327"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Report</w:t>
            </w:r>
          </w:p>
        </w:tc>
        <w:tc>
          <w:tcPr>
            <w:tcW w:w="620" w:type="pct"/>
            <w:shd w:val="clear" w:color="auto" w:fill="FFFFFF" w:themeFill="background1"/>
          </w:tcPr>
          <w:p w14:paraId="06149F57"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Transforming Care at the Bedside Program</w:t>
            </w:r>
          </w:p>
          <w:p w14:paraId="60317CEF"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PDSA</w:t>
            </w:r>
          </w:p>
          <w:p w14:paraId="6592BCBB"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p>
        </w:tc>
        <w:tc>
          <w:tcPr>
            <w:tcW w:w="1152" w:type="pct"/>
            <w:shd w:val="clear" w:color="auto" w:fill="FFFFFF" w:themeFill="background1"/>
          </w:tcPr>
          <w:p w14:paraId="495F3EF4"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Patient experience, clinical outcomes, team effectiveness</w:t>
            </w:r>
          </w:p>
        </w:tc>
      </w:tr>
      <w:tr w:rsidR="0015073F" w:rsidRPr="0015073F" w14:paraId="6998104B" w14:textId="77777777" w:rsidTr="003077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pct"/>
            <w:noWrap/>
          </w:tcPr>
          <w:p w14:paraId="0202FD59" w14:textId="77777777" w:rsidR="00DE0F65" w:rsidRPr="0015073F" w:rsidRDefault="00DE0F65" w:rsidP="003077B4">
            <w:pPr>
              <w:shd w:val="clear" w:color="auto" w:fill="FFFFFF" w:themeFill="background1"/>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Leatherman et al. 2003</w:t>
            </w:r>
          </w:p>
        </w:tc>
        <w:tc>
          <w:tcPr>
            <w:tcW w:w="444" w:type="pct"/>
            <w:shd w:val="clear" w:color="auto" w:fill="FFFFFF" w:themeFill="background1"/>
          </w:tcPr>
          <w:p w14:paraId="47BDFA60"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US</w:t>
            </w:r>
          </w:p>
        </w:tc>
        <w:tc>
          <w:tcPr>
            <w:tcW w:w="1369" w:type="pct"/>
            <w:shd w:val="clear" w:color="auto" w:fill="FFFFFF" w:themeFill="background1"/>
          </w:tcPr>
          <w:p w14:paraId="5E3B13CF"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 xml:space="preserve">4 case studies business case discussion </w:t>
            </w:r>
          </w:p>
        </w:tc>
        <w:tc>
          <w:tcPr>
            <w:tcW w:w="635" w:type="pct"/>
            <w:shd w:val="clear" w:color="auto" w:fill="FFFFFF" w:themeFill="background1"/>
          </w:tcPr>
          <w:p w14:paraId="1B73E25D"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Conceptual: 4 case studies.  Lit. review</w:t>
            </w:r>
          </w:p>
          <w:p w14:paraId="47BFCE6B"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Interviews</w:t>
            </w:r>
          </w:p>
          <w:p w14:paraId="245EC766"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Expert opinion</w:t>
            </w:r>
          </w:p>
          <w:p w14:paraId="63145670"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Document analysis</w:t>
            </w:r>
          </w:p>
        </w:tc>
        <w:tc>
          <w:tcPr>
            <w:tcW w:w="620" w:type="pct"/>
            <w:shd w:val="clear" w:color="auto" w:fill="FFFFFF" w:themeFill="background1"/>
          </w:tcPr>
          <w:p w14:paraId="1E450458"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General QI</w:t>
            </w:r>
          </w:p>
          <w:p w14:paraId="58C46EE5"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Business case</w:t>
            </w:r>
          </w:p>
        </w:tc>
        <w:tc>
          <w:tcPr>
            <w:tcW w:w="1152" w:type="pct"/>
            <w:shd w:val="clear" w:color="auto" w:fill="FFFFFF" w:themeFill="background1"/>
          </w:tcPr>
          <w:p w14:paraId="02DF399C"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 xml:space="preserve">Financial benefits, enhanced market position; reduced regulation and oversight; improved reputation; improved patient retention and decreased reenrollment, marketing, and acquisition costs; improved recruitment and retention of essential staff; and improved health outcomes, pride, market share, </w:t>
            </w:r>
          </w:p>
          <w:p w14:paraId="48B1D729"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p>
        </w:tc>
      </w:tr>
      <w:tr w:rsidR="0015073F" w:rsidRPr="0015073F" w14:paraId="7400D9BE" w14:textId="77777777" w:rsidTr="003077B4">
        <w:tc>
          <w:tcPr>
            <w:cnfStyle w:val="001000000000" w:firstRow="0" w:lastRow="0" w:firstColumn="1" w:lastColumn="0" w:oddVBand="0" w:evenVBand="0" w:oddHBand="0" w:evenHBand="0" w:firstRowFirstColumn="0" w:firstRowLastColumn="0" w:lastRowFirstColumn="0" w:lastRowLastColumn="0"/>
            <w:tcW w:w="780" w:type="pct"/>
            <w:noWrap/>
          </w:tcPr>
          <w:p w14:paraId="09B5FA45" w14:textId="77777777" w:rsidR="00DE0F65" w:rsidRPr="0015073F" w:rsidRDefault="00DE0F65" w:rsidP="003077B4">
            <w:pPr>
              <w:shd w:val="clear" w:color="auto" w:fill="FFFFFF" w:themeFill="background1"/>
              <w:rPr>
                <w:rFonts w:eastAsiaTheme="minorEastAsia" w:cstheme="minorHAnsi"/>
                <w:color w:val="auto"/>
                <w:sz w:val="20"/>
                <w:szCs w:val="20"/>
              </w:rPr>
            </w:pPr>
            <w:r w:rsidRPr="0015073F">
              <w:rPr>
                <w:rFonts w:asciiTheme="minorHAnsi" w:eastAsiaTheme="minorEastAsia" w:hAnsiTheme="minorHAnsi" w:cstheme="minorHAnsi"/>
                <w:color w:val="auto"/>
                <w:sz w:val="20"/>
                <w:szCs w:val="20"/>
              </w:rPr>
              <w:t>Masso et al. 2010</w:t>
            </w:r>
          </w:p>
        </w:tc>
        <w:tc>
          <w:tcPr>
            <w:tcW w:w="444" w:type="pct"/>
          </w:tcPr>
          <w:p w14:paraId="254EE78F"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stheme="minorHAnsi"/>
                <w:color w:val="auto"/>
                <w:sz w:val="20"/>
                <w:szCs w:val="20"/>
              </w:rPr>
            </w:pPr>
            <w:r w:rsidRPr="0015073F">
              <w:rPr>
                <w:rFonts w:asciiTheme="minorHAnsi" w:eastAsiaTheme="minorEastAsia" w:hAnsiTheme="minorHAnsi" w:cstheme="minorHAnsi"/>
                <w:color w:val="auto"/>
                <w:sz w:val="20"/>
                <w:szCs w:val="20"/>
              </w:rPr>
              <w:t>Australia</w:t>
            </w:r>
          </w:p>
        </w:tc>
        <w:tc>
          <w:tcPr>
            <w:tcW w:w="1369" w:type="pct"/>
          </w:tcPr>
          <w:p w14:paraId="5F161F28"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New South Wales healthcare</w:t>
            </w:r>
          </w:p>
          <w:p w14:paraId="6EB622EF"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stheme="minorHAnsi"/>
                <w:color w:val="auto"/>
                <w:sz w:val="18"/>
                <w:szCs w:val="18"/>
              </w:rPr>
            </w:pPr>
            <w:r w:rsidRPr="0015073F">
              <w:rPr>
                <w:rFonts w:asciiTheme="minorHAnsi" w:eastAsiaTheme="minorEastAsia" w:hAnsiTheme="minorHAnsi" w:cstheme="minorHAnsi"/>
                <w:color w:val="auto"/>
                <w:sz w:val="18"/>
                <w:szCs w:val="18"/>
              </w:rPr>
              <w:t>10 hospitals</w:t>
            </w:r>
          </w:p>
        </w:tc>
        <w:tc>
          <w:tcPr>
            <w:tcW w:w="635" w:type="pct"/>
          </w:tcPr>
          <w:p w14:paraId="5C67301F"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Qualitative</w:t>
            </w:r>
          </w:p>
          <w:p w14:paraId="7DADF47E"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stheme="minorHAnsi"/>
                <w:color w:val="auto"/>
                <w:sz w:val="18"/>
                <w:szCs w:val="18"/>
              </w:rPr>
            </w:pPr>
            <w:r w:rsidRPr="0015073F">
              <w:rPr>
                <w:rFonts w:asciiTheme="minorHAnsi" w:eastAsiaTheme="minorEastAsia" w:hAnsiTheme="minorHAnsi" w:cstheme="minorHAnsi"/>
                <w:color w:val="auto"/>
                <w:sz w:val="18"/>
                <w:szCs w:val="18"/>
              </w:rPr>
              <w:t>Senior managers interviews</w:t>
            </w:r>
          </w:p>
        </w:tc>
        <w:tc>
          <w:tcPr>
            <w:tcW w:w="620" w:type="pct"/>
          </w:tcPr>
          <w:p w14:paraId="158980CF"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Clinical Services Redesign Program (CSRP).</w:t>
            </w:r>
          </w:p>
          <w:p w14:paraId="571F4290"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stheme="minorHAnsi"/>
                <w:color w:val="auto"/>
                <w:sz w:val="18"/>
                <w:szCs w:val="18"/>
              </w:rPr>
            </w:pPr>
            <w:r w:rsidRPr="0015073F">
              <w:rPr>
                <w:rFonts w:asciiTheme="minorHAnsi" w:eastAsiaTheme="minorEastAsia" w:hAnsiTheme="minorHAnsi" w:cstheme="minorHAnsi"/>
                <w:color w:val="auto"/>
                <w:sz w:val="18"/>
                <w:szCs w:val="18"/>
              </w:rPr>
              <w:t>Lean Six-Sigma</w:t>
            </w:r>
          </w:p>
        </w:tc>
        <w:tc>
          <w:tcPr>
            <w:tcW w:w="1152" w:type="pct"/>
            <w:shd w:val="clear" w:color="auto" w:fill="FFFFFF" w:themeFill="background1"/>
          </w:tcPr>
          <w:p w14:paraId="65498572"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Cultural change, leadership development, performance management, sustainability, influence, legitimacy amongst peers, alignment with priorities,</w:t>
            </w:r>
          </w:p>
          <w:p w14:paraId="50915F46"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stheme="minorHAnsi"/>
                <w:color w:val="auto"/>
                <w:sz w:val="18"/>
                <w:szCs w:val="18"/>
              </w:rPr>
            </w:pPr>
          </w:p>
        </w:tc>
      </w:tr>
      <w:tr w:rsidR="0015073F" w:rsidRPr="0015073F" w14:paraId="21F00194" w14:textId="77777777" w:rsidTr="003077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pct"/>
            <w:noWrap/>
          </w:tcPr>
          <w:p w14:paraId="5FAE3BA4" w14:textId="77777777" w:rsidR="00DE0F65" w:rsidRPr="0015073F" w:rsidRDefault="00DE0F65" w:rsidP="003077B4">
            <w:pPr>
              <w:shd w:val="clear" w:color="auto" w:fill="FFFFFF" w:themeFill="background1"/>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McGrath et al. 2017</w:t>
            </w:r>
          </w:p>
          <w:p w14:paraId="3A32F8E4" w14:textId="77777777" w:rsidR="00DE0F65" w:rsidRPr="0015073F" w:rsidRDefault="00DE0F65" w:rsidP="003077B4">
            <w:pPr>
              <w:shd w:val="clear" w:color="auto" w:fill="FFFFFF" w:themeFill="background1"/>
              <w:rPr>
                <w:rFonts w:asciiTheme="minorHAnsi" w:eastAsiaTheme="minorEastAsia" w:hAnsiTheme="minorHAnsi" w:cstheme="minorHAnsi"/>
                <w:color w:val="auto"/>
                <w:sz w:val="20"/>
                <w:szCs w:val="20"/>
              </w:rPr>
            </w:pPr>
          </w:p>
        </w:tc>
        <w:tc>
          <w:tcPr>
            <w:tcW w:w="444" w:type="pct"/>
            <w:shd w:val="clear" w:color="auto" w:fill="FFFFFF" w:themeFill="background1"/>
          </w:tcPr>
          <w:p w14:paraId="50831566"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 xml:space="preserve">UK </w:t>
            </w:r>
          </w:p>
        </w:tc>
        <w:tc>
          <w:tcPr>
            <w:tcW w:w="1369" w:type="pct"/>
            <w:shd w:val="clear" w:color="auto" w:fill="FFFFFF" w:themeFill="background1"/>
          </w:tcPr>
          <w:p w14:paraId="4FD8CA56"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4 Hospitals: ICU &amp; ENT</w:t>
            </w:r>
          </w:p>
        </w:tc>
        <w:tc>
          <w:tcPr>
            <w:tcW w:w="635" w:type="pct"/>
            <w:shd w:val="clear" w:color="auto" w:fill="FFFFFF" w:themeFill="background1"/>
          </w:tcPr>
          <w:p w14:paraId="4AD72EBE"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Report</w:t>
            </w:r>
          </w:p>
        </w:tc>
        <w:tc>
          <w:tcPr>
            <w:tcW w:w="620" w:type="pct"/>
            <w:shd w:val="clear" w:color="auto" w:fill="FFFFFF" w:themeFill="background1"/>
          </w:tcPr>
          <w:p w14:paraId="3C28FF46"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Global Tracheostomy Collaborative</w:t>
            </w:r>
          </w:p>
          <w:p w14:paraId="0BD5E884"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lastRenderedPageBreak/>
              <w:t>PDSA</w:t>
            </w:r>
          </w:p>
          <w:p w14:paraId="2845B964"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p>
        </w:tc>
        <w:tc>
          <w:tcPr>
            <w:tcW w:w="1152" w:type="pct"/>
            <w:shd w:val="clear" w:color="auto" w:fill="FFFFFF" w:themeFill="background1"/>
          </w:tcPr>
          <w:p w14:paraId="15E5F5F7"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lastRenderedPageBreak/>
              <w:t xml:space="preserve">New ways of working-ne teams/collaborations, clarifying organizational goals, staff </w:t>
            </w:r>
            <w:r w:rsidRPr="0015073F">
              <w:rPr>
                <w:rFonts w:asciiTheme="minorHAnsi" w:eastAsiaTheme="minorEastAsia" w:hAnsiTheme="minorHAnsi" w:cstheme="minorHAnsi"/>
                <w:color w:val="auto"/>
                <w:sz w:val="18"/>
                <w:szCs w:val="18"/>
              </w:rPr>
              <w:lastRenderedPageBreak/>
              <w:t xml:space="preserve">engagement, patient engagement, clinical outcomes, education, training, awareness, leadership development, use of data infrastructure, reputation, litigation, financial outcomes, service status, influence, financial incentives, innovation.  </w:t>
            </w:r>
          </w:p>
          <w:p w14:paraId="3219C6E5"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p>
        </w:tc>
      </w:tr>
      <w:tr w:rsidR="0015073F" w:rsidRPr="0015073F" w14:paraId="0F2DB957" w14:textId="77777777" w:rsidTr="003077B4">
        <w:tc>
          <w:tcPr>
            <w:cnfStyle w:val="001000000000" w:firstRow="0" w:lastRow="0" w:firstColumn="1" w:lastColumn="0" w:oddVBand="0" w:evenVBand="0" w:oddHBand="0" w:evenHBand="0" w:firstRowFirstColumn="0" w:firstRowLastColumn="0" w:lastRowFirstColumn="0" w:lastRowLastColumn="0"/>
            <w:tcW w:w="780" w:type="pct"/>
            <w:noWrap/>
          </w:tcPr>
          <w:p w14:paraId="0F79620F" w14:textId="77777777" w:rsidR="00DE0F65" w:rsidRPr="0015073F" w:rsidRDefault="00DE0F65" w:rsidP="003077B4">
            <w:pPr>
              <w:shd w:val="clear" w:color="auto" w:fill="FFFFFF" w:themeFill="background1"/>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lastRenderedPageBreak/>
              <w:t>McVane et al. 2019</w:t>
            </w:r>
          </w:p>
        </w:tc>
        <w:tc>
          <w:tcPr>
            <w:tcW w:w="444" w:type="pct"/>
          </w:tcPr>
          <w:p w14:paraId="3EB3A461"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Multi-country</w:t>
            </w:r>
          </w:p>
          <w:p w14:paraId="0CB5E94B"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Sweden Malawi, Bulgaria, Indonesia</w:t>
            </w:r>
          </w:p>
          <w:p w14:paraId="39C3A3BC"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2 more</w:t>
            </w:r>
          </w:p>
          <w:p w14:paraId="216D33B2"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p>
        </w:tc>
        <w:tc>
          <w:tcPr>
            <w:tcW w:w="1369" w:type="pct"/>
          </w:tcPr>
          <w:p w14:paraId="756509AE"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 xml:space="preserve">               -</w:t>
            </w:r>
          </w:p>
        </w:tc>
        <w:tc>
          <w:tcPr>
            <w:tcW w:w="635" w:type="pct"/>
          </w:tcPr>
          <w:p w14:paraId="40314622"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Conceptual</w:t>
            </w:r>
          </w:p>
          <w:p w14:paraId="3D5C4BD0"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Review of 6 articles from the International Journal of Health Governance</w:t>
            </w:r>
          </w:p>
        </w:tc>
        <w:tc>
          <w:tcPr>
            <w:tcW w:w="620" w:type="pct"/>
          </w:tcPr>
          <w:p w14:paraId="18D52CA7"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Lean healthcare governance</w:t>
            </w:r>
          </w:p>
          <w:p w14:paraId="451EBE16"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Lean</w:t>
            </w:r>
          </w:p>
        </w:tc>
        <w:tc>
          <w:tcPr>
            <w:tcW w:w="1152" w:type="pct"/>
            <w:shd w:val="clear" w:color="auto" w:fill="FFFFFF" w:themeFill="background1"/>
          </w:tcPr>
          <w:p w14:paraId="476F2D68"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Clinical outcomes, patient safety and experience, staff engagement and empowerment, leadership development, organizational culture, stakeholder engagement, efficiency, infrastructure development</w:t>
            </w:r>
          </w:p>
        </w:tc>
      </w:tr>
      <w:tr w:rsidR="0015073F" w:rsidRPr="0015073F" w14:paraId="233D686C" w14:textId="77777777" w:rsidTr="003077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pct"/>
            <w:noWrap/>
          </w:tcPr>
          <w:p w14:paraId="682BE7D0" w14:textId="77777777" w:rsidR="00DE0F65" w:rsidRPr="0015073F" w:rsidRDefault="00DE0F65" w:rsidP="003077B4">
            <w:pPr>
              <w:shd w:val="clear" w:color="auto" w:fill="FFFFFF" w:themeFill="background1"/>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McLees et al. 2015</w:t>
            </w:r>
          </w:p>
        </w:tc>
        <w:tc>
          <w:tcPr>
            <w:tcW w:w="444" w:type="pct"/>
            <w:shd w:val="clear" w:color="auto" w:fill="FFFFFF" w:themeFill="background1"/>
          </w:tcPr>
          <w:p w14:paraId="77691304"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US</w:t>
            </w:r>
          </w:p>
        </w:tc>
        <w:tc>
          <w:tcPr>
            <w:tcW w:w="1369" w:type="pct"/>
            <w:shd w:val="clear" w:color="auto" w:fill="FFFFFF" w:themeFill="background1"/>
          </w:tcPr>
          <w:p w14:paraId="150B7558"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Public health</w:t>
            </w:r>
          </w:p>
          <w:p w14:paraId="73A1723A"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Different specialties</w:t>
            </w:r>
          </w:p>
        </w:tc>
        <w:tc>
          <w:tcPr>
            <w:tcW w:w="635" w:type="pct"/>
            <w:shd w:val="clear" w:color="auto" w:fill="FFFFFF" w:themeFill="background1"/>
          </w:tcPr>
          <w:p w14:paraId="13A8234B"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Conceptual</w:t>
            </w:r>
          </w:p>
          <w:p w14:paraId="345EB06A"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Expert opinion, Literature review, review of quality award data</w:t>
            </w:r>
          </w:p>
          <w:p w14:paraId="2FA2A6E1"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p>
        </w:tc>
        <w:tc>
          <w:tcPr>
            <w:tcW w:w="620" w:type="pct"/>
            <w:shd w:val="clear" w:color="auto" w:fill="FFFFFF" w:themeFill="background1"/>
          </w:tcPr>
          <w:p w14:paraId="0DE8CD73"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General QI</w:t>
            </w:r>
          </w:p>
        </w:tc>
        <w:tc>
          <w:tcPr>
            <w:tcW w:w="1152" w:type="pct"/>
            <w:shd w:val="clear" w:color="auto" w:fill="FFFFFF" w:themeFill="background1"/>
          </w:tcPr>
          <w:p w14:paraId="371E61BC"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QI evaluation framework</w:t>
            </w:r>
          </w:p>
          <w:p w14:paraId="2398428A"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Efficiency and effectiveness (includes organizational outcomes e.g., development and processes), staff satisfaction</w:t>
            </w:r>
          </w:p>
        </w:tc>
      </w:tr>
      <w:tr w:rsidR="0015073F" w:rsidRPr="0015073F" w14:paraId="67CBFA32" w14:textId="77777777" w:rsidTr="003077B4">
        <w:tc>
          <w:tcPr>
            <w:cnfStyle w:val="001000000000" w:firstRow="0" w:lastRow="0" w:firstColumn="1" w:lastColumn="0" w:oddVBand="0" w:evenVBand="0" w:oddHBand="0" w:evenHBand="0" w:firstRowFirstColumn="0" w:firstRowLastColumn="0" w:lastRowFirstColumn="0" w:lastRowLastColumn="0"/>
            <w:tcW w:w="780" w:type="pct"/>
            <w:noWrap/>
          </w:tcPr>
          <w:p w14:paraId="05DBCB3C" w14:textId="77777777" w:rsidR="00DE0F65" w:rsidRPr="0015073F" w:rsidRDefault="00DE0F65" w:rsidP="003077B4">
            <w:pPr>
              <w:shd w:val="clear" w:color="auto" w:fill="FFFFFF" w:themeFill="background1"/>
              <w:rPr>
                <w:rFonts w:eastAsiaTheme="minorEastAsia" w:cstheme="minorHAnsi"/>
                <w:color w:val="auto"/>
                <w:sz w:val="20"/>
                <w:szCs w:val="20"/>
              </w:rPr>
            </w:pPr>
            <w:r w:rsidRPr="0015073F">
              <w:rPr>
                <w:rFonts w:eastAsiaTheme="minorEastAsia" w:cstheme="minorHAnsi"/>
                <w:color w:val="auto"/>
                <w:sz w:val="20"/>
                <w:szCs w:val="20"/>
              </w:rPr>
              <w:t>Mery et al. 2015, 2017</w:t>
            </w:r>
          </w:p>
          <w:p w14:paraId="5C1061A9" w14:textId="77777777" w:rsidR="00DE0F65" w:rsidRPr="0015073F" w:rsidRDefault="00DE0F65" w:rsidP="003077B4">
            <w:pPr>
              <w:shd w:val="clear" w:color="auto" w:fill="FFFFFF" w:themeFill="background1"/>
              <w:rPr>
                <w:rFonts w:eastAsiaTheme="minorEastAsia" w:cstheme="minorHAnsi"/>
                <w:color w:val="auto"/>
                <w:sz w:val="20"/>
                <w:szCs w:val="20"/>
              </w:rPr>
            </w:pPr>
          </w:p>
        </w:tc>
        <w:tc>
          <w:tcPr>
            <w:tcW w:w="444" w:type="pct"/>
            <w:shd w:val="clear" w:color="auto" w:fill="FFFFFF" w:themeFill="background1"/>
          </w:tcPr>
          <w:p w14:paraId="7B7F7851"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stheme="minorHAnsi"/>
                <w:color w:val="auto"/>
                <w:sz w:val="20"/>
                <w:szCs w:val="20"/>
              </w:rPr>
            </w:pPr>
            <w:r w:rsidRPr="0015073F">
              <w:rPr>
                <w:rFonts w:eastAsiaTheme="minorEastAsia" w:cstheme="minorHAnsi"/>
                <w:color w:val="auto"/>
                <w:sz w:val="20"/>
                <w:szCs w:val="20"/>
              </w:rPr>
              <w:t>Canada</w:t>
            </w:r>
          </w:p>
        </w:tc>
        <w:tc>
          <w:tcPr>
            <w:tcW w:w="1369" w:type="pct"/>
            <w:shd w:val="clear" w:color="auto" w:fill="FFFFFF" w:themeFill="background1"/>
          </w:tcPr>
          <w:p w14:paraId="6437B927"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stheme="minorHAnsi"/>
                <w:color w:val="auto"/>
                <w:sz w:val="18"/>
                <w:szCs w:val="18"/>
              </w:rPr>
            </w:pPr>
            <w:r w:rsidRPr="0015073F">
              <w:rPr>
                <w:rFonts w:eastAsiaTheme="minorEastAsia" w:cstheme="minorHAnsi"/>
                <w:color w:val="auto"/>
                <w:sz w:val="18"/>
                <w:szCs w:val="18"/>
              </w:rPr>
              <w:t>Multinational review</w:t>
            </w:r>
          </w:p>
        </w:tc>
        <w:tc>
          <w:tcPr>
            <w:tcW w:w="635" w:type="pct"/>
            <w:shd w:val="clear" w:color="auto" w:fill="FFFFFF" w:themeFill="background1"/>
          </w:tcPr>
          <w:p w14:paraId="48C70594"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stheme="minorHAnsi"/>
                <w:color w:val="auto"/>
                <w:sz w:val="18"/>
                <w:szCs w:val="18"/>
              </w:rPr>
            </w:pPr>
            <w:r w:rsidRPr="0015073F">
              <w:rPr>
                <w:rFonts w:eastAsiaTheme="minorEastAsia" w:cstheme="minorHAnsi"/>
                <w:color w:val="auto"/>
                <w:sz w:val="18"/>
                <w:szCs w:val="18"/>
              </w:rPr>
              <w:t>Review</w:t>
            </w:r>
          </w:p>
          <w:p w14:paraId="162DD4A3"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stheme="minorHAnsi"/>
                <w:color w:val="auto"/>
                <w:sz w:val="18"/>
                <w:szCs w:val="18"/>
              </w:rPr>
            </w:pPr>
            <w:r w:rsidRPr="0015073F">
              <w:rPr>
                <w:rFonts w:eastAsiaTheme="minorEastAsia" w:cstheme="minorHAnsi"/>
                <w:color w:val="auto"/>
                <w:sz w:val="18"/>
                <w:szCs w:val="18"/>
              </w:rPr>
              <w:t>System-wide QI</w:t>
            </w:r>
          </w:p>
          <w:p w14:paraId="77432AD5"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stheme="minorHAnsi"/>
                <w:color w:val="auto"/>
                <w:sz w:val="18"/>
                <w:szCs w:val="18"/>
              </w:rPr>
            </w:pPr>
            <w:r w:rsidRPr="0015073F">
              <w:rPr>
                <w:rFonts w:eastAsiaTheme="minorEastAsia" w:cstheme="minorHAnsi"/>
                <w:color w:val="auto"/>
                <w:sz w:val="18"/>
                <w:szCs w:val="18"/>
              </w:rPr>
              <w:t>(Collaboratives?)</w:t>
            </w:r>
          </w:p>
        </w:tc>
        <w:tc>
          <w:tcPr>
            <w:tcW w:w="620" w:type="pct"/>
            <w:shd w:val="clear" w:color="auto" w:fill="FFFFFF" w:themeFill="background1"/>
          </w:tcPr>
          <w:p w14:paraId="66CF215E"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stheme="minorHAnsi"/>
                <w:color w:val="auto"/>
                <w:sz w:val="18"/>
                <w:szCs w:val="18"/>
              </w:rPr>
            </w:pPr>
            <w:r w:rsidRPr="0015073F">
              <w:rPr>
                <w:rFonts w:eastAsiaTheme="minorEastAsia" w:cstheme="minorHAnsi"/>
                <w:color w:val="auto"/>
                <w:sz w:val="18"/>
                <w:szCs w:val="18"/>
              </w:rPr>
              <w:t>Capacity building QI</w:t>
            </w:r>
          </w:p>
          <w:p w14:paraId="333FF3E2"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stheme="minorHAnsi"/>
                <w:color w:val="auto"/>
                <w:sz w:val="18"/>
                <w:szCs w:val="18"/>
              </w:rPr>
            </w:pPr>
            <w:r w:rsidRPr="0015073F">
              <w:rPr>
                <w:rFonts w:eastAsiaTheme="minorEastAsia" w:cstheme="minorHAnsi"/>
                <w:color w:val="auto"/>
                <w:sz w:val="18"/>
                <w:szCs w:val="18"/>
              </w:rPr>
              <w:t>ROI</w:t>
            </w:r>
          </w:p>
        </w:tc>
        <w:tc>
          <w:tcPr>
            <w:tcW w:w="1152" w:type="pct"/>
            <w:shd w:val="clear" w:color="auto" w:fill="FFFFFF" w:themeFill="background1"/>
          </w:tcPr>
          <w:p w14:paraId="377BEBAF"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stheme="minorHAnsi"/>
                <w:b/>
                <w:bCs/>
                <w:color w:val="auto"/>
                <w:sz w:val="18"/>
                <w:szCs w:val="18"/>
              </w:rPr>
            </w:pPr>
            <w:r w:rsidRPr="0015073F">
              <w:rPr>
                <w:rFonts w:eastAsiaTheme="minorEastAsia" w:cstheme="minorHAnsi"/>
                <w:b/>
                <w:bCs/>
                <w:color w:val="auto"/>
                <w:sz w:val="18"/>
                <w:szCs w:val="18"/>
              </w:rPr>
              <w:t>Framework for evaluation:</w:t>
            </w:r>
          </w:p>
          <w:p w14:paraId="280D7676"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stheme="minorHAnsi"/>
                <w:color w:val="auto"/>
                <w:sz w:val="18"/>
                <w:szCs w:val="18"/>
              </w:rPr>
            </w:pPr>
            <w:r w:rsidRPr="0015073F">
              <w:rPr>
                <w:rFonts w:eastAsiaTheme="minorEastAsia" w:cstheme="minorHAnsi"/>
                <w:color w:val="auto"/>
                <w:sz w:val="18"/>
                <w:szCs w:val="18"/>
              </w:rPr>
              <w:t>Organisation capacity and capability, High performance, self-sustaining, effective resource allocation, programme spread and sustainability, staff capacity and capability, patient outcomes, financial outcomes</w:t>
            </w:r>
          </w:p>
          <w:p w14:paraId="27865733"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stheme="minorHAnsi"/>
                <w:color w:val="auto"/>
                <w:sz w:val="18"/>
                <w:szCs w:val="18"/>
              </w:rPr>
            </w:pPr>
          </w:p>
        </w:tc>
      </w:tr>
      <w:tr w:rsidR="0015073F" w:rsidRPr="0015073F" w14:paraId="129C8FF2" w14:textId="77777777" w:rsidTr="003077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pct"/>
            <w:noWrap/>
          </w:tcPr>
          <w:p w14:paraId="174A329F" w14:textId="77777777" w:rsidR="00DE0F65" w:rsidRPr="0015073F" w:rsidRDefault="00DE0F65" w:rsidP="003077B4">
            <w:pPr>
              <w:shd w:val="clear" w:color="auto" w:fill="FFFFFF" w:themeFill="background1"/>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Morganti et al. 2012</w:t>
            </w:r>
          </w:p>
        </w:tc>
        <w:tc>
          <w:tcPr>
            <w:tcW w:w="444" w:type="pct"/>
            <w:shd w:val="clear" w:color="auto" w:fill="FFFFFF" w:themeFill="background1"/>
          </w:tcPr>
          <w:p w14:paraId="1484CB2A"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US</w:t>
            </w:r>
          </w:p>
        </w:tc>
        <w:tc>
          <w:tcPr>
            <w:tcW w:w="1369" w:type="pct"/>
            <w:shd w:val="clear" w:color="auto" w:fill="FFFFFF" w:themeFill="background1"/>
          </w:tcPr>
          <w:p w14:paraId="4572D616"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40 healthcare organisations</w:t>
            </w:r>
          </w:p>
          <w:p w14:paraId="618BDCF0"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p>
        </w:tc>
        <w:tc>
          <w:tcPr>
            <w:tcW w:w="635" w:type="pct"/>
            <w:shd w:val="clear" w:color="auto" w:fill="FFFFFF" w:themeFill="background1"/>
          </w:tcPr>
          <w:p w14:paraId="4DA7BFF3"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Conceptual</w:t>
            </w:r>
          </w:p>
          <w:p w14:paraId="377BA22C"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Document analysis</w:t>
            </w:r>
          </w:p>
          <w:p w14:paraId="1D09441C"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Interviews</w:t>
            </w:r>
          </w:p>
          <w:p w14:paraId="07869CA6"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p>
        </w:tc>
        <w:tc>
          <w:tcPr>
            <w:tcW w:w="620" w:type="pct"/>
            <w:shd w:val="clear" w:color="auto" w:fill="FFFFFF" w:themeFill="background1"/>
          </w:tcPr>
          <w:p w14:paraId="523441CD"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Perfecting Patient Care (PPC)</w:t>
            </w:r>
          </w:p>
          <w:p w14:paraId="39CD49D6"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Toyota Production System</w:t>
            </w:r>
          </w:p>
          <w:p w14:paraId="139673F5"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p>
        </w:tc>
        <w:tc>
          <w:tcPr>
            <w:tcW w:w="1152" w:type="pct"/>
            <w:shd w:val="clear" w:color="auto" w:fill="FFFFFF" w:themeFill="background1"/>
          </w:tcPr>
          <w:p w14:paraId="0DEB2FFC"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Spread and sustainability, patient outcomes, staff development, culture</w:t>
            </w:r>
          </w:p>
        </w:tc>
      </w:tr>
      <w:tr w:rsidR="0015073F" w:rsidRPr="0015073F" w14:paraId="1017632B" w14:textId="77777777" w:rsidTr="003077B4">
        <w:tc>
          <w:tcPr>
            <w:cnfStyle w:val="001000000000" w:firstRow="0" w:lastRow="0" w:firstColumn="1" w:lastColumn="0" w:oddVBand="0" w:evenVBand="0" w:oddHBand="0" w:evenHBand="0" w:firstRowFirstColumn="0" w:firstRowLastColumn="0" w:lastRowFirstColumn="0" w:lastRowLastColumn="0"/>
            <w:tcW w:w="780" w:type="pct"/>
            <w:noWrap/>
          </w:tcPr>
          <w:p w14:paraId="1B4AEFA3" w14:textId="77777777" w:rsidR="00DE0F65" w:rsidRPr="0015073F" w:rsidRDefault="00DE0F65" w:rsidP="003077B4">
            <w:pPr>
              <w:shd w:val="clear" w:color="auto" w:fill="FFFFFF" w:themeFill="background1"/>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Moraros et al. 2016</w:t>
            </w:r>
          </w:p>
          <w:p w14:paraId="24D806F3" w14:textId="77777777" w:rsidR="00DE0F65" w:rsidRPr="0015073F" w:rsidRDefault="00DE0F65" w:rsidP="003077B4">
            <w:pPr>
              <w:shd w:val="clear" w:color="auto" w:fill="FFFFFF" w:themeFill="background1"/>
              <w:rPr>
                <w:rFonts w:asciiTheme="minorHAnsi" w:eastAsiaTheme="minorEastAsia" w:hAnsiTheme="minorHAnsi" w:cstheme="minorHAnsi"/>
                <w:color w:val="auto"/>
                <w:sz w:val="20"/>
                <w:szCs w:val="20"/>
              </w:rPr>
            </w:pPr>
          </w:p>
        </w:tc>
        <w:tc>
          <w:tcPr>
            <w:tcW w:w="444" w:type="pct"/>
            <w:shd w:val="clear" w:color="auto" w:fill="FFFFFF" w:themeFill="background1"/>
          </w:tcPr>
          <w:p w14:paraId="0E8F5DBD"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Canada</w:t>
            </w:r>
          </w:p>
        </w:tc>
        <w:tc>
          <w:tcPr>
            <w:tcW w:w="1369" w:type="pct"/>
            <w:shd w:val="clear" w:color="auto" w:fill="FFFFFF" w:themeFill="background1"/>
          </w:tcPr>
          <w:p w14:paraId="2D0BDDC0"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 xml:space="preserve">                      -</w:t>
            </w:r>
          </w:p>
        </w:tc>
        <w:tc>
          <w:tcPr>
            <w:tcW w:w="635" w:type="pct"/>
            <w:shd w:val="clear" w:color="auto" w:fill="FFFFFF" w:themeFill="background1"/>
          </w:tcPr>
          <w:p w14:paraId="3B46CA2B"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Review</w:t>
            </w:r>
          </w:p>
        </w:tc>
        <w:tc>
          <w:tcPr>
            <w:tcW w:w="620" w:type="pct"/>
            <w:shd w:val="clear" w:color="auto" w:fill="FFFFFF" w:themeFill="background1"/>
          </w:tcPr>
          <w:p w14:paraId="25C6AF09"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 xml:space="preserve">Lean effectiveness </w:t>
            </w:r>
          </w:p>
        </w:tc>
        <w:tc>
          <w:tcPr>
            <w:tcW w:w="1152" w:type="pct"/>
            <w:shd w:val="clear" w:color="auto" w:fill="FFFFFF" w:themeFill="background1"/>
          </w:tcPr>
          <w:p w14:paraId="5235B6D3"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Patient experience, clinical outcomes, staff outcomes, financial outcomes</w:t>
            </w:r>
          </w:p>
          <w:p w14:paraId="71B38C39"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p>
        </w:tc>
      </w:tr>
      <w:tr w:rsidR="0015073F" w:rsidRPr="0015073F" w14:paraId="697D3BCA" w14:textId="77777777" w:rsidTr="003077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pct"/>
            <w:noWrap/>
          </w:tcPr>
          <w:p w14:paraId="6C4410DB" w14:textId="77777777" w:rsidR="00DE0F65" w:rsidRPr="0015073F" w:rsidRDefault="00DE0F65" w:rsidP="003077B4">
            <w:pPr>
              <w:shd w:val="clear" w:color="auto" w:fill="FFFFFF" w:themeFill="background1"/>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Morrow et al. 2012</w:t>
            </w:r>
          </w:p>
        </w:tc>
        <w:tc>
          <w:tcPr>
            <w:tcW w:w="444" w:type="pct"/>
            <w:shd w:val="clear" w:color="auto" w:fill="FFFFFF" w:themeFill="background1"/>
          </w:tcPr>
          <w:p w14:paraId="0A479028"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UK</w:t>
            </w:r>
          </w:p>
        </w:tc>
        <w:tc>
          <w:tcPr>
            <w:tcW w:w="1369" w:type="pct"/>
            <w:shd w:val="clear" w:color="auto" w:fill="FFFFFF" w:themeFill="background1"/>
          </w:tcPr>
          <w:p w14:paraId="767205E6"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Hospitals; 96 organisations</w:t>
            </w:r>
          </w:p>
          <w:p w14:paraId="0F5951AD"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 xml:space="preserve"> 5 case studies</w:t>
            </w:r>
          </w:p>
        </w:tc>
        <w:tc>
          <w:tcPr>
            <w:tcW w:w="635" w:type="pct"/>
            <w:shd w:val="clear" w:color="auto" w:fill="FFFFFF" w:themeFill="background1"/>
          </w:tcPr>
          <w:p w14:paraId="709F1CE8"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Mixed methods; Interviews and survey</w:t>
            </w:r>
          </w:p>
        </w:tc>
        <w:tc>
          <w:tcPr>
            <w:tcW w:w="620" w:type="pct"/>
            <w:shd w:val="clear" w:color="auto" w:fill="FFFFFF" w:themeFill="background1"/>
          </w:tcPr>
          <w:p w14:paraId="2324DFED"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The Productive Ward: Releasing Time to Care</w:t>
            </w:r>
          </w:p>
          <w:p w14:paraId="58AF5373"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Lean</w:t>
            </w:r>
          </w:p>
        </w:tc>
        <w:tc>
          <w:tcPr>
            <w:tcW w:w="1152" w:type="pct"/>
            <w:shd w:val="clear" w:color="auto" w:fill="FFFFFF" w:themeFill="background1"/>
          </w:tcPr>
          <w:p w14:paraId="59214023"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 xml:space="preserve">Teamwork and collaboration, staff engagement, career development, skill development, financial benefits, patient safety and experience, innovation, leadership development, clinical structures and processes, better use of data, sustainability, </w:t>
            </w:r>
          </w:p>
          <w:p w14:paraId="6BA664FD"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p>
        </w:tc>
      </w:tr>
      <w:tr w:rsidR="0015073F" w:rsidRPr="0015073F" w14:paraId="5FF7848A" w14:textId="77777777" w:rsidTr="003077B4">
        <w:tc>
          <w:tcPr>
            <w:cnfStyle w:val="001000000000" w:firstRow="0" w:lastRow="0" w:firstColumn="1" w:lastColumn="0" w:oddVBand="0" w:evenVBand="0" w:oddHBand="0" w:evenHBand="0" w:firstRowFirstColumn="0" w:firstRowLastColumn="0" w:lastRowFirstColumn="0" w:lastRowLastColumn="0"/>
            <w:tcW w:w="780" w:type="pct"/>
            <w:noWrap/>
          </w:tcPr>
          <w:p w14:paraId="046B9438" w14:textId="77777777" w:rsidR="00DE0F65" w:rsidRPr="0015073F" w:rsidRDefault="00DE0F65" w:rsidP="003077B4">
            <w:pPr>
              <w:shd w:val="clear" w:color="auto" w:fill="FFFFFF" w:themeFill="background1"/>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lastRenderedPageBreak/>
              <w:t>Neri et al. 2008</w:t>
            </w:r>
          </w:p>
        </w:tc>
        <w:tc>
          <w:tcPr>
            <w:tcW w:w="444" w:type="pct"/>
            <w:shd w:val="clear" w:color="auto" w:fill="FFFFFF" w:themeFill="background1"/>
          </w:tcPr>
          <w:p w14:paraId="2E21E809"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US</w:t>
            </w:r>
          </w:p>
        </w:tc>
        <w:tc>
          <w:tcPr>
            <w:tcW w:w="1369" w:type="pct"/>
            <w:shd w:val="clear" w:color="auto" w:fill="FFFFFF" w:themeFill="background1"/>
          </w:tcPr>
          <w:p w14:paraId="65CF63E1"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Virtual Health</w:t>
            </w:r>
          </w:p>
          <w:p w14:paraId="60379AEF"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Multi-hospital</w:t>
            </w:r>
          </w:p>
        </w:tc>
        <w:tc>
          <w:tcPr>
            <w:tcW w:w="635" w:type="pct"/>
            <w:shd w:val="clear" w:color="auto" w:fill="FFFFFF" w:themeFill="background1"/>
          </w:tcPr>
          <w:p w14:paraId="503FA7C1"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Report</w:t>
            </w:r>
          </w:p>
        </w:tc>
        <w:tc>
          <w:tcPr>
            <w:tcW w:w="620" w:type="pct"/>
            <w:shd w:val="clear" w:color="auto" w:fill="FFFFFF" w:themeFill="background1"/>
          </w:tcPr>
          <w:p w14:paraId="3513644A"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Blood product utilization</w:t>
            </w:r>
          </w:p>
          <w:p w14:paraId="43FB482B"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Six-sigma</w:t>
            </w:r>
          </w:p>
          <w:p w14:paraId="1A0C78EF"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p>
        </w:tc>
        <w:tc>
          <w:tcPr>
            <w:tcW w:w="1152" w:type="pct"/>
            <w:shd w:val="clear" w:color="auto" w:fill="FFFFFF" w:themeFill="background1"/>
          </w:tcPr>
          <w:p w14:paraId="6B881E19"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Patient safety, financial outcomes, clinical processes</w:t>
            </w:r>
          </w:p>
        </w:tc>
      </w:tr>
      <w:tr w:rsidR="0015073F" w:rsidRPr="0015073F" w14:paraId="1C5A9564" w14:textId="77777777" w:rsidTr="003077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pct"/>
            <w:noWrap/>
          </w:tcPr>
          <w:p w14:paraId="35A48BDC" w14:textId="77777777" w:rsidR="00DE0F65" w:rsidRPr="0015073F" w:rsidRDefault="00DE0F65" w:rsidP="003077B4">
            <w:pPr>
              <w:shd w:val="clear" w:color="auto" w:fill="FFFFFF" w:themeFill="background1"/>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Niemeijer et al. 2015</w:t>
            </w:r>
          </w:p>
        </w:tc>
        <w:tc>
          <w:tcPr>
            <w:tcW w:w="444" w:type="pct"/>
            <w:shd w:val="clear" w:color="auto" w:fill="FFFFFF" w:themeFill="background1"/>
          </w:tcPr>
          <w:p w14:paraId="049635B7"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 xml:space="preserve">Netherlands </w:t>
            </w:r>
          </w:p>
        </w:tc>
        <w:tc>
          <w:tcPr>
            <w:tcW w:w="1369" w:type="pct"/>
            <w:shd w:val="clear" w:color="auto" w:fill="FFFFFF" w:themeFill="background1"/>
          </w:tcPr>
          <w:p w14:paraId="11976934"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 xml:space="preserve">Hospital </w:t>
            </w:r>
          </w:p>
        </w:tc>
        <w:tc>
          <w:tcPr>
            <w:tcW w:w="635" w:type="pct"/>
            <w:shd w:val="clear" w:color="auto" w:fill="FFFFFF" w:themeFill="background1"/>
          </w:tcPr>
          <w:p w14:paraId="78AB9A72"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Review</w:t>
            </w:r>
          </w:p>
          <w:p w14:paraId="6A510E35"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 xml:space="preserve">Report </w:t>
            </w:r>
          </w:p>
        </w:tc>
        <w:tc>
          <w:tcPr>
            <w:tcW w:w="620" w:type="pct"/>
            <w:shd w:val="clear" w:color="auto" w:fill="FFFFFF" w:themeFill="background1"/>
          </w:tcPr>
          <w:p w14:paraId="429AFEC4"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5 Year impact of Lean Six Sigma</w:t>
            </w:r>
          </w:p>
        </w:tc>
        <w:tc>
          <w:tcPr>
            <w:tcW w:w="1152" w:type="pct"/>
            <w:shd w:val="clear" w:color="auto" w:fill="FFFFFF" w:themeFill="background1"/>
          </w:tcPr>
          <w:p w14:paraId="4F2C742D"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Increase number of admissions Improve ward/department capacity.</w:t>
            </w:r>
          </w:p>
          <w:p w14:paraId="7771CD6B"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Improve productivity of personnel Reduce unnecessary use of diagnostic tests.</w:t>
            </w:r>
          </w:p>
          <w:p w14:paraId="63E2715D"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Patient satisfaction Improve safety.</w:t>
            </w:r>
          </w:p>
          <w:p w14:paraId="0123E16B"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Reduce costs by reducing inventory.</w:t>
            </w:r>
          </w:p>
          <w:p w14:paraId="588B772C"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 xml:space="preserve">Increase revenue Improve utilization of equipment by use of ICT Improve process of purchase and maintenance -Improve utilization of outpatient clinic. Increased influence, improved purchasing procedures and bargaining power, Efficient use of staff-redirecting, </w:t>
            </w:r>
          </w:p>
          <w:p w14:paraId="7967C0C1"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p>
        </w:tc>
      </w:tr>
      <w:tr w:rsidR="0015073F" w:rsidRPr="0015073F" w14:paraId="27A37A28" w14:textId="77777777" w:rsidTr="003077B4">
        <w:tc>
          <w:tcPr>
            <w:cnfStyle w:val="001000000000" w:firstRow="0" w:lastRow="0" w:firstColumn="1" w:lastColumn="0" w:oddVBand="0" w:evenVBand="0" w:oddHBand="0" w:evenHBand="0" w:firstRowFirstColumn="0" w:firstRowLastColumn="0" w:lastRowFirstColumn="0" w:lastRowLastColumn="0"/>
            <w:tcW w:w="780" w:type="pct"/>
            <w:noWrap/>
          </w:tcPr>
          <w:p w14:paraId="5A21D8BF" w14:textId="77777777" w:rsidR="00DE0F65" w:rsidRPr="0015073F" w:rsidRDefault="00DE0F65" w:rsidP="003077B4">
            <w:pPr>
              <w:shd w:val="clear" w:color="auto" w:fill="FFFFFF" w:themeFill="background1"/>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O’Sullivan et al. 2020</w:t>
            </w:r>
          </w:p>
        </w:tc>
        <w:tc>
          <w:tcPr>
            <w:tcW w:w="444" w:type="pct"/>
            <w:shd w:val="clear" w:color="auto" w:fill="FFFFFF" w:themeFill="background1"/>
          </w:tcPr>
          <w:p w14:paraId="5F84F2CC"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UK</w:t>
            </w:r>
          </w:p>
        </w:tc>
        <w:tc>
          <w:tcPr>
            <w:tcW w:w="1369" w:type="pct"/>
            <w:shd w:val="clear" w:color="auto" w:fill="FFFFFF" w:themeFill="background1"/>
          </w:tcPr>
          <w:p w14:paraId="0A636D08"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Hospital</w:t>
            </w:r>
          </w:p>
        </w:tc>
        <w:tc>
          <w:tcPr>
            <w:tcW w:w="635" w:type="pct"/>
            <w:shd w:val="clear" w:color="auto" w:fill="FFFFFF" w:themeFill="background1"/>
          </w:tcPr>
          <w:p w14:paraId="235A751E"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Report</w:t>
            </w:r>
          </w:p>
        </w:tc>
        <w:tc>
          <w:tcPr>
            <w:tcW w:w="620" w:type="pct"/>
            <w:shd w:val="clear" w:color="auto" w:fill="FFFFFF" w:themeFill="background1"/>
          </w:tcPr>
          <w:p w14:paraId="604BD5FD"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General QI</w:t>
            </w:r>
          </w:p>
        </w:tc>
        <w:tc>
          <w:tcPr>
            <w:tcW w:w="1152" w:type="pct"/>
            <w:shd w:val="clear" w:color="auto" w:fill="FFFFFF" w:themeFill="background1"/>
          </w:tcPr>
          <w:p w14:paraId="585D3FCC"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Training and development, staff motivation strategic alignment, service user engagement, clinical outcomes, patient experience, leadership development, organizational development, sustainability</w:t>
            </w:r>
          </w:p>
          <w:p w14:paraId="0C655CBD"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p>
        </w:tc>
      </w:tr>
      <w:tr w:rsidR="0015073F" w:rsidRPr="0015073F" w14:paraId="5E88F1BD" w14:textId="77777777" w:rsidTr="003077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pct"/>
            <w:noWrap/>
          </w:tcPr>
          <w:p w14:paraId="45920C8C" w14:textId="77777777" w:rsidR="00DE0F65" w:rsidRPr="0015073F" w:rsidRDefault="00DE0F65" w:rsidP="003077B4">
            <w:pPr>
              <w:shd w:val="clear" w:color="auto" w:fill="FFFFFF" w:themeFill="background1"/>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Pearson et al. 2017</w:t>
            </w:r>
          </w:p>
        </w:tc>
        <w:tc>
          <w:tcPr>
            <w:tcW w:w="444" w:type="pct"/>
            <w:shd w:val="clear" w:color="auto" w:fill="FFFFFF" w:themeFill="background1"/>
          </w:tcPr>
          <w:p w14:paraId="0EF843A9"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UK</w:t>
            </w:r>
          </w:p>
        </w:tc>
        <w:tc>
          <w:tcPr>
            <w:tcW w:w="1369" w:type="pct"/>
            <w:shd w:val="clear" w:color="auto" w:fill="FFFFFF" w:themeFill="background1"/>
          </w:tcPr>
          <w:p w14:paraId="654853FA" w14:textId="762E6CA8"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 xml:space="preserve">Regional health and </w:t>
            </w:r>
            <w:r w:rsidR="005E656E" w:rsidRPr="0015073F">
              <w:rPr>
                <w:rFonts w:asciiTheme="minorHAnsi" w:eastAsiaTheme="minorEastAsia" w:hAnsiTheme="minorHAnsi" w:cstheme="minorHAnsi"/>
                <w:color w:val="auto"/>
                <w:sz w:val="18"/>
                <w:szCs w:val="18"/>
              </w:rPr>
              <w:t>social</w:t>
            </w:r>
            <w:r w:rsidRPr="0015073F">
              <w:rPr>
                <w:rFonts w:asciiTheme="minorHAnsi" w:eastAsiaTheme="minorEastAsia" w:hAnsiTheme="minorHAnsi" w:cstheme="minorHAnsi"/>
                <w:color w:val="auto"/>
                <w:sz w:val="18"/>
                <w:szCs w:val="18"/>
              </w:rPr>
              <w:t xml:space="preserve"> care</w:t>
            </w:r>
          </w:p>
        </w:tc>
        <w:tc>
          <w:tcPr>
            <w:tcW w:w="635" w:type="pct"/>
            <w:shd w:val="clear" w:color="auto" w:fill="FFFFFF" w:themeFill="background1"/>
          </w:tcPr>
          <w:p w14:paraId="22CA96C2"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Quantitative</w:t>
            </w:r>
          </w:p>
          <w:p w14:paraId="51064A65"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ITS</w:t>
            </w:r>
          </w:p>
        </w:tc>
        <w:tc>
          <w:tcPr>
            <w:tcW w:w="620" w:type="pct"/>
            <w:shd w:val="clear" w:color="auto" w:fill="FFFFFF" w:themeFill="background1"/>
          </w:tcPr>
          <w:p w14:paraId="7960EE30"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Hospital at home</w:t>
            </w:r>
          </w:p>
          <w:p w14:paraId="169E9E0D"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PDSA</w:t>
            </w:r>
          </w:p>
        </w:tc>
        <w:tc>
          <w:tcPr>
            <w:tcW w:w="1152" w:type="pct"/>
            <w:shd w:val="clear" w:color="auto" w:fill="FFFFFF" w:themeFill="background1"/>
          </w:tcPr>
          <w:p w14:paraId="5E2220E1"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Stability, Creating foundation for future QI, collaboration and teamworking, ownership, motivation, process of care, sustainability, improved relationships, patient safety.</w:t>
            </w:r>
          </w:p>
          <w:p w14:paraId="5E542E81"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p>
        </w:tc>
      </w:tr>
      <w:tr w:rsidR="0015073F" w:rsidRPr="0015073F" w14:paraId="27E21B7E" w14:textId="77777777" w:rsidTr="003077B4">
        <w:tc>
          <w:tcPr>
            <w:cnfStyle w:val="001000000000" w:firstRow="0" w:lastRow="0" w:firstColumn="1" w:lastColumn="0" w:oddVBand="0" w:evenVBand="0" w:oddHBand="0" w:evenHBand="0" w:firstRowFirstColumn="0" w:firstRowLastColumn="0" w:lastRowFirstColumn="0" w:lastRowLastColumn="0"/>
            <w:tcW w:w="780" w:type="pct"/>
            <w:noWrap/>
          </w:tcPr>
          <w:p w14:paraId="46AEC88F" w14:textId="77777777" w:rsidR="00DE0F65" w:rsidRPr="0015073F" w:rsidRDefault="00DE0F65" w:rsidP="003077B4">
            <w:pPr>
              <w:shd w:val="clear" w:color="auto" w:fill="FFFFFF" w:themeFill="background1"/>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Perencevich et al. 2007</w:t>
            </w:r>
          </w:p>
        </w:tc>
        <w:tc>
          <w:tcPr>
            <w:tcW w:w="444" w:type="pct"/>
            <w:shd w:val="clear" w:color="auto" w:fill="FFFFFF" w:themeFill="background1"/>
          </w:tcPr>
          <w:p w14:paraId="3A50FB2E"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US</w:t>
            </w:r>
          </w:p>
        </w:tc>
        <w:tc>
          <w:tcPr>
            <w:tcW w:w="1369" w:type="pct"/>
            <w:shd w:val="clear" w:color="auto" w:fill="FFFFFF" w:themeFill="background1"/>
          </w:tcPr>
          <w:p w14:paraId="4FC0D665" w14:textId="77777777" w:rsidR="00DE0F65" w:rsidRPr="0015073F" w:rsidRDefault="00DE0F65" w:rsidP="003077B4">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w:t>
            </w:r>
          </w:p>
        </w:tc>
        <w:tc>
          <w:tcPr>
            <w:tcW w:w="635" w:type="pct"/>
            <w:shd w:val="clear" w:color="auto" w:fill="FFFFFF" w:themeFill="background1"/>
          </w:tcPr>
          <w:p w14:paraId="33EDD3DB"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Conceptual</w:t>
            </w:r>
          </w:p>
          <w:p w14:paraId="45E5595E"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 xml:space="preserve">Discussion </w:t>
            </w:r>
          </w:p>
          <w:p w14:paraId="0AA238B4"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p>
        </w:tc>
        <w:tc>
          <w:tcPr>
            <w:tcW w:w="620" w:type="pct"/>
            <w:shd w:val="clear" w:color="auto" w:fill="FFFFFF" w:themeFill="background1"/>
          </w:tcPr>
          <w:p w14:paraId="0C6604CB"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Hospital Acquired infections business case.</w:t>
            </w:r>
          </w:p>
          <w:p w14:paraId="40D2AA73"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p>
        </w:tc>
        <w:tc>
          <w:tcPr>
            <w:tcW w:w="1152" w:type="pct"/>
            <w:shd w:val="clear" w:color="auto" w:fill="FFFFFF" w:themeFill="background1"/>
          </w:tcPr>
          <w:p w14:paraId="6CE1DB49"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Business case framework</w:t>
            </w:r>
          </w:p>
          <w:p w14:paraId="2FA673BC"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 xml:space="preserve">Externalities, reputation, incentives, benefits to untargeted patients, patient safety, legal costs, </w:t>
            </w:r>
          </w:p>
          <w:p w14:paraId="1FB2C2A6"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p>
        </w:tc>
      </w:tr>
      <w:tr w:rsidR="0015073F" w:rsidRPr="0015073F" w14:paraId="419061E6" w14:textId="77777777" w:rsidTr="003077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pct"/>
            <w:noWrap/>
          </w:tcPr>
          <w:p w14:paraId="28458BAA" w14:textId="77777777" w:rsidR="00DE0F65" w:rsidRPr="0015073F" w:rsidRDefault="00DE0F65" w:rsidP="003077B4">
            <w:pPr>
              <w:shd w:val="clear" w:color="auto" w:fill="FFFFFF" w:themeFill="background1"/>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Power et al. 2016</w:t>
            </w:r>
          </w:p>
        </w:tc>
        <w:tc>
          <w:tcPr>
            <w:tcW w:w="444" w:type="pct"/>
            <w:shd w:val="clear" w:color="auto" w:fill="FFFFFF" w:themeFill="background1"/>
          </w:tcPr>
          <w:p w14:paraId="0F0BB8E6"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UK</w:t>
            </w:r>
          </w:p>
        </w:tc>
        <w:tc>
          <w:tcPr>
            <w:tcW w:w="1369" w:type="pct"/>
            <w:shd w:val="clear" w:color="auto" w:fill="FFFFFF" w:themeFill="background1"/>
          </w:tcPr>
          <w:p w14:paraId="4FC1159D" w14:textId="42F700D4"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Hospitals</w:t>
            </w:r>
            <w:r w:rsidR="005E656E">
              <w:rPr>
                <w:rFonts w:asciiTheme="minorHAnsi" w:eastAsiaTheme="minorEastAsia" w:hAnsiTheme="minorHAnsi" w:cstheme="minorHAnsi"/>
                <w:color w:val="auto"/>
                <w:sz w:val="18"/>
                <w:szCs w:val="18"/>
              </w:rPr>
              <w:t>:</w:t>
            </w:r>
          </w:p>
          <w:p w14:paraId="3D66FB81"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10 regions</w:t>
            </w:r>
          </w:p>
          <w:p w14:paraId="32CB6B0A"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133 hospitals</w:t>
            </w:r>
          </w:p>
        </w:tc>
        <w:tc>
          <w:tcPr>
            <w:tcW w:w="635" w:type="pct"/>
            <w:shd w:val="clear" w:color="auto" w:fill="FFFFFF" w:themeFill="background1"/>
          </w:tcPr>
          <w:p w14:paraId="40D63D0B"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Report</w:t>
            </w:r>
          </w:p>
          <w:p w14:paraId="75F0A3BD"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Mixed methods</w:t>
            </w:r>
          </w:p>
          <w:p w14:paraId="2BC67436"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Action research</w:t>
            </w:r>
          </w:p>
        </w:tc>
        <w:tc>
          <w:tcPr>
            <w:tcW w:w="620" w:type="pct"/>
            <w:shd w:val="clear" w:color="auto" w:fill="FFFFFF" w:themeFill="background1"/>
          </w:tcPr>
          <w:p w14:paraId="7764FA7B"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Harm Free Care</w:t>
            </w:r>
          </w:p>
          <w:p w14:paraId="77EA29BB"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Four harms; venous thromboembolism (VTE), pressure ulcers, urinary tract infection in patients with urinary catheters and falls. PDSA</w:t>
            </w:r>
          </w:p>
          <w:p w14:paraId="6D4FDE3F"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p>
        </w:tc>
        <w:tc>
          <w:tcPr>
            <w:tcW w:w="1152" w:type="pct"/>
            <w:shd w:val="clear" w:color="auto" w:fill="FFFFFF" w:themeFill="background1"/>
          </w:tcPr>
          <w:p w14:paraId="2C0E05B5"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Alignment with national goals, system and process, collaboration, networking, engagement, sustainability, initiative fatigue, establishment of a measurement system, patient safety, development of the NHS safety thermometer, strategy refinement, financial incentives</w:t>
            </w:r>
          </w:p>
          <w:p w14:paraId="30FDBD1B"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p>
          <w:p w14:paraId="114C922C"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p>
        </w:tc>
      </w:tr>
      <w:tr w:rsidR="0015073F" w:rsidRPr="0015073F" w14:paraId="3242C763" w14:textId="77777777" w:rsidTr="003077B4">
        <w:tc>
          <w:tcPr>
            <w:cnfStyle w:val="001000000000" w:firstRow="0" w:lastRow="0" w:firstColumn="1" w:lastColumn="0" w:oddVBand="0" w:evenVBand="0" w:oddHBand="0" w:evenHBand="0" w:firstRowFirstColumn="0" w:firstRowLastColumn="0" w:lastRowFirstColumn="0" w:lastRowLastColumn="0"/>
            <w:tcW w:w="780" w:type="pct"/>
            <w:noWrap/>
          </w:tcPr>
          <w:p w14:paraId="5B088C12" w14:textId="77777777" w:rsidR="00DE0F65" w:rsidRPr="0015073F" w:rsidRDefault="00DE0F65" w:rsidP="003077B4">
            <w:pPr>
              <w:shd w:val="clear" w:color="auto" w:fill="FFFFFF" w:themeFill="background1"/>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lastRenderedPageBreak/>
              <w:t>Robert et al. 2020</w:t>
            </w:r>
          </w:p>
          <w:p w14:paraId="71F26E5F" w14:textId="77777777" w:rsidR="00DE0F65" w:rsidRPr="0015073F" w:rsidRDefault="00DE0F65" w:rsidP="003077B4">
            <w:pPr>
              <w:shd w:val="clear" w:color="auto" w:fill="FFFFFF" w:themeFill="background1"/>
              <w:rPr>
                <w:rFonts w:asciiTheme="minorHAnsi" w:eastAsiaTheme="minorEastAsia" w:hAnsiTheme="minorHAnsi" w:cstheme="minorHAnsi"/>
                <w:color w:val="auto"/>
                <w:sz w:val="20"/>
                <w:szCs w:val="20"/>
              </w:rPr>
            </w:pPr>
          </w:p>
        </w:tc>
        <w:tc>
          <w:tcPr>
            <w:tcW w:w="444" w:type="pct"/>
          </w:tcPr>
          <w:p w14:paraId="7C811890"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UK</w:t>
            </w:r>
          </w:p>
        </w:tc>
        <w:tc>
          <w:tcPr>
            <w:tcW w:w="1369" w:type="pct"/>
          </w:tcPr>
          <w:p w14:paraId="7F98356F"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8 Hospitals</w:t>
            </w:r>
          </w:p>
        </w:tc>
        <w:tc>
          <w:tcPr>
            <w:tcW w:w="635" w:type="pct"/>
          </w:tcPr>
          <w:p w14:paraId="0D46DD89"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Qualitative-mixed method</w:t>
            </w:r>
          </w:p>
          <w:p w14:paraId="72AD8E22"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p>
        </w:tc>
        <w:tc>
          <w:tcPr>
            <w:tcW w:w="620" w:type="pct"/>
          </w:tcPr>
          <w:p w14:paraId="0732A57E" w14:textId="07D49419" w:rsidR="00DE0F65" w:rsidRPr="0015073F" w:rsidRDefault="005E656E"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10-year</w:t>
            </w:r>
            <w:r w:rsidR="00DE0F65" w:rsidRPr="0015073F">
              <w:rPr>
                <w:rFonts w:asciiTheme="minorHAnsi" w:eastAsiaTheme="minorEastAsia" w:hAnsiTheme="minorHAnsi" w:cstheme="minorHAnsi"/>
                <w:color w:val="auto"/>
                <w:sz w:val="18"/>
                <w:szCs w:val="18"/>
              </w:rPr>
              <w:t xml:space="preserve"> review of the Productive ward collaborative programme</w:t>
            </w:r>
          </w:p>
          <w:p w14:paraId="3D037F0E"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PDSA &amp; Lean</w:t>
            </w:r>
          </w:p>
          <w:p w14:paraId="4A2E2356"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p>
        </w:tc>
        <w:tc>
          <w:tcPr>
            <w:tcW w:w="1152" w:type="pct"/>
            <w:shd w:val="clear" w:color="auto" w:fill="FFFFFF" w:themeFill="background1"/>
          </w:tcPr>
          <w:p w14:paraId="670E7F9E"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 xml:space="preserve">Patient outcomes, staff outcomes, implementation outcomes, influence, structures and processes, culture, </w:t>
            </w:r>
          </w:p>
        </w:tc>
      </w:tr>
      <w:tr w:rsidR="0015073F" w:rsidRPr="0015073F" w14:paraId="5433F595" w14:textId="77777777" w:rsidTr="003077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pct"/>
            <w:noWrap/>
          </w:tcPr>
          <w:p w14:paraId="46E7E586" w14:textId="77777777" w:rsidR="00DE0F65" w:rsidRPr="0015073F" w:rsidRDefault="00DE0F65" w:rsidP="003077B4">
            <w:pPr>
              <w:shd w:val="clear" w:color="auto" w:fill="FFFFFF" w:themeFill="background1"/>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Rogers et al. 2008</w:t>
            </w:r>
          </w:p>
        </w:tc>
        <w:tc>
          <w:tcPr>
            <w:tcW w:w="444" w:type="pct"/>
            <w:shd w:val="clear" w:color="auto" w:fill="FFFFFF" w:themeFill="background1"/>
          </w:tcPr>
          <w:p w14:paraId="495D273C"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Australia</w:t>
            </w:r>
          </w:p>
        </w:tc>
        <w:tc>
          <w:tcPr>
            <w:tcW w:w="1369" w:type="pct"/>
            <w:shd w:val="clear" w:color="auto" w:fill="FFFFFF" w:themeFill="background1"/>
          </w:tcPr>
          <w:p w14:paraId="15B715AC" w14:textId="77777777" w:rsidR="00DE0F65" w:rsidRPr="0015073F" w:rsidRDefault="00DE0F65" w:rsidP="003077B4">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w:t>
            </w:r>
          </w:p>
        </w:tc>
        <w:tc>
          <w:tcPr>
            <w:tcW w:w="635" w:type="pct"/>
            <w:shd w:val="clear" w:color="auto" w:fill="FFFFFF" w:themeFill="background1"/>
          </w:tcPr>
          <w:p w14:paraId="2BC7180A"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Conceptual</w:t>
            </w:r>
          </w:p>
          <w:p w14:paraId="0FF20616"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‘Proof of concept’</w:t>
            </w:r>
          </w:p>
        </w:tc>
        <w:tc>
          <w:tcPr>
            <w:tcW w:w="620" w:type="pct"/>
            <w:shd w:val="clear" w:color="auto" w:fill="FFFFFF" w:themeFill="background1"/>
          </w:tcPr>
          <w:p w14:paraId="52E03449"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 xml:space="preserve">The Stronger Families and Communities Strategy </w:t>
            </w:r>
          </w:p>
          <w:p w14:paraId="7E42BA7E"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p>
        </w:tc>
        <w:tc>
          <w:tcPr>
            <w:tcW w:w="1152" w:type="pct"/>
            <w:shd w:val="clear" w:color="auto" w:fill="FFFFFF" w:themeFill="background1"/>
          </w:tcPr>
          <w:p w14:paraId="60F97C24"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Cost-benefit methodology</w:t>
            </w:r>
          </w:p>
          <w:p w14:paraId="5E1C6165"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Financial /non-financial, short-term/long-term, positive/negative</w:t>
            </w:r>
          </w:p>
          <w:p w14:paraId="01D14440"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p>
        </w:tc>
      </w:tr>
      <w:tr w:rsidR="0015073F" w:rsidRPr="0015073F" w14:paraId="55C2103F" w14:textId="77777777" w:rsidTr="003077B4">
        <w:tc>
          <w:tcPr>
            <w:cnfStyle w:val="001000000000" w:firstRow="0" w:lastRow="0" w:firstColumn="1" w:lastColumn="0" w:oddVBand="0" w:evenVBand="0" w:oddHBand="0" w:evenHBand="0" w:firstRowFirstColumn="0" w:firstRowLastColumn="0" w:lastRowFirstColumn="0" w:lastRowLastColumn="0"/>
            <w:tcW w:w="780" w:type="pct"/>
            <w:noWrap/>
          </w:tcPr>
          <w:p w14:paraId="68614705" w14:textId="77777777" w:rsidR="00DE0F65" w:rsidRPr="0015073F" w:rsidRDefault="00DE0F65" w:rsidP="003077B4">
            <w:pPr>
              <w:shd w:val="clear" w:color="auto" w:fill="FFFFFF" w:themeFill="background1"/>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Roney et al. 2016</w:t>
            </w:r>
          </w:p>
          <w:p w14:paraId="76EE7F40" w14:textId="77777777" w:rsidR="00DE0F65" w:rsidRPr="0015073F" w:rsidRDefault="00DE0F65" w:rsidP="003077B4">
            <w:pPr>
              <w:shd w:val="clear" w:color="auto" w:fill="FFFFFF" w:themeFill="background1"/>
              <w:rPr>
                <w:rFonts w:asciiTheme="minorHAnsi" w:eastAsiaTheme="minorEastAsia" w:hAnsiTheme="minorHAnsi" w:cstheme="minorHAnsi"/>
                <w:color w:val="auto"/>
                <w:sz w:val="20"/>
                <w:szCs w:val="20"/>
              </w:rPr>
            </w:pPr>
          </w:p>
        </w:tc>
        <w:tc>
          <w:tcPr>
            <w:tcW w:w="444" w:type="pct"/>
            <w:shd w:val="clear" w:color="auto" w:fill="FFFFFF" w:themeFill="background1"/>
          </w:tcPr>
          <w:p w14:paraId="3694C4CB"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US</w:t>
            </w:r>
          </w:p>
        </w:tc>
        <w:tc>
          <w:tcPr>
            <w:tcW w:w="1369" w:type="pct"/>
            <w:shd w:val="clear" w:color="auto" w:fill="FFFFFF" w:themeFill="background1"/>
          </w:tcPr>
          <w:p w14:paraId="044E740B"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Hospital: 11 units</w:t>
            </w:r>
          </w:p>
        </w:tc>
        <w:tc>
          <w:tcPr>
            <w:tcW w:w="635" w:type="pct"/>
            <w:shd w:val="clear" w:color="auto" w:fill="FFFFFF" w:themeFill="background1"/>
          </w:tcPr>
          <w:p w14:paraId="50C68ABC"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Report</w:t>
            </w:r>
          </w:p>
        </w:tc>
        <w:tc>
          <w:tcPr>
            <w:tcW w:w="620" w:type="pct"/>
            <w:shd w:val="clear" w:color="auto" w:fill="FFFFFF" w:themeFill="background1"/>
          </w:tcPr>
          <w:p w14:paraId="6BC525BC"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Implementation of a MEWS‐Sepsis screening tool</w:t>
            </w:r>
          </w:p>
          <w:p w14:paraId="05459C87"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PDSA</w:t>
            </w:r>
          </w:p>
          <w:p w14:paraId="5A92AB00"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p>
        </w:tc>
        <w:tc>
          <w:tcPr>
            <w:tcW w:w="1152" w:type="pct"/>
            <w:shd w:val="clear" w:color="auto" w:fill="FFFFFF" w:themeFill="background1"/>
          </w:tcPr>
          <w:p w14:paraId="47B71589"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Clinical outcomes, implementation outcomes, staff engagement</w:t>
            </w:r>
          </w:p>
        </w:tc>
      </w:tr>
      <w:tr w:rsidR="0015073F" w:rsidRPr="0015073F" w14:paraId="5E51062B" w14:textId="77777777" w:rsidTr="003077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pct"/>
            <w:noWrap/>
          </w:tcPr>
          <w:p w14:paraId="10F614CF" w14:textId="77777777" w:rsidR="00DE0F65" w:rsidRPr="0015073F" w:rsidRDefault="00DE0F65" w:rsidP="003077B4">
            <w:pPr>
              <w:shd w:val="clear" w:color="auto" w:fill="FFFFFF" w:themeFill="background1"/>
              <w:rPr>
                <w:rFonts w:eastAsiaTheme="minorEastAsia" w:cstheme="minorHAnsi"/>
                <w:color w:val="auto"/>
                <w:sz w:val="20"/>
                <w:szCs w:val="20"/>
              </w:rPr>
            </w:pPr>
            <w:r w:rsidRPr="0015073F">
              <w:rPr>
                <w:rFonts w:eastAsiaTheme="minorEastAsia" w:cstheme="minorHAnsi"/>
                <w:color w:val="auto"/>
                <w:sz w:val="20"/>
                <w:szCs w:val="20"/>
              </w:rPr>
              <w:t xml:space="preserve">Schouten et al. </w:t>
            </w:r>
          </w:p>
          <w:p w14:paraId="4B890D75" w14:textId="77777777" w:rsidR="00DE0F65" w:rsidRPr="0015073F" w:rsidRDefault="00DE0F65" w:rsidP="003077B4">
            <w:pPr>
              <w:shd w:val="clear" w:color="auto" w:fill="FFFFFF" w:themeFill="background1"/>
              <w:rPr>
                <w:rFonts w:eastAsiaTheme="minorEastAsia" w:cstheme="minorHAnsi"/>
                <w:color w:val="auto"/>
                <w:sz w:val="20"/>
                <w:szCs w:val="20"/>
              </w:rPr>
            </w:pPr>
          </w:p>
        </w:tc>
        <w:tc>
          <w:tcPr>
            <w:tcW w:w="444" w:type="pct"/>
            <w:shd w:val="clear" w:color="auto" w:fill="FFFFFF" w:themeFill="background1"/>
          </w:tcPr>
          <w:p w14:paraId="63D62D8C"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eastAsiaTheme="minorEastAsia" w:cstheme="minorHAnsi"/>
                <w:color w:val="auto"/>
                <w:sz w:val="20"/>
                <w:szCs w:val="20"/>
              </w:rPr>
            </w:pPr>
            <w:r w:rsidRPr="0015073F">
              <w:rPr>
                <w:rFonts w:eastAsiaTheme="minorEastAsia" w:cstheme="minorHAnsi"/>
                <w:color w:val="auto"/>
                <w:sz w:val="20"/>
                <w:szCs w:val="20"/>
              </w:rPr>
              <w:t>Netherlands</w:t>
            </w:r>
          </w:p>
        </w:tc>
        <w:tc>
          <w:tcPr>
            <w:tcW w:w="1369" w:type="pct"/>
            <w:shd w:val="clear" w:color="auto" w:fill="FFFFFF" w:themeFill="background1"/>
          </w:tcPr>
          <w:p w14:paraId="2A9E5137"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eastAsiaTheme="minorEastAsia" w:cstheme="minorHAnsi"/>
                <w:color w:val="auto"/>
                <w:sz w:val="18"/>
                <w:szCs w:val="18"/>
              </w:rPr>
            </w:pPr>
            <w:r w:rsidRPr="0015073F">
              <w:rPr>
                <w:rFonts w:eastAsiaTheme="minorEastAsia" w:cstheme="minorHAnsi"/>
                <w:color w:val="auto"/>
                <w:sz w:val="18"/>
                <w:szCs w:val="18"/>
              </w:rPr>
              <w:t xml:space="preserve"> Diabetes management:</w:t>
            </w:r>
          </w:p>
          <w:p w14:paraId="169E8067"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eastAsiaTheme="minorEastAsia" w:cstheme="minorHAnsi"/>
                <w:color w:val="auto"/>
                <w:sz w:val="18"/>
                <w:szCs w:val="18"/>
              </w:rPr>
            </w:pPr>
            <w:r w:rsidRPr="0015073F">
              <w:rPr>
                <w:rFonts w:eastAsiaTheme="minorEastAsia" w:cstheme="minorHAnsi"/>
                <w:color w:val="auto"/>
                <w:sz w:val="18"/>
                <w:szCs w:val="18"/>
              </w:rPr>
              <w:t>Hospital outpatients and family medicine</w:t>
            </w:r>
          </w:p>
        </w:tc>
        <w:tc>
          <w:tcPr>
            <w:tcW w:w="635" w:type="pct"/>
            <w:shd w:val="clear" w:color="auto" w:fill="FFFFFF" w:themeFill="background1"/>
          </w:tcPr>
          <w:p w14:paraId="59B0A597"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eastAsiaTheme="minorEastAsia" w:cstheme="minorHAnsi"/>
                <w:color w:val="auto"/>
                <w:sz w:val="18"/>
                <w:szCs w:val="18"/>
              </w:rPr>
            </w:pPr>
            <w:r w:rsidRPr="0015073F">
              <w:rPr>
                <w:rFonts w:eastAsiaTheme="minorEastAsia" w:cstheme="minorHAnsi"/>
                <w:color w:val="auto"/>
                <w:sz w:val="18"/>
                <w:szCs w:val="18"/>
              </w:rPr>
              <w:t>Controlled before &amp; after</w:t>
            </w:r>
          </w:p>
        </w:tc>
        <w:tc>
          <w:tcPr>
            <w:tcW w:w="620" w:type="pct"/>
            <w:shd w:val="clear" w:color="auto" w:fill="FFFFFF" w:themeFill="background1"/>
          </w:tcPr>
          <w:p w14:paraId="68CD7835"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eastAsiaTheme="minorEastAsia" w:cstheme="minorHAnsi"/>
                <w:color w:val="auto"/>
                <w:sz w:val="18"/>
                <w:szCs w:val="18"/>
              </w:rPr>
            </w:pPr>
            <w:r w:rsidRPr="0015073F">
              <w:rPr>
                <w:rFonts w:eastAsiaTheme="minorEastAsia" w:cstheme="minorHAnsi"/>
                <w:color w:val="auto"/>
                <w:sz w:val="18"/>
                <w:szCs w:val="18"/>
              </w:rPr>
              <w:t>Collaborative</w:t>
            </w:r>
          </w:p>
          <w:p w14:paraId="2D8967BD"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eastAsiaTheme="minorEastAsia" w:cstheme="minorHAnsi"/>
                <w:color w:val="auto"/>
                <w:sz w:val="18"/>
                <w:szCs w:val="18"/>
              </w:rPr>
            </w:pPr>
            <w:r w:rsidRPr="0015073F">
              <w:rPr>
                <w:rFonts w:eastAsiaTheme="minorEastAsia" w:cstheme="minorHAnsi"/>
                <w:color w:val="auto"/>
                <w:sz w:val="18"/>
                <w:szCs w:val="18"/>
              </w:rPr>
              <w:t>PDSA</w:t>
            </w:r>
          </w:p>
          <w:p w14:paraId="0B5D9960"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eastAsiaTheme="minorEastAsia" w:cstheme="minorHAnsi"/>
                <w:color w:val="auto"/>
                <w:sz w:val="18"/>
                <w:szCs w:val="18"/>
              </w:rPr>
            </w:pPr>
          </w:p>
        </w:tc>
        <w:tc>
          <w:tcPr>
            <w:tcW w:w="1152" w:type="pct"/>
            <w:shd w:val="clear" w:color="auto" w:fill="FFFFFF" w:themeFill="background1"/>
          </w:tcPr>
          <w:p w14:paraId="20D1B7F1"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eastAsiaTheme="minorEastAsia" w:cstheme="minorHAnsi"/>
                <w:color w:val="auto"/>
                <w:sz w:val="18"/>
                <w:szCs w:val="18"/>
              </w:rPr>
            </w:pPr>
            <w:r w:rsidRPr="0015073F">
              <w:rPr>
                <w:rFonts w:eastAsiaTheme="minorEastAsia" w:cstheme="minorHAnsi"/>
                <w:color w:val="auto"/>
                <w:sz w:val="18"/>
                <w:szCs w:val="18"/>
              </w:rPr>
              <w:t>Health care costs, Health outcomes (QALYs), clinical outcomes, process outcomes, social outcomes (carers and families)</w:t>
            </w:r>
          </w:p>
          <w:p w14:paraId="288A57A4"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eastAsiaTheme="minorEastAsia" w:cstheme="minorHAnsi"/>
                <w:color w:val="auto"/>
                <w:sz w:val="18"/>
                <w:szCs w:val="18"/>
              </w:rPr>
            </w:pPr>
          </w:p>
        </w:tc>
      </w:tr>
      <w:tr w:rsidR="0015073F" w:rsidRPr="0015073F" w14:paraId="5B63CAF2" w14:textId="77777777" w:rsidTr="003077B4">
        <w:tc>
          <w:tcPr>
            <w:cnfStyle w:val="001000000000" w:firstRow="0" w:lastRow="0" w:firstColumn="1" w:lastColumn="0" w:oddVBand="0" w:evenVBand="0" w:oddHBand="0" w:evenHBand="0" w:firstRowFirstColumn="0" w:firstRowLastColumn="0" w:lastRowFirstColumn="0" w:lastRowLastColumn="0"/>
            <w:tcW w:w="780" w:type="pct"/>
            <w:noWrap/>
          </w:tcPr>
          <w:p w14:paraId="6566866C" w14:textId="77777777" w:rsidR="00DE0F65" w:rsidRPr="0015073F" w:rsidRDefault="00DE0F65" w:rsidP="003077B4">
            <w:pPr>
              <w:shd w:val="clear" w:color="auto" w:fill="FFFFFF" w:themeFill="background1"/>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Shah and Course 2018</w:t>
            </w:r>
          </w:p>
        </w:tc>
        <w:tc>
          <w:tcPr>
            <w:tcW w:w="444" w:type="pct"/>
            <w:shd w:val="clear" w:color="auto" w:fill="FFFFFF" w:themeFill="background1"/>
          </w:tcPr>
          <w:p w14:paraId="293FBF2B"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UK</w:t>
            </w:r>
          </w:p>
        </w:tc>
        <w:tc>
          <w:tcPr>
            <w:tcW w:w="1369" w:type="pct"/>
            <w:shd w:val="clear" w:color="auto" w:fill="FFFFFF" w:themeFill="background1"/>
          </w:tcPr>
          <w:p w14:paraId="0D95979C"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Hospital</w:t>
            </w:r>
          </w:p>
          <w:p w14:paraId="3EE5FDFC"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Case studies</w:t>
            </w:r>
          </w:p>
          <w:p w14:paraId="184D7CDF" w14:textId="01423703"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p>
        </w:tc>
        <w:tc>
          <w:tcPr>
            <w:tcW w:w="635" w:type="pct"/>
            <w:shd w:val="clear" w:color="auto" w:fill="FFFFFF" w:themeFill="background1"/>
          </w:tcPr>
          <w:p w14:paraId="6FBC460F"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Conceptual</w:t>
            </w:r>
          </w:p>
        </w:tc>
        <w:tc>
          <w:tcPr>
            <w:tcW w:w="620" w:type="pct"/>
            <w:shd w:val="clear" w:color="auto" w:fill="FFFFFF" w:themeFill="background1"/>
          </w:tcPr>
          <w:p w14:paraId="24D89F7E"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General QI</w:t>
            </w:r>
          </w:p>
          <w:p w14:paraId="256B69EF"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Business case/ROI</w:t>
            </w:r>
          </w:p>
        </w:tc>
        <w:tc>
          <w:tcPr>
            <w:tcW w:w="1152" w:type="pct"/>
            <w:shd w:val="clear" w:color="auto" w:fill="FFFFFF" w:themeFill="background1"/>
          </w:tcPr>
          <w:p w14:paraId="37EDB552" w14:textId="4A366D00"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 xml:space="preserve">The ELFT framework for evaluating return on investment from quality </w:t>
            </w:r>
            <w:r w:rsidR="005E656E" w:rsidRPr="0015073F">
              <w:rPr>
                <w:rFonts w:asciiTheme="minorHAnsi" w:eastAsiaTheme="minorEastAsia" w:hAnsiTheme="minorHAnsi" w:cstheme="minorHAnsi"/>
                <w:color w:val="auto"/>
                <w:sz w:val="18"/>
                <w:szCs w:val="18"/>
              </w:rPr>
              <w:t>improvement</w:t>
            </w:r>
            <w:r w:rsidR="005E656E">
              <w:rPr>
                <w:rFonts w:asciiTheme="minorHAnsi" w:eastAsiaTheme="minorEastAsia" w:hAnsiTheme="minorHAnsi" w:cstheme="minorHAnsi"/>
                <w:color w:val="auto"/>
                <w:sz w:val="18"/>
                <w:szCs w:val="18"/>
              </w:rPr>
              <w:t xml:space="preserve">: </w:t>
            </w:r>
            <w:r w:rsidRPr="0015073F">
              <w:rPr>
                <w:rFonts w:asciiTheme="minorHAnsi" w:eastAsiaTheme="minorEastAsia" w:hAnsiTheme="minorHAnsi" w:cstheme="minorHAnsi"/>
                <w:color w:val="auto"/>
                <w:sz w:val="18"/>
                <w:szCs w:val="18"/>
              </w:rPr>
              <w:t>evenue, Cost reduction Cost avoidance</w:t>
            </w:r>
          </w:p>
          <w:p w14:paraId="3551E4B4"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Productivity and efficiency Staff experience</w:t>
            </w:r>
          </w:p>
          <w:p w14:paraId="21BFA608"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 xml:space="preserve">Patient, carer, and family experience outcomes, high reliability, team efficiency and productivity, staff turnover, sustainability, spread, acquisition of new business, influence through reputation, using data more rigorously, market share, support other organisations, registration status, </w:t>
            </w:r>
          </w:p>
          <w:p w14:paraId="5051562D"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p>
        </w:tc>
      </w:tr>
      <w:tr w:rsidR="0015073F" w:rsidRPr="0015073F" w14:paraId="31C0D7DB" w14:textId="77777777" w:rsidTr="00E046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pct"/>
            <w:noWrap/>
          </w:tcPr>
          <w:p w14:paraId="1E6D9483" w14:textId="77777777" w:rsidR="00DE0F65" w:rsidRPr="0015073F" w:rsidRDefault="00DE0F65" w:rsidP="003077B4">
            <w:pPr>
              <w:shd w:val="clear" w:color="auto" w:fill="FFFFFF" w:themeFill="background1"/>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Sibthorpe et al. 2018</w:t>
            </w:r>
          </w:p>
        </w:tc>
        <w:tc>
          <w:tcPr>
            <w:tcW w:w="444" w:type="pct"/>
            <w:shd w:val="clear" w:color="auto" w:fill="FFFFFF" w:themeFill="background1"/>
          </w:tcPr>
          <w:p w14:paraId="6CE71CF6"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Australia</w:t>
            </w:r>
          </w:p>
        </w:tc>
        <w:tc>
          <w:tcPr>
            <w:tcW w:w="1369" w:type="pct"/>
            <w:shd w:val="clear" w:color="auto" w:fill="FFFFFF" w:themeFill="background1"/>
          </w:tcPr>
          <w:p w14:paraId="794EEC1F"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Public health</w:t>
            </w:r>
          </w:p>
        </w:tc>
        <w:tc>
          <w:tcPr>
            <w:tcW w:w="635" w:type="pct"/>
            <w:shd w:val="clear" w:color="auto" w:fill="FFFFFF" w:themeFill="background1"/>
          </w:tcPr>
          <w:p w14:paraId="63C54AAF"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Review</w:t>
            </w:r>
          </w:p>
        </w:tc>
        <w:tc>
          <w:tcPr>
            <w:tcW w:w="620" w:type="pct"/>
            <w:shd w:val="clear" w:color="auto" w:fill="FFFFFF" w:themeFill="background1"/>
          </w:tcPr>
          <w:p w14:paraId="22CF0B4B"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Primary care Aboriginal community</w:t>
            </w:r>
          </w:p>
          <w:p w14:paraId="7BF10F6A"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PDSA</w:t>
            </w:r>
          </w:p>
          <w:p w14:paraId="69E9472C"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p>
        </w:tc>
        <w:tc>
          <w:tcPr>
            <w:tcW w:w="1152" w:type="pct"/>
            <w:shd w:val="clear" w:color="auto" w:fill="FFFFFF" w:themeFill="background1"/>
          </w:tcPr>
          <w:p w14:paraId="355C51F4"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Patient clinical outcomes, process outcomes, systems outcomes</w:t>
            </w:r>
          </w:p>
        </w:tc>
      </w:tr>
      <w:tr w:rsidR="0015073F" w:rsidRPr="0015073F" w14:paraId="6E0C921C" w14:textId="77777777" w:rsidTr="003077B4">
        <w:tc>
          <w:tcPr>
            <w:cnfStyle w:val="001000000000" w:firstRow="0" w:lastRow="0" w:firstColumn="1" w:lastColumn="0" w:oddVBand="0" w:evenVBand="0" w:oddHBand="0" w:evenHBand="0" w:firstRowFirstColumn="0" w:firstRowLastColumn="0" w:lastRowFirstColumn="0" w:lastRowLastColumn="0"/>
            <w:tcW w:w="780" w:type="pct"/>
            <w:noWrap/>
          </w:tcPr>
          <w:p w14:paraId="4E25BAB5" w14:textId="77777777" w:rsidR="00DE0F65" w:rsidRPr="0015073F" w:rsidRDefault="00DE0F65" w:rsidP="003077B4">
            <w:pPr>
              <w:shd w:val="clear" w:color="auto" w:fill="FFFFFF" w:themeFill="background1"/>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Sermersheim et al. 2020</w:t>
            </w:r>
          </w:p>
        </w:tc>
        <w:tc>
          <w:tcPr>
            <w:tcW w:w="444" w:type="pct"/>
            <w:shd w:val="clear" w:color="auto" w:fill="FFFFFF" w:themeFill="background1"/>
          </w:tcPr>
          <w:p w14:paraId="18789CE7"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US</w:t>
            </w:r>
          </w:p>
        </w:tc>
        <w:tc>
          <w:tcPr>
            <w:tcW w:w="1369" w:type="pct"/>
            <w:shd w:val="clear" w:color="auto" w:fill="FFFFFF" w:themeFill="background1"/>
          </w:tcPr>
          <w:p w14:paraId="66281A04"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Hospital: Adult ICU, Paediatric ICU, Emergency department</w:t>
            </w:r>
          </w:p>
        </w:tc>
        <w:tc>
          <w:tcPr>
            <w:tcW w:w="635" w:type="pct"/>
            <w:shd w:val="clear" w:color="auto" w:fill="FFFFFF" w:themeFill="background1"/>
          </w:tcPr>
          <w:p w14:paraId="2B7AEBF6"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Report</w:t>
            </w:r>
          </w:p>
        </w:tc>
        <w:tc>
          <w:tcPr>
            <w:tcW w:w="620" w:type="pct"/>
          </w:tcPr>
          <w:p w14:paraId="25BB1469"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Improving Patient Throughput with an Electronic Nursing Handoff Process</w:t>
            </w:r>
          </w:p>
          <w:p w14:paraId="150AC408"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FOCUS-PDSA</w:t>
            </w:r>
          </w:p>
          <w:p w14:paraId="590F301C"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p>
        </w:tc>
        <w:tc>
          <w:tcPr>
            <w:tcW w:w="1152" w:type="pct"/>
            <w:shd w:val="clear" w:color="auto" w:fill="FFFFFF" w:themeFill="background1"/>
          </w:tcPr>
          <w:p w14:paraId="36B58DC5"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Process outcomes, organizational influence, spread and sustainability, standardized pathways, innovation, meeting external obligations, leveraging existing systems, teamworking, culture, education and training</w:t>
            </w:r>
          </w:p>
        </w:tc>
      </w:tr>
      <w:tr w:rsidR="0015073F" w:rsidRPr="0015073F" w14:paraId="18CABA08" w14:textId="77777777" w:rsidTr="003077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pct"/>
            <w:noWrap/>
          </w:tcPr>
          <w:p w14:paraId="734E2A50" w14:textId="77777777" w:rsidR="00DE0F65" w:rsidRPr="0015073F" w:rsidRDefault="00DE0F65" w:rsidP="003077B4">
            <w:pPr>
              <w:shd w:val="clear" w:color="auto" w:fill="FFFFFF" w:themeFill="background1"/>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lastRenderedPageBreak/>
              <w:t>Staines et al. 2015</w:t>
            </w:r>
          </w:p>
        </w:tc>
        <w:tc>
          <w:tcPr>
            <w:tcW w:w="444" w:type="pct"/>
            <w:shd w:val="clear" w:color="auto" w:fill="FFFFFF" w:themeFill="background1"/>
          </w:tcPr>
          <w:p w14:paraId="18BA3FDE"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 xml:space="preserve">Sweden </w:t>
            </w:r>
          </w:p>
        </w:tc>
        <w:tc>
          <w:tcPr>
            <w:tcW w:w="1369" w:type="pct"/>
            <w:shd w:val="clear" w:color="auto" w:fill="FFFFFF" w:themeFill="background1"/>
          </w:tcPr>
          <w:p w14:paraId="3C30E46A"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Jönköping County Council health departments</w:t>
            </w:r>
          </w:p>
        </w:tc>
        <w:tc>
          <w:tcPr>
            <w:tcW w:w="635" w:type="pct"/>
            <w:shd w:val="clear" w:color="auto" w:fill="FFFFFF" w:themeFill="background1"/>
          </w:tcPr>
          <w:p w14:paraId="3AB79C43"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Qualitative interviews and document analysis</w:t>
            </w:r>
          </w:p>
        </w:tc>
        <w:tc>
          <w:tcPr>
            <w:tcW w:w="620" w:type="pct"/>
            <w:shd w:val="clear" w:color="auto" w:fill="FFFFFF" w:themeFill="background1"/>
          </w:tcPr>
          <w:p w14:paraId="30F28371"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 xml:space="preserve">20 Year review of QI </w:t>
            </w:r>
          </w:p>
        </w:tc>
        <w:tc>
          <w:tcPr>
            <w:tcW w:w="1152" w:type="pct"/>
            <w:shd w:val="clear" w:color="auto" w:fill="FFFFFF" w:themeFill="background1"/>
          </w:tcPr>
          <w:p w14:paraId="62A95C5E"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 xml:space="preserve">Patient satisfaction, clinical outcomes, financial outcomes, influence, sustainability, quality award, structures and processes, leadership development, recruitment, organizational resilience, culture, innovation, education, and research, pride, incentives, patient engagement, </w:t>
            </w:r>
          </w:p>
          <w:p w14:paraId="16496595"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p>
        </w:tc>
      </w:tr>
      <w:tr w:rsidR="0015073F" w:rsidRPr="0015073F" w14:paraId="46DBBE87" w14:textId="77777777" w:rsidTr="003077B4">
        <w:tc>
          <w:tcPr>
            <w:cnfStyle w:val="001000000000" w:firstRow="0" w:lastRow="0" w:firstColumn="1" w:lastColumn="0" w:oddVBand="0" w:evenVBand="0" w:oddHBand="0" w:evenHBand="0" w:firstRowFirstColumn="0" w:firstRowLastColumn="0" w:lastRowFirstColumn="0" w:lastRowLastColumn="0"/>
            <w:tcW w:w="780" w:type="pct"/>
            <w:noWrap/>
          </w:tcPr>
          <w:p w14:paraId="344F8186" w14:textId="77777777" w:rsidR="00DE0F65" w:rsidRPr="0015073F" w:rsidRDefault="00DE0F65" w:rsidP="003077B4">
            <w:pPr>
              <w:shd w:val="clear" w:color="auto" w:fill="FFFFFF" w:themeFill="background1"/>
              <w:rPr>
                <w:rFonts w:asciiTheme="minorHAnsi" w:eastAsiaTheme="minorEastAsia" w:hAnsiTheme="minorHAnsi" w:cstheme="minorHAnsi"/>
                <w:color w:val="auto"/>
                <w:sz w:val="20"/>
                <w:szCs w:val="20"/>
              </w:rPr>
            </w:pPr>
            <w:r w:rsidRPr="0015073F">
              <w:rPr>
                <w:rFonts w:asciiTheme="minorHAnsi" w:hAnsiTheme="minorHAnsi" w:cstheme="minorHAnsi"/>
                <w:color w:val="auto"/>
                <w:sz w:val="20"/>
                <w:szCs w:val="20"/>
              </w:rPr>
              <w:t>Stephens et al. 2018</w:t>
            </w:r>
          </w:p>
        </w:tc>
        <w:tc>
          <w:tcPr>
            <w:tcW w:w="444" w:type="pct"/>
            <w:shd w:val="clear" w:color="auto" w:fill="FFFFFF" w:themeFill="background1"/>
          </w:tcPr>
          <w:p w14:paraId="6928C97E"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15073F">
              <w:rPr>
                <w:rFonts w:asciiTheme="minorHAnsi" w:hAnsiTheme="minorHAnsi" w:cstheme="minorHAnsi"/>
                <w:color w:val="auto"/>
                <w:sz w:val="20"/>
                <w:szCs w:val="20"/>
              </w:rPr>
              <w:t>UK</w:t>
            </w:r>
          </w:p>
        </w:tc>
        <w:tc>
          <w:tcPr>
            <w:tcW w:w="1369" w:type="pct"/>
          </w:tcPr>
          <w:p w14:paraId="5CC6E27B"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hAnsiTheme="minorHAnsi" w:cstheme="minorHAnsi"/>
                <w:color w:val="auto"/>
                <w:sz w:val="18"/>
                <w:szCs w:val="18"/>
              </w:rPr>
              <w:t>93 Hospitals: surgery, anaesthesia, and critical care</w:t>
            </w:r>
          </w:p>
        </w:tc>
        <w:tc>
          <w:tcPr>
            <w:tcW w:w="635" w:type="pct"/>
          </w:tcPr>
          <w:p w14:paraId="54EB5E40"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hAnsiTheme="minorHAnsi" w:cstheme="minorHAnsi"/>
                <w:color w:val="auto"/>
                <w:sz w:val="18"/>
                <w:szCs w:val="18"/>
              </w:rPr>
              <w:t xml:space="preserve">Report </w:t>
            </w:r>
          </w:p>
        </w:tc>
        <w:tc>
          <w:tcPr>
            <w:tcW w:w="620" w:type="pct"/>
            <w:shd w:val="clear" w:color="auto" w:fill="FFFFFF" w:themeFill="background1"/>
          </w:tcPr>
          <w:p w14:paraId="648BA7B9"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15073F">
              <w:rPr>
                <w:rFonts w:asciiTheme="minorHAnsi" w:hAnsiTheme="minorHAnsi" w:cstheme="minorHAnsi"/>
                <w:color w:val="auto"/>
                <w:sz w:val="18"/>
                <w:szCs w:val="18"/>
              </w:rPr>
              <w:t xml:space="preserve">The Enhanced Peri-Operative Care for High-risk patients (EPOCH) trial </w:t>
            </w:r>
          </w:p>
          <w:p w14:paraId="5CAE4251"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15073F">
              <w:rPr>
                <w:rFonts w:asciiTheme="minorHAnsi" w:hAnsiTheme="minorHAnsi" w:cstheme="minorHAnsi"/>
                <w:color w:val="auto"/>
                <w:sz w:val="18"/>
                <w:szCs w:val="18"/>
              </w:rPr>
              <w:t>PDSA</w:t>
            </w:r>
          </w:p>
          <w:p w14:paraId="2432FCA9"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p>
        </w:tc>
        <w:tc>
          <w:tcPr>
            <w:tcW w:w="1152" w:type="pct"/>
            <w:shd w:val="clear" w:color="auto" w:fill="FFFFFF" w:themeFill="background1"/>
          </w:tcPr>
          <w:p w14:paraId="5313B410"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15073F">
              <w:rPr>
                <w:rFonts w:asciiTheme="minorHAnsi" w:hAnsiTheme="minorHAnsi" w:cstheme="minorHAnsi"/>
                <w:color w:val="auto"/>
                <w:sz w:val="18"/>
                <w:szCs w:val="18"/>
              </w:rPr>
              <w:t>93 Hospitals: surgery, anaesthesia, and critical care, Enhanced resources, QI skill delivery, patient outcomes, process outcomes, fidelity</w:t>
            </w:r>
          </w:p>
          <w:p w14:paraId="35EFAD65"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p>
        </w:tc>
      </w:tr>
      <w:tr w:rsidR="0015073F" w:rsidRPr="0015073F" w14:paraId="270FE559" w14:textId="77777777" w:rsidTr="003077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pct"/>
            <w:noWrap/>
          </w:tcPr>
          <w:p w14:paraId="77291BC7" w14:textId="77777777" w:rsidR="00DE0F65" w:rsidRPr="0015073F" w:rsidRDefault="00DE0F65" w:rsidP="003077B4">
            <w:pPr>
              <w:shd w:val="clear" w:color="auto" w:fill="FFFFFF" w:themeFill="background1"/>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Strauss et al. 2019</w:t>
            </w:r>
          </w:p>
        </w:tc>
        <w:tc>
          <w:tcPr>
            <w:tcW w:w="444" w:type="pct"/>
            <w:shd w:val="clear" w:color="auto" w:fill="FFFFFF" w:themeFill="background1"/>
          </w:tcPr>
          <w:p w14:paraId="7F1BA038"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Canada</w:t>
            </w:r>
          </w:p>
        </w:tc>
        <w:tc>
          <w:tcPr>
            <w:tcW w:w="1369" w:type="pct"/>
            <w:shd w:val="clear" w:color="auto" w:fill="FFFFFF" w:themeFill="background1"/>
          </w:tcPr>
          <w:p w14:paraId="61DE7928"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Hospital</w:t>
            </w:r>
          </w:p>
        </w:tc>
        <w:tc>
          <w:tcPr>
            <w:tcW w:w="635" w:type="pct"/>
            <w:shd w:val="clear" w:color="auto" w:fill="FFFFFF" w:themeFill="background1"/>
          </w:tcPr>
          <w:p w14:paraId="2EDAD444"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Quantitative before and after</w:t>
            </w:r>
          </w:p>
        </w:tc>
        <w:tc>
          <w:tcPr>
            <w:tcW w:w="620" w:type="pct"/>
            <w:shd w:val="clear" w:color="auto" w:fill="FFFFFF" w:themeFill="background1"/>
          </w:tcPr>
          <w:p w14:paraId="1C0DFB4A"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Choosing wisely</w:t>
            </w:r>
          </w:p>
          <w:p w14:paraId="5F6DFD67"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Reductions in unnecessary aspartate aminotransferase and blood urea nitrogen tests; Audit &amp; Feedback</w:t>
            </w:r>
          </w:p>
          <w:p w14:paraId="199F491D"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p>
        </w:tc>
        <w:tc>
          <w:tcPr>
            <w:tcW w:w="1152" w:type="pct"/>
            <w:shd w:val="clear" w:color="auto" w:fill="FFFFFF" w:themeFill="background1"/>
          </w:tcPr>
          <w:p w14:paraId="0EC49835"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Systems and Process outcomes, sustainability, cost saving, training, and education</w:t>
            </w:r>
          </w:p>
        </w:tc>
      </w:tr>
      <w:tr w:rsidR="0015073F" w:rsidRPr="0015073F" w14:paraId="647706CB" w14:textId="77777777" w:rsidTr="003077B4">
        <w:tc>
          <w:tcPr>
            <w:cnfStyle w:val="001000000000" w:firstRow="0" w:lastRow="0" w:firstColumn="1" w:lastColumn="0" w:oddVBand="0" w:evenVBand="0" w:oddHBand="0" w:evenHBand="0" w:firstRowFirstColumn="0" w:firstRowLastColumn="0" w:lastRowFirstColumn="0" w:lastRowLastColumn="0"/>
            <w:tcW w:w="780" w:type="pct"/>
            <w:noWrap/>
          </w:tcPr>
          <w:p w14:paraId="27DE54BC" w14:textId="77777777" w:rsidR="00DE0F65" w:rsidRPr="0015073F" w:rsidRDefault="00DE0F65" w:rsidP="003077B4">
            <w:pPr>
              <w:shd w:val="clear" w:color="auto" w:fill="FFFFFF" w:themeFill="background1"/>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Swensen et al. 2013</w:t>
            </w:r>
          </w:p>
        </w:tc>
        <w:tc>
          <w:tcPr>
            <w:tcW w:w="444" w:type="pct"/>
            <w:shd w:val="clear" w:color="auto" w:fill="FFFFFF" w:themeFill="background1"/>
          </w:tcPr>
          <w:p w14:paraId="17657C21"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US</w:t>
            </w:r>
          </w:p>
        </w:tc>
        <w:tc>
          <w:tcPr>
            <w:tcW w:w="1369" w:type="pct"/>
            <w:shd w:val="clear" w:color="auto" w:fill="FFFFFF" w:themeFill="background1"/>
          </w:tcPr>
          <w:p w14:paraId="2B57AA92" w14:textId="19098C8A"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22 hospital</w:t>
            </w:r>
            <w:r w:rsidR="0015073F">
              <w:rPr>
                <w:rFonts w:asciiTheme="minorHAnsi" w:eastAsiaTheme="minorEastAsia" w:hAnsiTheme="minorHAnsi" w:cstheme="minorHAnsi"/>
                <w:color w:val="auto"/>
                <w:sz w:val="18"/>
                <w:szCs w:val="18"/>
              </w:rPr>
              <w:t>s</w:t>
            </w:r>
          </w:p>
          <w:p w14:paraId="5D377FCD"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Case studies</w:t>
            </w:r>
          </w:p>
        </w:tc>
        <w:tc>
          <w:tcPr>
            <w:tcW w:w="635" w:type="pct"/>
            <w:shd w:val="clear" w:color="auto" w:fill="FFFFFF" w:themeFill="background1"/>
          </w:tcPr>
          <w:p w14:paraId="352EB05E"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 xml:space="preserve">Conceptual </w:t>
            </w:r>
          </w:p>
          <w:p w14:paraId="5B30D845"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Expert opinions over experiential track record of 22 hospitals</w:t>
            </w:r>
          </w:p>
        </w:tc>
        <w:tc>
          <w:tcPr>
            <w:tcW w:w="620" w:type="pct"/>
            <w:shd w:val="clear" w:color="auto" w:fill="FFFFFF" w:themeFill="background1"/>
          </w:tcPr>
          <w:p w14:paraId="7BE5ABE6"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General QI</w:t>
            </w:r>
          </w:p>
          <w:p w14:paraId="350098C8"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Business case</w:t>
            </w:r>
          </w:p>
        </w:tc>
        <w:tc>
          <w:tcPr>
            <w:tcW w:w="1152" w:type="pct"/>
            <w:shd w:val="clear" w:color="auto" w:fill="FFFFFF" w:themeFill="background1"/>
          </w:tcPr>
          <w:p w14:paraId="72F1FECE" w14:textId="5C4395FD"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 xml:space="preserve">QI evaluation </w:t>
            </w:r>
            <w:r w:rsidR="0015073F" w:rsidRPr="0015073F">
              <w:rPr>
                <w:rFonts w:asciiTheme="minorHAnsi" w:eastAsiaTheme="minorEastAsia" w:hAnsiTheme="minorHAnsi" w:cstheme="minorHAnsi"/>
                <w:color w:val="auto"/>
                <w:sz w:val="18"/>
                <w:szCs w:val="18"/>
              </w:rPr>
              <w:t>framework:</w:t>
            </w:r>
            <w:r w:rsidRPr="0015073F">
              <w:rPr>
                <w:rFonts w:asciiTheme="minorHAnsi" w:eastAsiaTheme="minorEastAsia" w:hAnsiTheme="minorHAnsi" w:cstheme="minorHAnsi"/>
                <w:color w:val="auto"/>
                <w:sz w:val="18"/>
                <w:szCs w:val="18"/>
              </w:rPr>
              <w:t xml:space="preserve"> the needs of patients, &amp; reputation, &amp; esprit de corps, and &amp; financial return sufficient to maintain state-of-the-art medical practices. Alignment with patient interests, moral obligation, patient safety, reliability, staff engagement, legal, society, sustainability, agreement on shared goals, new ways of working, finding other related systems/process defects, collaboration, benefits to employers e.g return to work, leadership development, redefining and clarifying roles, productivity, multi-hospital collaboration, improving quality curricula, spread/diffusion, cost-effectiveness, create business case for better data management, creating patient trust to lower legal costs, job security, trust staff and leadership, quality and academic influence, future cost avoidance, new essential staff roles, sustain and accumulate, </w:t>
            </w:r>
          </w:p>
          <w:p w14:paraId="48C90FFC"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p>
        </w:tc>
      </w:tr>
      <w:tr w:rsidR="0015073F" w:rsidRPr="0015073F" w14:paraId="51EEB20C" w14:textId="77777777" w:rsidTr="003077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pct"/>
            <w:noWrap/>
          </w:tcPr>
          <w:p w14:paraId="454C8831" w14:textId="77777777" w:rsidR="00DE0F65" w:rsidRPr="0015073F" w:rsidRDefault="00DE0F65" w:rsidP="003077B4">
            <w:pPr>
              <w:shd w:val="clear" w:color="auto" w:fill="FFFFFF" w:themeFill="background1"/>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lastRenderedPageBreak/>
              <w:t>The Health Foundation 2011</w:t>
            </w:r>
          </w:p>
        </w:tc>
        <w:tc>
          <w:tcPr>
            <w:tcW w:w="444" w:type="pct"/>
            <w:shd w:val="clear" w:color="auto" w:fill="FFFFFF" w:themeFill="background1"/>
          </w:tcPr>
          <w:p w14:paraId="24118F9A"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UK</w:t>
            </w:r>
          </w:p>
        </w:tc>
        <w:tc>
          <w:tcPr>
            <w:tcW w:w="1369" w:type="pct"/>
            <w:shd w:val="clear" w:color="auto" w:fill="FFFFFF" w:themeFill="background1"/>
          </w:tcPr>
          <w:p w14:paraId="50BECB94"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NHS Hospitals; general ward care, critical care, peri-operative care, and medicines management.</w:t>
            </w:r>
          </w:p>
          <w:p w14:paraId="4294D54A" w14:textId="77777777" w:rsidR="00DE0F65" w:rsidRPr="0015073F" w:rsidRDefault="00DE0F65" w:rsidP="003077B4">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p>
        </w:tc>
        <w:tc>
          <w:tcPr>
            <w:tcW w:w="635" w:type="pct"/>
            <w:shd w:val="clear" w:color="auto" w:fill="FFFFFF" w:themeFill="background1"/>
          </w:tcPr>
          <w:p w14:paraId="62C760A1"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 xml:space="preserve">Conceptual </w:t>
            </w:r>
          </w:p>
          <w:p w14:paraId="15D2FE25"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(Technical report)</w:t>
            </w:r>
          </w:p>
        </w:tc>
        <w:tc>
          <w:tcPr>
            <w:tcW w:w="620" w:type="pct"/>
            <w:shd w:val="clear" w:color="auto" w:fill="FFFFFF" w:themeFill="background1"/>
          </w:tcPr>
          <w:p w14:paraId="5A6C9C5E"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Safer Patients Initiative? Breakthrough Collaborative</w:t>
            </w:r>
          </w:p>
          <w:p w14:paraId="13B7B491"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PDSA/Lean/SPC</w:t>
            </w:r>
          </w:p>
        </w:tc>
        <w:tc>
          <w:tcPr>
            <w:tcW w:w="1152" w:type="pct"/>
            <w:shd w:val="clear" w:color="auto" w:fill="FFFFFF" w:themeFill="background1"/>
          </w:tcPr>
          <w:p w14:paraId="0996E02B"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Clinical outcomes, clinical processes, organizational culture, and climate, spread, safety skills and awareness, design for patient safety, high reliability, networking and collaboration, staff engagement, empowerment, leadership engagement, teamworking.</w:t>
            </w:r>
          </w:p>
          <w:p w14:paraId="7C227BA7"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p>
        </w:tc>
      </w:tr>
      <w:tr w:rsidR="0015073F" w:rsidRPr="0015073F" w14:paraId="2B5CDD37" w14:textId="77777777" w:rsidTr="003077B4">
        <w:tc>
          <w:tcPr>
            <w:cnfStyle w:val="001000000000" w:firstRow="0" w:lastRow="0" w:firstColumn="1" w:lastColumn="0" w:oddVBand="0" w:evenVBand="0" w:oddHBand="0" w:evenHBand="0" w:firstRowFirstColumn="0" w:firstRowLastColumn="0" w:lastRowFirstColumn="0" w:lastRowLastColumn="0"/>
            <w:tcW w:w="780" w:type="pct"/>
            <w:noWrap/>
          </w:tcPr>
          <w:p w14:paraId="4D316447" w14:textId="77777777" w:rsidR="00DE0F65" w:rsidRPr="0015073F" w:rsidRDefault="00DE0F65" w:rsidP="003077B4">
            <w:pPr>
              <w:shd w:val="clear" w:color="auto" w:fill="FFFFFF" w:themeFill="background1"/>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Thursky et al. 2018</w:t>
            </w:r>
          </w:p>
        </w:tc>
        <w:tc>
          <w:tcPr>
            <w:tcW w:w="444" w:type="pct"/>
          </w:tcPr>
          <w:p w14:paraId="7AE0E389"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Australia</w:t>
            </w:r>
          </w:p>
        </w:tc>
        <w:tc>
          <w:tcPr>
            <w:tcW w:w="1369" w:type="pct"/>
          </w:tcPr>
          <w:p w14:paraId="2086069E"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Hospital</w:t>
            </w:r>
          </w:p>
        </w:tc>
        <w:tc>
          <w:tcPr>
            <w:tcW w:w="635" w:type="pct"/>
          </w:tcPr>
          <w:p w14:paraId="50B89B03"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Mixed methods</w:t>
            </w:r>
          </w:p>
          <w:p w14:paraId="551FA418"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Exploratory sequential design</w:t>
            </w:r>
          </w:p>
          <w:p w14:paraId="39E71D09"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p>
        </w:tc>
        <w:tc>
          <w:tcPr>
            <w:tcW w:w="620" w:type="pct"/>
          </w:tcPr>
          <w:p w14:paraId="7251C6D2"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Sepsis management</w:t>
            </w:r>
          </w:p>
          <w:p w14:paraId="46455D5A"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Process Mapping</w:t>
            </w:r>
          </w:p>
        </w:tc>
        <w:tc>
          <w:tcPr>
            <w:tcW w:w="1152" w:type="pct"/>
            <w:shd w:val="clear" w:color="auto" w:fill="FFFFFF" w:themeFill="background1"/>
          </w:tcPr>
          <w:p w14:paraId="6E1B114C"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Clinical outcomes, structural and process outcomes, spread and sustainability, financial outcomes.</w:t>
            </w:r>
          </w:p>
          <w:p w14:paraId="1F737504"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p>
        </w:tc>
      </w:tr>
      <w:tr w:rsidR="0015073F" w:rsidRPr="0015073F" w14:paraId="519522F2" w14:textId="77777777" w:rsidTr="003077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pct"/>
            <w:noWrap/>
          </w:tcPr>
          <w:p w14:paraId="249F5AC1" w14:textId="77777777" w:rsidR="00DE0F65" w:rsidRPr="0015073F" w:rsidRDefault="00DE0F65" w:rsidP="003077B4">
            <w:pPr>
              <w:shd w:val="clear" w:color="auto" w:fill="FFFFFF" w:themeFill="background1"/>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Van den Heuwel et al. 2006</w:t>
            </w:r>
          </w:p>
        </w:tc>
        <w:tc>
          <w:tcPr>
            <w:tcW w:w="444" w:type="pct"/>
            <w:shd w:val="clear" w:color="auto" w:fill="FFFFFF" w:themeFill="background1"/>
          </w:tcPr>
          <w:p w14:paraId="10695471"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Netherlands</w:t>
            </w:r>
          </w:p>
        </w:tc>
        <w:tc>
          <w:tcPr>
            <w:tcW w:w="1369" w:type="pct"/>
            <w:shd w:val="clear" w:color="auto" w:fill="FFFFFF" w:themeFill="background1"/>
          </w:tcPr>
          <w:p w14:paraId="33D91A9D"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Hospital</w:t>
            </w:r>
          </w:p>
        </w:tc>
        <w:tc>
          <w:tcPr>
            <w:tcW w:w="635" w:type="pct"/>
            <w:shd w:val="clear" w:color="auto" w:fill="FFFFFF" w:themeFill="background1"/>
          </w:tcPr>
          <w:p w14:paraId="2ADECF47"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Conceptual</w:t>
            </w:r>
          </w:p>
        </w:tc>
        <w:tc>
          <w:tcPr>
            <w:tcW w:w="620" w:type="pct"/>
            <w:shd w:val="clear" w:color="auto" w:fill="FFFFFF" w:themeFill="background1"/>
          </w:tcPr>
          <w:p w14:paraId="40C2B341"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General QI</w:t>
            </w:r>
          </w:p>
          <w:p w14:paraId="0863A400"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Six Sigma</w:t>
            </w:r>
          </w:p>
        </w:tc>
        <w:tc>
          <w:tcPr>
            <w:tcW w:w="1152" w:type="pct"/>
            <w:shd w:val="clear" w:color="auto" w:fill="FFFFFF" w:themeFill="background1"/>
          </w:tcPr>
          <w:p w14:paraId="7197503D"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Cost reduction, quality improvement, and patient safety. Increased market share, process outcomes, cross departmental effects</w:t>
            </w:r>
          </w:p>
          <w:p w14:paraId="54EE35DC"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p>
        </w:tc>
      </w:tr>
      <w:tr w:rsidR="0015073F" w:rsidRPr="0015073F" w14:paraId="100DD8F5" w14:textId="77777777" w:rsidTr="003077B4">
        <w:tc>
          <w:tcPr>
            <w:cnfStyle w:val="001000000000" w:firstRow="0" w:lastRow="0" w:firstColumn="1" w:lastColumn="0" w:oddVBand="0" w:evenVBand="0" w:oddHBand="0" w:evenHBand="0" w:firstRowFirstColumn="0" w:firstRowLastColumn="0" w:lastRowFirstColumn="0" w:lastRowLastColumn="0"/>
            <w:tcW w:w="780" w:type="pct"/>
            <w:noWrap/>
          </w:tcPr>
          <w:p w14:paraId="616A7893" w14:textId="77777777" w:rsidR="00DE0F65" w:rsidRPr="0015073F" w:rsidRDefault="00DE0F65" w:rsidP="003077B4">
            <w:pPr>
              <w:shd w:val="clear" w:color="auto" w:fill="FFFFFF" w:themeFill="background1"/>
              <w:rPr>
                <w:rFonts w:eastAsiaTheme="minorEastAsia" w:cstheme="minorHAnsi"/>
                <w:color w:val="auto"/>
                <w:sz w:val="20"/>
                <w:szCs w:val="20"/>
              </w:rPr>
            </w:pPr>
            <w:r w:rsidRPr="0015073F">
              <w:rPr>
                <w:rFonts w:eastAsiaTheme="minorEastAsia" w:cstheme="minorHAnsi"/>
                <w:color w:val="auto"/>
                <w:sz w:val="20"/>
                <w:szCs w:val="20"/>
              </w:rPr>
              <w:t>Wells et al. 207</w:t>
            </w:r>
          </w:p>
          <w:p w14:paraId="4CA0975D" w14:textId="77777777" w:rsidR="00DE0F65" w:rsidRPr="0015073F" w:rsidRDefault="00DE0F65" w:rsidP="003077B4">
            <w:pPr>
              <w:shd w:val="clear" w:color="auto" w:fill="FFFFFF" w:themeFill="background1"/>
              <w:rPr>
                <w:rFonts w:eastAsiaTheme="minorEastAsia" w:cstheme="minorHAnsi"/>
                <w:color w:val="auto"/>
                <w:sz w:val="20"/>
                <w:szCs w:val="20"/>
              </w:rPr>
            </w:pPr>
          </w:p>
        </w:tc>
        <w:tc>
          <w:tcPr>
            <w:tcW w:w="444" w:type="pct"/>
          </w:tcPr>
          <w:p w14:paraId="47DB9D35"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stheme="minorHAnsi"/>
                <w:color w:val="auto"/>
                <w:sz w:val="20"/>
                <w:szCs w:val="20"/>
              </w:rPr>
            </w:pPr>
            <w:r w:rsidRPr="0015073F">
              <w:rPr>
                <w:rFonts w:eastAsiaTheme="minorEastAsia" w:cstheme="minorHAnsi"/>
                <w:color w:val="auto"/>
                <w:sz w:val="20"/>
                <w:szCs w:val="20"/>
              </w:rPr>
              <w:t>UK</w:t>
            </w:r>
          </w:p>
        </w:tc>
        <w:tc>
          <w:tcPr>
            <w:tcW w:w="1369" w:type="pct"/>
          </w:tcPr>
          <w:p w14:paraId="4F2ACC99"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stheme="minorHAnsi"/>
                <w:color w:val="auto"/>
                <w:sz w:val="18"/>
                <w:szCs w:val="18"/>
              </w:rPr>
            </w:pPr>
            <w:r w:rsidRPr="0015073F">
              <w:rPr>
                <w:rFonts w:eastAsiaTheme="minorEastAsia" w:cstheme="minorHAnsi"/>
                <w:color w:val="auto"/>
                <w:sz w:val="18"/>
                <w:szCs w:val="18"/>
              </w:rPr>
              <w:t xml:space="preserve">                                    -, </w:t>
            </w:r>
          </w:p>
        </w:tc>
        <w:tc>
          <w:tcPr>
            <w:tcW w:w="635" w:type="pct"/>
          </w:tcPr>
          <w:p w14:paraId="37F7FB53"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stheme="minorHAnsi"/>
                <w:color w:val="auto"/>
                <w:sz w:val="18"/>
                <w:szCs w:val="18"/>
              </w:rPr>
            </w:pPr>
            <w:r w:rsidRPr="0015073F">
              <w:rPr>
                <w:rFonts w:eastAsiaTheme="minorEastAsia" w:cstheme="minorHAnsi"/>
                <w:color w:val="auto"/>
                <w:sz w:val="18"/>
                <w:szCs w:val="18"/>
              </w:rPr>
              <w:t>Economic eval. Review</w:t>
            </w:r>
          </w:p>
          <w:p w14:paraId="3F716EA7"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stheme="minorHAnsi"/>
                <w:color w:val="auto"/>
                <w:sz w:val="18"/>
                <w:szCs w:val="18"/>
              </w:rPr>
            </w:pPr>
            <w:r w:rsidRPr="0015073F">
              <w:rPr>
                <w:rFonts w:eastAsiaTheme="minorEastAsia" w:cstheme="minorHAnsi"/>
                <w:color w:val="auto"/>
                <w:sz w:val="18"/>
                <w:szCs w:val="18"/>
              </w:rPr>
              <w:t>20 yrs. of QIC</w:t>
            </w:r>
          </w:p>
        </w:tc>
        <w:tc>
          <w:tcPr>
            <w:tcW w:w="620" w:type="pct"/>
          </w:tcPr>
          <w:p w14:paraId="7DAECBCA"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stheme="minorHAnsi"/>
                <w:color w:val="auto"/>
                <w:sz w:val="18"/>
                <w:szCs w:val="18"/>
              </w:rPr>
            </w:pPr>
            <w:r w:rsidRPr="0015073F">
              <w:rPr>
                <w:rFonts w:eastAsiaTheme="minorEastAsia" w:cstheme="minorHAnsi"/>
                <w:color w:val="auto"/>
                <w:sz w:val="18"/>
                <w:szCs w:val="18"/>
              </w:rPr>
              <w:t>Breakthrough Collaboratives, Keystone Collaboratives</w:t>
            </w:r>
          </w:p>
          <w:p w14:paraId="35CCFD65"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stheme="minorHAnsi"/>
                <w:color w:val="auto"/>
                <w:sz w:val="18"/>
                <w:szCs w:val="18"/>
              </w:rPr>
            </w:pPr>
          </w:p>
        </w:tc>
        <w:tc>
          <w:tcPr>
            <w:tcW w:w="1152" w:type="pct"/>
            <w:shd w:val="clear" w:color="auto" w:fill="FFFFFF" w:themeFill="background1"/>
          </w:tcPr>
          <w:p w14:paraId="1421CCA8"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stheme="minorHAnsi"/>
                <w:color w:val="auto"/>
                <w:sz w:val="18"/>
                <w:szCs w:val="18"/>
              </w:rPr>
            </w:pPr>
            <w:r w:rsidRPr="0015073F">
              <w:rPr>
                <w:rFonts w:eastAsiaTheme="minorEastAsia" w:cstheme="minorHAnsi"/>
                <w:color w:val="auto"/>
                <w:sz w:val="18"/>
                <w:szCs w:val="18"/>
              </w:rPr>
              <w:t>Effectiveness, cost-effectiveness, sustainability, share data, innovations, learn faster, more effective in implementing and spreading improvement ideas, improve processes of care and if sustained, improve patient outcomes, and reduce healthcare costs. powerful way to scale up and spread innovations and create long-term learning networks, compliance with performance criteria, team engagement, culture change, aligns with values and drives intrinsic motivation, data management, data</w:t>
            </w:r>
          </w:p>
          <w:p w14:paraId="6FB50F03"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stheme="minorHAnsi"/>
                <w:color w:val="auto"/>
                <w:sz w:val="18"/>
                <w:szCs w:val="18"/>
              </w:rPr>
            </w:pPr>
          </w:p>
        </w:tc>
      </w:tr>
      <w:tr w:rsidR="0015073F" w:rsidRPr="0015073F" w14:paraId="4CE7B736" w14:textId="77777777" w:rsidTr="003077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pct"/>
            <w:noWrap/>
          </w:tcPr>
          <w:p w14:paraId="7E48F402" w14:textId="77777777" w:rsidR="00DE0F65" w:rsidRPr="0015073F" w:rsidRDefault="00DE0F65" w:rsidP="003077B4">
            <w:pPr>
              <w:shd w:val="clear" w:color="auto" w:fill="FFFFFF" w:themeFill="background1"/>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White et al. 2014</w:t>
            </w:r>
          </w:p>
        </w:tc>
        <w:tc>
          <w:tcPr>
            <w:tcW w:w="444" w:type="pct"/>
            <w:shd w:val="clear" w:color="auto" w:fill="FFFFFF" w:themeFill="background1"/>
          </w:tcPr>
          <w:p w14:paraId="4FC5FC18"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UK</w:t>
            </w:r>
          </w:p>
        </w:tc>
        <w:tc>
          <w:tcPr>
            <w:tcW w:w="1369" w:type="pct"/>
            <w:shd w:val="clear" w:color="auto" w:fill="FFFFFF" w:themeFill="background1"/>
          </w:tcPr>
          <w:p w14:paraId="7964F8DC"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Hospital</w:t>
            </w:r>
          </w:p>
        </w:tc>
        <w:tc>
          <w:tcPr>
            <w:tcW w:w="635" w:type="pct"/>
            <w:shd w:val="clear" w:color="auto" w:fill="FFFFFF" w:themeFill="background1"/>
          </w:tcPr>
          <w:p w14:paraId="31AC0F73"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Review</w:t>
            </w:r>
          </w:p>
        </w:tc>
        <w:tc>
          <w:tcPr>
            <w:tcW w:w="620" w:type="pct"/>
            <w:shd w:val="clear" w:color="auto" w:fill="FFFFFF" w:themeFill="background1"/>
          </w:tcPr>
          <w:p w14:paraId="30D98E9D"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Productive Ward-Releasing Time to Care. Lean</w:t>
            </w:r>
          </w:p>
          <w:p w14:paraId="2540DCBA"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p>
        </w:tc>
        <w:tc>
          <w:tcPr>
            <w:tcW w:w="1152" w:type="pct"/>
            <w:shd w:val="clear" w:color="auto" w:fill="FFFFFF" w:themeFill="background1"/>
          </w:tcPr>
          <w:p w14:paraId="44608E2E"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Patient safety, staff well-being, financial savings, sustainability.</w:t>
            </w:r>
          </w:p>
          <w:p w14:paraId="473B66E8"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p>
        </w:tc>
      </w:tr>
      <w:tr w:rsidR="0015073F" w:rsidRPr="0015073F" w14:paraId="6C643C7D" w14:textId="77777777" w:rsidTr="003077B4">
        <w:tc>
          <w:tcPr>
            <w:cnfStyle w:val="001000000000" w:firstRow="0" w:lastRow="0" w:firstColumn="1" w:lastColumn="0" w:oddVBand="0" w:evenVBand="0" w:oddHBand="0" w:evenHBand="0" w:firstRowFirstColumn="0" w:firstRowLastColumn="0" w:lastRowFirstColumn="0" w:lastRowLastColumn="0"/>
            <w:tcW w:w="780" w:type="pct"/>
            <w:noWrap/>
          </w:tcPr>
          <w:p w14:paraId="706C5FCA" w14:textId="77777777" w:rsidR="00DE0F65" w:rsidRPr="0015073F" w:rsidRDefault="00DE0F65" w:rsidP="003077B4">
            <w:pPr>
              <w:shd w:val="clear" w:color="auto" w:fill="FFFFFF" w:themeFill="background1"/>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Williams et al. 2020</w:t>
            </w:r>
          </w:p>
        </w:tc>
        <w:tc>
          <w:tcPr>
            <w:tcW w:w="444" w:type="pct"/>
          </w:tcPr>
          <w:p w14:paraId="08A3CC09"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UK</w:t>
            </w:r>
          </w:p>
        </w:tc>
        <w:tc>
          <w:tcPr>
            <w:tcW w:w="1369" w:type="pct"/>
          </w:tcPr>
          <w:p w14:paraId="0ED72E4B"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Hospital</w:t>
            </w:r>
          </w:p>
        </w:tc>
        <w:tc>
          <w:tcPr>
            <w:tcW w:w="635" w:type="pct"/>
          </w:tcPr>
          <w:p w14:paraId="7017AF7C"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Quantitative</w:t>
            </w:r>
          </w:p>
          <w:p w14:paraId="57B429BF"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naturalistic stepped- wedge trial</w:t>
            </w:r>
          </w:p>
          <w:p w14:paraId="35B26E69"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p>
        </w:tc>
        <w:tc>
          <w:tcPr>
            <w:tcW w:w="620" w:type="pct"/>
          </w:tcPr>
          <w:p w14:paraId="19428CCF"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Productive Ward-Releasing Time to Care</w:t>
            </w:r>
          </w:p>
          <w:p w14:paraId="2920B2CC"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PDSA</w:t>
            </w:r>
          </w:p>
        </w:tc>
        <w:tc>
          <w:tcPr>
            <w:tcW w:w="1152" w:type="pct"/>
            <w:shd w:val="clear" w:color="auto" w:fill="FFFFFF" w:themeFill="background1"/>
          </w:tcPr>
          <w:p w14:paraId="66780E87"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Patient outcomes, friends and family outcomes, nursing teams outcomes-culture and resilience, doctor-patient communication</w:t>
            </w:r>
          </w:p>
          <w:p w14:paraId="26D249C1"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p>
        </w:tc>
      </w:tr>
      <w:tr w:rsidR="0015073F" w:rsidRPr="0015073F" w14:paraId="12FA0183" w14:textId="77777777" w:rsidTr="003077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pct"/>
            <w:noWrap/>
          </w:tcPr>
          <w:p w14:paraId="5C717D45" w14:textId="77777777" w:rsidR="00DE0F65" w:rsidRPr="0015073F" w:rsidRDefault="00DE0F65" w:rsidP="003077B4">
            <w:pPr>
              <w:shd w:val="clear" w:color="auto" w:fill="FFFFFF" w:themeFill="background1"/>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Wood et al. 2019</w:t>
            </w:r>
          </w:p>
        </w:tc>
        <w:tc>
          <w:tcPr>
            <w:tcW w:w="444" w:type="pct"/>
            <w:shd w:val="clear" w:color="auto" w:fill="FFFFFF" w:themeFill="background1"/>
          </w:tcPr>
          <w:p w14:paraId="08DFB5A2"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UK</w:t>
            </w:r>
          </w:p>
        </w:tc>
        <w:tc>
          <w:tcPr>
            <w:tcW w:w="1369" w:type="pct"/>
            <w:shd w:val="clear" w:color="auto" w:fill="FFFFFF" w:themeFill="background1"/>
          </w:tcPr>
          <w:p w14:paraId="0947BB1B"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Hospital and community</w:t>
            </w:r>
          </w:p>
          <w:p w14:paraId="1FE1B794"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secondary care, community services, care homes and the ambulance service.</w:t>
            </w:r>
          </w:p>
        </w:tc>
        <w:tc>
          <w:tcPr>
            <w:tcW w:w="635" w:type="pct"/>
            <w:shd w:val="clear" w:color="auto" w:fill="FFFFFF" w:themeFill="background1"/>
          </w:tcPr>
          <w:p w14:paraId="314C6828"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Report</w:t>
            </w:r>
          </w:p>
          <w:p w14:paraId="5B4493A2" w14:textId="655B9801"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Quantitative</w:t>
            </w:r>
            <w:r w:rsidR="00070544">
              <w:rPr>
                <w:rFonts w:asciiTheme="minorHAnsi" w:eastAsiaTheme="minorEastAsia" w:hAnsiTheme="minorHAnsi" w:cstheme="minorHAnsi"/>
                <w:color w:val="auto"/>
                <w:sz w:val="18"/>
                <w:szCs w:val="18"/>
              </w:rPr>
              <w:t xml:space="preserve"> (s</w:t>
            </w:r>
            <w:r w:rsidRPr="0015073F">
              <w:rPr>
                <w:rFonts w:asciiTheme="minorHAnsi" w:eastAsiaTheme="minorEastAsia" w:hAnsiTheme="minorHAnsi" w:cstheme="minorHAnsi"/>
                <w:color w:val="auto"/>
                <w:sz w:val="18"/>
                <w:szCs w:val="18"/>
              </w:rPr>
              <w:t>urvey</w:t>
            </w:r>
            <w:r w:rsidR="00070544">
              <w:rPr>
                <w:rFonts w:asciiTheme="minorHAnsi" w:eastAsiaTheme="minorEastAsia" w:hAnsiTheme="minorHAnsi" w:cstheme="minorHAnsi"/>
                <w:color w:val="auto"/>
                <w:sz w:val="18"/>
                <w:szCs w:val="18"/>
              </w:rPr>
              <w:t>)</w:t>
            </w:r>
          </w:p>
        </w:tc>
        <w:tc>
          <w:tcPr>
            <w:tcW w:w="620" w:type="pct"/>
            <w:shd w:val="clear" w:color="auto" w:fill="FFFFFF" w:themeFill="background1"/>
          </w:tcPr>
          <w:p w14:paraId="70E0842B"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Quality Improvement Collaborative (QIC)</w:t>
            </w:r>
          </w:p>
          <w:p w14:paraId="703B490C"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Reducing pressure ulcers</w:t>
            </w:r>
          </w:p>
          <w:p w14:paraId="2D6E5310"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PDSA</w:t>
            </w:r>
          </w:p>
          <w:p w14:paraId="7C755078"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p>
        </w:tc>
        <w:tc>
          <w:tcPr>
            <w:tcW w:w="1152" w:type="pct"/>
            <w:shd w:val="clear" w:color="auto" w:fill="FFFFFF" w:themeFill="background1"/>
          </w:tcPr>
          <w:p w14:paraId="3B9D0C9F"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Clinical outcomes, process outcomes, staff engagement, staff empowerment, patient and family engagement, financial savings</w:t>
            </w:r>
          </w:p>
        </w:tc>
      </w:tr>
      <w:tr w:rsidR="0015073F" w:rsidRPr="0015073F" w14:paraId="0755B659" w14:textId="77777777" w:rsidTr="003077B4">
        <w:tc>
          <w:tcPr>
            <w:cnfStyle w:val="001000000000" w:firstRow="0" w:lastRow="0" w:firstColumn="1" w:lastColumn="0" w:oddVBand="0" w:evenVBand="0" w:oddHBand="0" w:evenHBand="0" w:firstRowFirstColumn="0" w:firstRowLastColumn="0" w:lastRowFirstColumn="0" w:lastRowLastColumn="0"/>
            <w:tcW w:w="780" w:type="pct"/>
            <w:noWrap/>
          </w:tcPr>
          <w:p w14:paraId="1C18B896" w14:textId="77777777" w:rsidR="00DE0F65" w:rsidRPr="0015073F" w:rsidRDefault="00DE0F65" w:rsidP="003077B4">
            <w:pPr>
              <w:shd w:val="clear" w:color="auto" w:fill="FFFFFF" w:themeFill="background1"/>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lastRenderedPageBreak/>
              <w:t>Worral et al. 2008</w:t>
            </w:r>
          </w:p>
          <w:p w14:paraId="7B6E1C98" w14:textId="77777777" w:rsidR="00DE0F65" w:rsidRPr="0015073F" w:rsidRDefault="00DE0F65" w:rsidP="003077B4">
            <w:pPr>
              <w:shd w:val="clear" w:color="auto" w:fill="FFFFFF" w:themeFill="background1"/>
              <w:rPr>
                <w:rFonts w:asciiTheme="minorHAnsi" w:eastAsiaTheme="minorEastAsia" w:hAnsiTheme="minorHAnsi" w:cstheme="minorHAnsi"/>
                <w:color w:val="auto"/>
                <w:sz w:val="20"/>
                <w:szCs w:val="20"/>
              </w:rPr>
            </w:pPr>
          </w:p>
        </w:tc>
        <w:tc>
          <w:tcPr>
            <w:tcW w:w="444" w:type="pct"/>
          </w:tcPr>
          <w:p w14:paraId="4A4BE5B5"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UK</w:t>
            </w:r>
          </w:p>
        </w:tc>
        <w:tc>
          <w:tcPr>
            <w:tcW w:w="1369" w:type="pct"/>
          </w:tcPr>
          <w:p w14:paraId="5CB83F92" w14:textId="5A3D53E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 xml:space="preserve">4 Mental Health </w:t>
            </w:r>
            <w:r w:rsidR="00AA2C90">
              <w:rPr>
                <w:rFonts w:asciiTheme="minorHAnsi" w:eastAsiaTheme="minorEastAsia" w:hAnsiTheme="minorHAnsi" w:cstheme="minorHAnsi"/>
                <w:color w:val="auto"/>
                <w:sz w:val="18"/>
                <w:szCs w:val="18"/>
              </w:rPr>
              <w:t>o</w:t>
            </w:r>
            <w:r w:rsidRPr="0015073F">
              <w:rPr>
                <w:rFonts w:asciiTheme="minorHAnsi" w:eastAsiaTheme="minorEastAsia" w:hAnsiTheme="minorHAnsi" w:cstheme="minorHAnsi"/>
                <w:color w:val="auto"/>
                <w:sz w:val="18"/>
                <w:szCs w:val="18"/>
              </w:rPr>
              <w:t>rganisations</w:t>
            </w:r>
          </w:p>
        </w:tc>
        <w:tc>
          <w:tcPr>
            <w:tcW w:w="635" w:type="pct"/>
          </w:tcPr>
          <w:p w14:paraId="236BB6AE"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Realist Evaluation</w:t>
            </w:r>
          </w:p>
          <w:p w14:paraId="764C079A"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Report</w:t>
            </w:r>
          </w:p>
        </w:tc>
        <w:tc>
          <w:tcPr>
            <w:tcW w:w="620" w:type="pct"/>
          </w:tcPr>
          <w:p w14:paraId="5DCC8958"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Mental Health Improvement Partnerships programme</w:t>
            </w:r>
          </w:p>
          <w:p w14:paraId="0ABDCC1D"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PRINCE 2</w:t>
            </w:r>
          </w:p>
        </w:tc>
        <w:tc>
          <w:tcPr>
            <w:tcW w:w="1152" w:type="pct"/>
            <w:shd w:val="clear" w:color="auto" w:fill="FFFFFF" w:themeFill="background1"/>
          </w:tcPr>
          <w:p w14:paraId="2E4C3187"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Social inclusion. Patient outcomes, staff engagement, training, and education, learning and innovation, collaboration, organizational capacity, financial outcomes, culture development.</w:t>
            </w:r>
          </w:p>
          <w:p w14:paraId="3C14DC56" w14:textId="77777777" w:rsidR="00DE0F65" w:rsidRPr="0015073F" w:rsidRDefault="00DE0F65" w:rsidP="003077B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18"/>
                <w:szCs w:val="18"/>
              </w:rPr>
            </w:pPr>
          </w:p>
        </w:tc>
      </w:tr>
      <w:tr w:rsidR="0015073F" w:rsidRPr="0015073F" w14:paraId="645CC723" w14:textId="77777777" w:rsidTr="003077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pct"/>
            <w:noWrap/>
          </w:tcPr>
          <w:p w14:paraId="7E412568" w14:textId="77777777" w:rsidR="00DE0F65" w:rsidRPr="0015073F" w:rsidRDefault="00DE0F65" w:rsidP="003077B4">
            <w:pPr>
              <w:shd w:val="clear" w:color="auto" w:fill="FFFFFF" w:themeFill="background1"/>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Yamamoto et al. 2010</w:t>
            </w:r>
          </w:p>
        </w:tc>
        <w:tc>
          <w:tcPr>
            <w:tcW w:w="444" w:type="pct"/>
            <w:shd w:val="clear" w:color="auto" w:fill="FFFFFF" w:themeFill="background1"/>
          </w:tcPr>
          <w:p w14:paraId="24450603"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20"/>
                <w:szCs w:val="20"/>
              </w:rPr>
            </w:pPr>
            <w:r w:rsidRPr="0015073F">
              <w:rPr>
                <w:rFonts w:asciiTheme="minorHAnsi" w:eastAsiaTheme="minorEastAsia" w:hAnsiTheme="minorHAnsi" w:cstheme="minorHAnsi"/>
                <w:color w:val="auto"/>
                <w:sz w:val="20"/>
                <w:szCs w:val="20"/>
              </w:rPr>
              <w:t>US</w:t>
            </w:r>
          </w:p>
        </w:tc>
        <w:tc>
          <w:tcPr>
            <w:tcW w:w="1369" w:type="pct"/>
            <w:shd w:val="clear" w:color="auto" w:fill="FFFFFF" w:themeFill="background1"/>
          </w:tcPr>
          <w:p w14:paraId="0704650E"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Hospital: emergency department (ED), medical-surgical unit, intensive care unit (ICU)/progressive ICU (PICU), and burn unit, pharmacy manufacturers</w:t>
            </w:r>
          </w:p>
          <w:p w14:paraId="4EA573E5"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p>
        </w:tc>
        <w:tc>
          <w:tcPr>
            <w:tcW w:w="635" w:type="pct"/>
            <w:shd w:val="clear" w:color="auto" w:fill="FFFFFF" w:themeFill="background1"/>
          </w:tcPr>
          <w:p w14:paraId="3C5BFFAB"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Report</w:t>
            </w:r>
          </w:p>
          <w:p w14:paraId="306C170B" w14:textId="05D31F6A"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 xml:space="preserve">Before &amp; </w:t>
            </w:r>
            <w:r w:rsidR="00070544" w:rsidRPr="0015073F">
              <w:rPr>
                <w:rFonts w:asciiTheme="minorHAnsi" w:eastAsiaTheme="minorEastAsia" w:hAnsiTheme="minorHAnsi" w:cstheme="minorHAnsi"/>
                <w:color w:val="auto"/>
                <w:sz w:val="18"/>
                <w:szCs w:val="18"/>
              </w:rPr>
              <w:t>after</w:t>
            </w:r>
          </w:p>
        </w:tc>
        <w:tc>
          <w:tcPr>
            <w:tcW w:w="620" w:type="pct"/>
            <w:shd w:val="clear" w:color="auto" w:fill="FFFFFF" w:themeFill="background1"/>
          </w:tcPr>
          <w:p w14:paraId="3DBCC542"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Improving Insulin Distribution and Administration Safety</w:t>
            </w:r>
          </w:p>
          <w:p w14:paraId="0DE83AAA"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Lean Six Sigma</w:t>
            </w:r>
          </w:p>
          <w:p w14:paraId="211F3C63"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p>
        </w:tc>
        <w:tc>
          <w:tcPr>
            <w:tcW w:w="1152" w:type="pct"/>
            <w:shd w:val="clear" w:color="auto" w:fill="FFFFFF" w:themeFill="background1"/>
          </w:tcPr>
          <w:p w14:paraId="465C7762" w14:textId="77777777" w:rsidR="00DE0F65" w:rsidRPr="0015073F" w:rsidRDefault="00DE0F65" w:rsidP="003077B4">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18"/>
                <w:szCs w:val="18"/>
              </w:rPr>
            </w:pPr>
            <w:r w:rsidRPr="0015073F">
              <w:rPr>
                <w:rFonts w:asciiTheme="minorHAnsi" w:eastAsiaTheme="minorEastAsia" w:hAnsiTheme="minorHAnsi" w:cstheme="minorHAnsi"/>
                <w:color w:val="auto"/>
                <w:sz w:val="18"/>
                <w:szCs w:val="18"/>
              </w:rPr>
              <w:t xml:space="preserve">Clinical outcomes, patient safety, service user experience/satisfaction, efficiency of time use, cost-saving, process outcomes, </w:t>
            </w:r>
          </w:p>
        </w:tc>
      </w:tr>
    </w:tbl>
    <w:p w14:paraId="56507011" w14:textId="77777777" w:rsidR="00DE0F65" w:rsidRPr="0015073F" w:rsidRDefault="00DE0F65" w:rsidP="00DE0F65">
      <w:pPr>
        <w:shd w:val="clear" w:color="auto" w:fill="FFFFFF" w:themeFill="background1"/>
        <w:rPr>
          <w:b/>
          <w:bCs/>
          <w:sz w:val="24"/>
          <w:szCs w:val="24"/>
        </w:rPr>
      </w:pPr>
    </w:p>
    <w:p w14:paraId="70AE41D3" w14:textId="19947262" w:rsidR="00703174" w:rsidRDefault="00703174">
      <w:pPr>
        <w:rPr>
          <w:b/>
          <w:bCs/>
          <w:sz w:val="24"/>
          <w:szCs w:val="24"/>
        </w:rPr>
        <w:sectPr w:rsidR="00703174" w:rsidSect="008E02EE">
          <w:footerReference w:type="first" r:id="rId12"/>
          <w:pgSz w:w="16838" w:h="11906" w:orient="landscape"/>
          <w:pgMar w:top="1440" w:right="1440" w:bottom="1440" w:left="1440" w:header="708" w:footer="708" w:gutter="0"/>
          <w:cols w:space="708"/>
          <w:titlePg/>
          <w:docGrid w:linePitch="360"/>
        </w:sectPr>
      </w:pPr>
    </w:p>
    <w:p w14:paraId="49EF5E66" w14:textId="61551FE4" w:rsidR="00681787" w:rsidRPr="00EC0A4D" w:rsidRDefault="00330FCF" w:rsidP="00681787">
      <w:pPr>
        <w:rPr>
          <w:b/>
          <w:bCs/>
          <w:sz w:val="24"/>
          <w:szCs w:val="24"/>
          <w:lang w:val="pt-PT"/>
        </w:rPr>
      </w:pPr>
      <w:bookmarkStart w:id="1" w:name="_Hlk94516404"/>
      <w:r>
        <w:rPr>
          <w:b/>
          <w:bCs/>
          <w:sz w:val="24"/>
          <w:szCs w:val="24"/>
          <w:lang w:val="pt-PT"/>
        </w:rPr>
        <w:lastRenderedPageBreak/>
        <w:t>Supplementary table</w:t>
      </w:r>
      <w:r w:rsidR="00681787" w:rsidRPr="00EC0A4D">
        <w:rPr>
          <w:b/>
          <w:bCs/>
          <w:sz w:val="24"/>
          <w:szCs w:val="24"/>
          <w:lang w:val="pt-PT"/>
        </w:rPr>
        <w:t xml:space="preserve"> </w:t>
      </w:r>
      <w:r w:rsidR="00915732">
        <w:rPr>
          <w:b/>
          <w:bCs/>
          <w:sz w:val="24"/>
          <w:szCs w:val="24"/>
          <w:lang w:val="pt-PT"/>
        </w:rPr>
        <w:t>3</w:t>
      </w:r>
      <w:r w:rsidR="00681787" w:rsidRPr="00EC0A4D">
        <w:rPr>
          <w:b/>
          <w:bCs/>
          <w:sz w:val="24"/>
          <w:szCs w:val="24"/>
          <w:lang w:val="pt-PT"/>
        </w:rPr>
        <w:t>: Included studies</w:t>
      </w:r>
    </w:p>
    <w:tbl>
      <w:tblPr>
        <w:tblStyle w:val="MediumList2-Accent1"/>
        <w:tblW w:w="5872" w:type="pct"/>
        <w:tblInd w:w="-1236" w:type="dxa"/>
        <w:tblLook w:val="04A0" w:firstRow="1" w:lastRow="0" w:firstColumn="1" w:lastColumn="0" w:noHBand="0" w:noVBand="1"/>
      </w:tblPr>
      <w:tblGrid>
        <w:gridCol w:w="3096"/>
        <w:gridCol w:w="1196"/>
        <w:gridCol w:w="2189"/>
        <w:gridCol w:w="2836"/>
        <w:gridCol w:w="1554"/>
        <w:gridCol w:w="3541"/>
        <w:gridCol w:w="1980"/>
      </w:tblGrid>
      <w:tr w:rsidR="007D0573" w:rsidRPr="0076598D" w14:paraId="0A98E3C3" w14:textId="77777777" w:rsidTr="007D057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44" w:type="pct"/>
            <w:noWrap/>
          </w:tcPr>
          <w:p w14:paraId="7F055374" w14:textId="77777777" w:rsidR="00135D93" w:rsidRPr="0076598D" w:rsidRDefault="00135D93" w:rsidP="00135D93">
            <w:pPr>
              <w:rPr>
                <w:rFonts w:ascii="Times New Roman" w:eastAsiaTheme="minorEastAsia" w:hAnsi="Times New Roman" w:cs="Times New Roman"/>
                <w:color w:val="auto"/>
                <w:sz w:val="22"/>
                <w:szCs w:val="22"/>
              </w:rPr>
            </w:pPr>
            <w:r w:rsidRPr="0076598D">
              <w:rPr>
                <w:rFonts w:ascii="Times New Roman" w:eastAsiaTheme="minorEastAsia" w:hAnsi="Times New Roman" w:cs="Times New Roman"/>
                <w:color w:val="auto"/>
                <w:sz w:val="22"/>
                <w:szCs w:val="22"/>
              </w:rPr>
              <w:t>Author &amp; Country</w:t>
            </w:r>
          </w:p>
        </w:tc>
        <w:tc>
          <w:tcPr>
            <w:tcW w:w="365" w:type="pct"/>
          </w:tcPr>
          <w:p w14:paraId="0A5F98A2" w14:textId="77777777" w:rsidR="00135D93" w:rsidRPr="0076598D" w:rsidRDefault="00135D93" w:rsidP="00135D93">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2"/>
                <w:szCs w:val="22"/>
              </w:rPr>
            </w:pPr>
            <w:r w:rsidRPr="0076598D">
              <w:rPr>
                <w:rFonts w:ascii="Times New Roman" w:eastAsiaTheme="minorEastAsia" w:hAnsi="Times New Roman" w:cs="Times New Roman"/>
                <w:color w:val="auto"/>
                <w:sz w:val="22"/>
                <w:szCs w:val="22"/>
              </w:rPr>
              <w:t>Country</w:t>
            </w:r>
          </w:p>
        </w:tc>
        <w:tc>
          <w:tcPr>
            <w:tcW w:w="668" w:type="pct"/>
          </w:tcPr>
          <w:p w14:paraId="106F2C56" w14:textId="77777777" w:rsidR="00135D93" w:rsidRPr="0076598D" w:rsidRDefault="00135D93" w:rsidP="00135D93">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2"/>
                <w:szCs w:val="22"/>
              </w:rPr>
            </w:pPr>
            <w:r w:rsidRPr="0076598D">
              <w:rPr>
                <w:rFonts w:ascii="Times New Roman" w:eastAsiaTheme="minorEastAsia" w:hAnsi="Times New Roman" w:cs="Times New Roman"/>
                <w:color w:val="auto"/>
                <w:sz w:val="22"/>
                <w:szCs w:val="22"/>
              </w:rPr>
              <w:t>Setting</w:t>
            </w:r>
          </w:p>
        </w:tc>
        <w:tc>
          <w:tcPr>
            <w:tcW w:w="865" w:type="pct"/>
          </w:tcPr>
          <w:p w14:paraId="14049C89" w14:textId="77777777" w:rsidR="00135D93" w:rsidRPr="0076598D" w:rsidRDefault="00135D93" w:rsidP="00135D93">
            <w:pP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2"/>
                <w:szCs w:val="22"/>
              </w:rPr>
            </w:pPr>
            <w:r w:rsidRPr="0076598D">
              <w:rPr>
                <w:rFonts w:ascii="Times New Roman" w:eastAsiaTheme="minorEastAsia" w:hAnsi="Times New Roman" w:cs="Times New Roman"/>
                <w:color w:val="auto"/>
                <w:sz w:val="22"/>
                <w:szCs w:val="22"/>
              </w:rPr>
              <w:t>Type of article</w:t>
            </w:r>
          </w:p>
        </w:tc>
        <w:tc>
          <w:tcPr>
            <w:tcW w:w="474" w:type="pct"/>
          </w:tcPr>
          <w:p w14:paraId="07F599A3" w14:textId="3C64186E" w:rsidR="00135D93" w:rsidRPr="0076598D" w:rsidRDefault="00135D93" w:rsidP="00135D93">
            <w:pP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Type of focus</w:t>
            </w:r>
          </w:p>
        </w:tc>
        <w:tc>
          <w:tcPr>
            <w:tcW w:w="1080" w:type="pct"/>
          </w:tcPr>
          <w:p w14:paraId="0FF5FD94" w14:textId="5077B673" w:rsidR="00135D93" w:rsidRPr="0076598D" w:rsidRDefault="00135D93" w:rsidP="00135D93">
            <w:pP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2"/>
                <w:szCs w:val="22"/>
              </w:rPr>
            </w:pPr>
            <w:r w:rsidRPr="0076598D">
              <w:rPr>
                <w:rFonts w:ascii="Times New Roman" w:eastAsiaTheme="minorEastAsia" w:hAnsi="Times New Roman" w:cs="Times New Roman"/>
                <w:color w:val="auto"/>
                <w:sz w:val="22"/>
                <w:szCs w:val="22"/>
              </w:rPr>
              <w:t>Programme Type</w:t>
            </w:r>
          </w:p>
        </w:tc>
        <w:tc>
          <w:tcPr>
            <w:tcW w:w="605" w:type="pct"/>
          </w:tcPr>
          <w:p w14:paraId="6B0DC704" w14:textId="77777777" w:rsidR="00135D93" w:rsidRPr="0076598D" w:rsidRDefault="00135D93" w:rsidP="00135D93">
            <w:pP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2"/>
                <w:szCs w:val="22"/>
              </w:rPr>
            </w:pPr>
            <w:r w:rsidRPr="0076598D">
              <w:rPr>
                <w:rFonts w:ascii="Times New Roman" w:eastAsiaTheme="minorEastAsia" w:hAnsi="Times New Roman" w:cs="Times New Roman"/>
                <w:color w:val="auto"/>
                <w:sz w:val="22"/>
                <w:szCs w:val="22"/>
              </w:rPr>
              <w:t>Outcomes category</w:t>
            </w:r>
          </w:p>
        </w:tc>
      </w:tr>
      <w:tr w:rsidR="007D0573" w:rsidRPr="0076598D" w14:paraId="163D396F" w14:textId="77777777" w:rsidTr="007D05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 w:type="pct"/>
            <w:noWrap/>
          </w:tcPr>
          <w:p w14:paraId="26665455" w14:textId="77777777" w:rsidR="00135D93" w:rsidRPr="0076598D" w:rsidRDefault="00135D93" w:rsidP="00135D93">
            <w:pPr>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1.Bailit and Dyer 2004</w:t>
            </w:r>
          </w:p>
        </w:tc>
        <w:tc>
          <w:tcPr>
            <w:tcW w:w="365" w:type="pct"/>
          </w:tcPr>
          <w:p w14:paraId="3EBE05F7"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US</w:t>
            </w:r>
          </w:p>
          <w:p w14:paraId="1AF79A57" w14:textId="77777777" w:rsidR="00135D93" w:rsidRPr="0076598D" w:rsidRDefault="00135D93" w:rsidP="00135D93">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18"/>
                <w:szCs w:val="18"/>
              </w:rPr>
            </w:pPr>
          </w:p>
        </w:tc>
        <w:tc>
          <w:tcPr>
            <w:tcW w:w="668" w:type="pct"/>
          </w:tcPr>
          <w:p w14:paraId="27E8CBA1" w14:textId="77777777" w:rsidR="00135D93" w:rsidRPr="0076598D" w:rsidRDefault="00135D93" w:rsidP="00135D93">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w:t>
            </w:r>
          </w:p>
        </w:tc>
        <w:tc>
          <w:tcPr>
            <w:tcW w:w="865" w:type="pct"/>
          </w:tcPr>
          <w:p w14:paraId="28D8B908"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 xml:space="preserve">Conceptual </w:t>
            </w:r>
          </w:p>
        </w:tc>
        <w:tc>
          <w:tcPr>
            <w:tcW w:w="474" w:type="pct"/>
          </w:tcPr>
          <w:p w14:paraId="7D87B6F3" w14:textId="6709FB84"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Pr>
                <w:rFonts w:ascii="Times New Roman" w:eastAsiaTheme="minorEastAsia" w:hAnsi="Times New Roman" w:cs="Times New Roman"/>
                <w:sz w:val="18"/>
                <w:szCs w:val="18"/>
              </w:rPr>
              <w:t>Economic</w:t>
            </w:r>
          </w:p>
        </w:tc>
        <w:tc>
          <w:tcPr>
            <w:tcW w:w="1080" w:type="pct"/>
          </w:tcPr>
          <w:p w14:paraId="1D3F1DB5" w14:textId="6162D89D"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QI Business Case Guid</w:t>
            </w:r>
            <w:r w:rsidRPr="0076598D">
              <w:rPr>
                <w:rFonts w:ascii="Times New Roman" w:eastAsiaTheme="minorEastAsia" w:hAnsi="Times New Roman" w:cs="Times New Roman"/>
                <w:sz w:val="18"/>
                <w:szCs w:val="18"/>
              </w:rPr>
              <w:t>eline</w:t>
            </w:r>
            <w:r w:rsidRPr="0076598D">
              <w:rPr>
                <w:rFonts w:ascii="Times New Roman" w:eastAsiaTheme="minorEastAsia" w:hAnsi="Times New Roman" w:cs="Times New Roman"/>
                <w:color w:val="auto"/>
                <w:sz w:val="18"/>
                <w:szCs w:val="18"/>
              </w:rPr>
              <w:t xml:space="preserve"> development</w:t>
            </w:r>
          </w:p>
        </w:tc>
        <w:tc>
          <w:tcPr>
            <w:tcW w:w="605" w:type="pct"/>
          </w:tcPr>
          <w:p w14:paraId="19636C44"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 xml:space="preserve">1(a, b, &amp; c),2, </w:t>
            </w:r>
          </w:p>
        </w:tc>
      </w:tr>
      <w:tr w:rsidR="007D0573" w:rsidRPr="0076598D" w14:paraId="144ACA42" w14:textId="77777777" w:rsidTr="007D0573">
        <w:tc>
          <w:tcPr>
            <w:cnfStyle w:val="001000000000" w:firstRow="0" w:lastRow="0" w:firstColumn="1" w:lastColumn="0" w:oddVBand="0" w:evenVBand="0" w:oddHBand="0" w:evenHBand="0" w:firstRowFirstColumn="0" w:firstRowLastColumn="0" w:lastRowFirstColumn="0" w:lastRowLastColumn="0"/>
            <w:tcW w:w="944" w:type="pct"/>
            <w:noWrap/>
          </w:tcPr>
          <w:p w14:paraId="45D10ACD" w14:textId="77777777" w:rsidR="00135D93" w:rsidRPr="0076598D" w:rsidRDefault="00135D93" w:rsidP="00135D93">
            <w:pPr>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2. Banke-Thomas et al. 2015</w:t>
            </w:r>
          </w:p>
          <w:p w14:paraId="7F982C24" w14:textId="77777777" w:rsidR="00135D93" w:rsidRPr="0076598D" w:rsidRDefault="00135D93" w:rsidP="00135D93">
            <w:pPr>
              <w:rPr>
                <w:rFonts w:ascii="Times New Roman" w:eastAsiaTheme="minorEastAsia" w:hAnsi="Times New Roman" w:cs="Times New Roman"/>
                <w:sz w:val="18"/>
                <w:szCs w:val="18"/>
              </w:rPr>
            </w:pPr>
          </w:p>
        </w:tc>
        <w:tc>
          <w:tcPr>
            <w:tcW w:w="365" w:type="pct"/>
          </w:tcPr>
          <w:p w14:paraId="0BE260D6"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UK</w:t>
            </w:r>
          </w:p>
        </w:tc>
        <w:tc>
          <w:tcPr>
            <w:tcW w:w="668" w:type="pct"/>
          </w:tcPr>
          <w:p w14:paraId="06A999AF"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Public Health</w:t>
            </w:r>
          </w:p>
        </w:tc>
        <w:tc>
          <w:tcPr>
            <w:tcW w:w="865" w:type="pct"/>
          </w:tcPr>
          <w:p w14:paraId="4DC25738" w14:textId="77777777" w:rsidR="00135D93"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Systematic Review: Economic; SROI</w:t>
            </w:r>
          </w:p>
          <w:p w14:paraId="33797AEF" w14:textId="013AF47F" w:rsidR="007D0573" w:rsidRPr="0076598D" w:rsidRDefault="007D057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18"/>
                <w:szCs w:val="18"/>
              </w:rPr>
            </w:pPr>
          </w:p>
        </w:tc>
        <w:tc>
          <w:tcPr>
            <w:tcW w:w="474" w:type="pct"/>
          </w:tcPr>
          <w:p w14:paraId="0C7B1534" w14:textId="0502E2B4"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Pr>
                <w:rFonts w:ascii="Times New Roman" w:eastAsiaTheme="minorEastAsia" w:hAnsi="Times New Roman" w:cs="Times New Roman"/>
                <w:sz w:val="18"/>
                <w:szCs w:val="18"/>
              </w:rPr>
              <w:t>Economic</w:t>
            </w:r>
          </w:p>
        </w:tc>
        <w:tc>
          <w:tcPr>
            <w:tcW w:w="1080" w:type="pct"/>
          </w:tcPr>
          <w:p w14:paraId="566DEAAE" w14:textId="0765484B"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Social Return on Investment (SROI) in Public Health</w:t>
            </w:r>
          </w:p>
        </w:tc>
        <w:tc>
          <w:tcPr>
            <w:tcW w:w="605" w:type="pct"/>
          </w:tcPr>
          <w:p w14:paraId="51D0F678"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1a, 2, 3a+</w:t>
            </w:r>
          </w:p>
          <w:p w14:paraId="588C2A97"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18"/>
                <w:szCs w:val="18"/>
              </w:rPr>
            </w:pPr>
          </w:p>
        </w:tc>
      </w:tr>
      <w:tr w:rsidR="007D0573" w:rsidRPr="0076598D" w14:paraId="21D219C7" w14:textId="77777777" w:rsidTr="007D05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 w:type="pct"/>
            <w:noWrap/>
          </w:tcPr>
          <w:p w14:paraId="143E12EE" w14:textId="77777777" w:rsidR="00135D93" w:rsidRPr="0076598D" w:rsidRDefault="00135D93" w:rsidP="00135D93">
            <w:pPr>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3. Beers et al. 2017</w:t>
            </w:r>
          </w:p>
        </w:tc>
        <w:tc>
          <w:tcPr>
            <w:tcW w:w="365" w:type="pct"/>
          </w:tcPr>
          <w:p w14:paraId="2C68FCD8"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US</w:t>
            </w:r>
          </w:p>
        </w:tc>
        <w:tc>
          <w:tcPr>
            <w:tcW w:w="668" w:type="pct"/>
          </w:tcPr>
          <w:p w14:paraId="52B8AFC7"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Paediatric primary care: 19 practices; 8 health centers</w:t>
            </w:r>
          </w:p>
          <w:p w14:paraId="123C3FCF"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p>
        </w:tc>
        <w:tc>
          <w:tcPr>
            <w:tcW w:w="865" w:type="pct"/>
          </w:tcPr>
          <w:p w14:paraId="2C68ABDC"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Quantitative (Longitudinal)</w:t>
            </w:r>
          </w:p>
        </w:tc>
        <w:tc>
          <w:tcPr>
            <w:tcW w:w="474" w:type="pct"/>
          </w:tcPr>
          <w:p w14:paraId="2D0935E0" w14:textId="5ABFCE82"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Pr>
                <w:rFonts w:ascii="Times New Roman" w:eastAsiaTheme="minorEastAsia" w:hAnsi="Times New Roman" w:cs="Times New Roman"/>
                <w:sz w:val="18"/>
                <w:szCs w:val="18"/>
              </w:rPr>
              <w:t>Non-Economic</w:t>
            </w:r>
          </w:p>
        </w:tc>
        <w:tc>
          <w:tcPr>
            <w:tcW w:w="1080" w:type="pct"/>
          </w:tcPr>
          <w:p w14:paraId="4695F196" w14:textId="249D4276"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Improve screening practices in primary care: Plan-Do-Study-Act (PDSA)</w:t>
            </w:r>
          </w:p>
        </w:tc>
        <w:tc>
          <w:tcPr>
            <w:tcW w:w="605" w:type="pct"/>
          </w:tcPr>
          <w:p w14:paraId="0161D918"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1(a &amp; b), 2, 3a-, 3b</w:t>
            </w:r>
          </w:p>
        </w:tc>
      </w:tr>
      <w:tr w:rsidR="007D0573" w:rsidRPr="0076598D" w14:paraId="0FA07EFA" w14:textId="77777777" w:rsidTr="007D0573">
        <w:tc>
          <w:tcPr>
            <w:cnfStyle w:val="001000000000" w:firstRow="0" w:lastRow="0" w:firstColumn="1" w:lastColumn="0" w:oddVBand="0" w:evenVBand="0" w:oddHBand="0" w:evenHBand="0" w:firstRowFirstColumn="0" w:firstRowLastColumn="0" w:lastRowFirstColumn="0" w:lastRowLastColumn="0"/>
            <w:tcW w:w="944" w:type="pct"/>
            <w:noWrap/>
          </w:tcPr>
          <w:p w14:paraId="1433B9A5" w14:textId="77777777" w:rsidR="00135D93" w:rsidRPr="0076598D" w:rsidRDefault="00135D93" w:rsidP="00135D93">
            <w:pPr>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4. Benning et al. 2011</w:t>
            </w:r>
          </w:p>
        </w:tc>
        <w:tc>
          <w:tcPr>
            <w:tcW w:w="365" w:type="pct"/>
          </w:tcPr>
          <w:p w14:paraId="1F659F76"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UK</w:t>
            </w:r>
          </w:p>
        </w:tc>
        <w:tc>
          <w:tcPr>
            <w:tcW w:w="668" w:type="pct"/>
          </w:tcPr>
          <w:p w14:paraId="18A329A7"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22 NHS hospitals; 4 interventions, 18 control</w:t>
            </w:r>
          </w:p>
          <w:p w14:paraId="4681BB34"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18"/>
                <w:szCs w:val="18"/>
              </w:rPr>
            </w:pPr>
          </w:p>
        </w:tc>
        <w:tc>
          <w:tcPr>
            <w:tcW w:w="865" w:type="pct"/>
          </w:tcPr>
          <w:p w14:paraId="79F79FAD"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Mixed methods: (Surveys, interviews, document analysis)</w:t>
            </w:r>
          </w:p>
          <w:p w14:paraId="2BB5BA04"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18"/>
                <w:szCs w:val="18"/>
              </w:rPr>
            </w:pPr>
          </w:p>
        </w:tc>
        <w:tc>
          <w:tcPr>
            <w:tcW w:w="474" w:type="pct"/>
          </w:tcPr>
          <w:p w14:paraId="7A4B6DD0" w14:textId="0B623722"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Pr>
                <w:rFonts w:ascii="Times New Roman" w:eastAsiaTheme="minorEastAsia" w:hAnsi="Times New Roman" w:cs="Times New Roman"/>
                <w:sz w:val="18"/>
                <w:szCs w:val="18"/>
              </w:rPr>
              <w:t>Non-economic</w:t>
            </w:r>
          </w:p>
        </w:tc>
        <w:tc>
          <w:tcPr>
            <w:tcW w:w="1080" w:type="pct"/>
          </w:tcPr>
          <w:p w14:paraId="75AE0331" w14:textId="675428A1"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Safer Patients Initiative: PDSA</w:t>
            </w:r>
          </w:p>
        </w:tc>
        <w:tc>
          <w:tcPr>
            <w:tcW w:w="605" w:type="pct"/>
          </w:tcPr>
          <w:p w14:paraId="2FBD638A"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1(a &amp; c), 2, 3b</w:t>
            </w:r>
          </w:p>
        </w:tc>
      </w:tr>
      <w:tr w:rsidR="007D0573" w:rsidRPr="0076598D" w14:paraId="78ADB705" w14:textId="77777777" w:rsidTr="007D05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 w:type="pct"/>
            <w:noWrap/>
          </w:tcPr>
          <w:p w14:paraId="1B33E822" w14:textId="77777777" w:rsidR="00135D93" w:rsidRPr="0076598D" w:rsidRDefault="00135D93" w:rsidP="00135D93">
            <w:pPr>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5. Bevan et al. 2011</w:t>
            </w:r>
          </w:p>
        </w:tc>
        <w:tc>
          <w:tcPr>
            <w:tcW w:w="365" w:type="pct"/>
          </w:tcPr>
          <w:p w14:paraId="315D1361"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UK</w:t>
            </w:r>
          </w:p>
        </w:tc>
        <w:tc>
          <w:tcPr>
            <w:tcW w:w="668" w:type="pct"/>
          </w:tcPr>
          <w:p w14:paraId="5ABD3E76" w14:textId="77777777" w:rsidR="00135D93" w:rsidRPr="0076598D" w:rsidRDefault="00135D93" w:rsidP="00135D93">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w:t>
            </w:r>
          </w:p>
        </w:tc>
        <w:tc>
          <w:tcPr>
            <w:tcW w:w="865" w:type="pct"/>
          </w:tcPr>
          <w:p w14:paraId="291226FC"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 xml:space="preserve">Conceptual </w:t>
            </w:r>
          </w:p>
        </w:tc>
        <w:tc>
          <w:tcPr>
            <w:tcW w:w="474" w:type="pct"/>
          </w:tcPr>
          <w:p w14:paraId="6EB248D9" w14:textId="51E9C806"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ED77A7">
              <w:rPr>
                <w:rFonts w:ascii="Times New Roman" w:eastAsiaTheme="minorEastAsia" w:hAnsi="Times New Roman" w:cs="Times New Roman"/>
                <w:sz w:val="18"/>
                <w:szCs w:val="18"/>
              </w:rPr>
              <w:t>Non-economic</w:t>
            </w:r>
          </w:p>
        </w:tc>
        <w:tc>
          <w:tcPr>
            <w:tcW w:w="1080" w:type="pct"/>
          </w:tcPr>
          <w:p w14:paraId="386E5D86" w14:textId="2A40BC6C"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QI Guide to improvement/transformation</w:t>
            </w:r>
          </w:p>
        </w:tc>
        <w:tc>
          <w:tcPr>
            <w:tcW w:w="605" w:type="pct"/>
          </w:tcPr>
          <w:p w14:paraId="7D06BE8F"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1 (a &amp; c), 3b</w:t>
            </w:r>
          </w:p>
          <w:p w14:paraId="06C96ED6"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18"/>
                <w:szCs w:val="18"/>
              </w:rPr>
            </w:pPr>
          </w:p>
        </w:tc>
      </w:tr>
      <w:tr w:rsidR="007D0573" w:rsidRPr="0076598D" w14:paraId="795A4295" w14:textId="77777777" w:rsidTr="007D0573">
        <w:tc>
          <w:tcPr>
            <w:cnfStyle w:val="001000000000" w:firstRow="0" w:lastRow="0" w:firstColumn="1" w:lastColumn="0" w:oddVBand="0" w:evenVBand="0" w:oddHBand="0" w:evenHBand="0" w:firstRowFirstColumn="0" w:firstRowLastColumn="0" w:lastRowFirstColumn="0" w:lastRowLastColumn="0"/>
            <w:tcW w:w="944" w:type="pct"/>
            <w:noWrap/>
          </w:tcPr>
          <w:p w14:paraId="3B532C42" w14:textId="77777777" w:rsidR="00135D93" w:rsidRPr="0076598D" w:rsidRDefault="00135D93" w:rsidP="00135D93">
            <w:pPr>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6. Botros and Dunn 2019</w:t>
            </w:r>
          </w:p>
        </w:tc>
        <w:tc>
          <w:tcPr>
            <w:tcW w:w="365" w:type="pct"/>
          </w:tcPr>
          <w:p w14:paraId="00D5BA1F"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 xml:space="preserve">UK </w:t>
            </w:r>
          </w:p>
        </w:tc>
        <w:tc>
          <w:tcPr>
            <w:tcW w:w="668" w:type="pct"/>
          </w:tcPr>
          <w:p w14:paraId="2251D815" w14:textId="0B2B0B2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 xml:space="preserve">Hospital; 5 specialties surgical </w:t>
            </w:r>
          </w:p>
          <w:p w14:paraId="38DB6689"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18"/>
                <w:szCs w:val="18"/>
              </w:rPr>
            </w:pPr>
          </w:p>
        </w:tc>
        <w:tc>
          <w:tcPr>
            <w:tcW w:w="865" w:type="pct"/>
          </w:tcPr>
          <w:p w14:paraId="53F970FE"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Quantitative (longitudinal)</w:t>
            </w:r>
          </w:p>
        </w:tc>
        <w:tc>
          <w:tcPr>
            <w:tcW w:w="474" w:type="pct"/>
          </w:tcPr>
          <w:p w14:paraId="66F61240" w14:textId="10AB829F"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ED77A7">
              <w:rPr>
                <w:rFonts w:ascii="Times New Roman" w:eastAsiaTheme="minorEastAsia" w:hAnsi="Times New Roman" w:cs="Times New Roman"/>
                <w:sz w:val="18"/>
                <w:szCs w:val="18"/>
              </w:rPr>
              <w:t>Non-economic</w:t>
            </w:r>
          </w:p>
        </w:tc>
        <w:tc>
          <w:tcPr>
            <w:tcW w:w="1080" w:type="pct"/>
          </w:tcPr>
          <w:p w14:paraId="2370B2EA" w14:textId="5073DAED"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Medicine’s reconciliation: PDSA</w:t>
            </w:r>
          </w:p>
          <w:p w14:paraId="358C9167"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18"/>
                <w:szCs w:val="18"/>
              </w:rPr>
            </w:pPr>
          </w:p>
        </w:tc>
        <w:tc>
          <w:tcPr>
            <w:tcW w:w="605" w:type="pct"/>
          </w:tcPr>
          <w:p w14:paraId="6CB2E073"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1 (a, b, &amp;c), 2, 3a+. 3a-, 3b</w:t>
            </w:r>
          </w:p>
          <w:p w14:paraId="25599949"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18"/>
                <w:szCs w:val="18"/>
              </w:rPr>
            </w:pPr>
          </w:p>
        </w:tc>
      </w:tr>
      <w:tr w:rsidR="007D0573" w:rsidRPr="0076598D" w14:paraId="7E3E27E2" w14:textId="77777777" w:rsidTr="007D05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 w:type="pct"/>
            <w:noWrap/>
          </w:tcPr>
          <w:p w14:paraId="16B94FC2" w14:textId="77777777" w:rsidR="00135D93" w:rsidRPr="0076598D" w:rsidRDefault="00135D93" w:rsidP="00135D93">
            <w:pPr>
              <w:rPr>
                <w:rFonts w:ascii="Times New Roman" w:eastAsiaTheme="minorEastAsia" w:hAnsi="Times New Roman" w:cs="Times New Roman"/>
                <w:sz w:val="18"/>
                <w:szCs w:val="18"/>
              </w:rPr>
            </w:pPr>
            <w:r w:rsidRPr="0076598D">
              <w:rPr>
                <w:rFonts w:ascii="Times New Roman" w:hAnsi="Times New Roman" w:cs="Times New Roman"/>
                <w:sz w:val="18"/>
                <w:szCs w:val="18"/>
              </w:rPr>
              <w:t>7. Bielaszka-DuVernay 2011</w:t>
            </w:r>
          </w:p>
        </w:tc>
        <w:tc>
          <w:tcPr>
            <w:tcW w:w="365" w:type="pct"/>
          </w:tcPr>
          <w:p w14:paraId="5E35823E"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US</w:t>
            </w:r>
          </w:p>
        </w:tc>
        <w:tc>
          <w:tcPr>
            <w:tcW w:w="668" w:type="pct"/>
          </w:tcPr>
          <w:p w14:paraId="45D26A47"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Hospital; Two acute care units</w:t>
            </w:r>
          </w:p>
        </w:tc>
        <w:tc>
          <w:tcPr>
            <w:tcW w:w="865" w:type="pct"/>
          </w:tcPr>
          <w:p w14:paraId="3443F2E5"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Brief Report</w:t>
            </w:r>
          </w:p>
        </w:tc>
        <w:tc>
          <w:tcPr>
            <w:tcW w:w="474" w:type="pct"/>
          </w:tcPr>
          <w:p w14:paraId="12E25309" w14:textId="1EBECB94"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ED77A7">
              <w:rPr>
                <w:rFonts w:ascii="Times New Roman" w:eastAsiaTheme="minorEastAsia" w:hAnsi="Times New Roman" w:cs="Times New Roman"/>
                <w:sz w:val="18"/>
                <w:szCs w:val="18"/>
              </w:rPr>
              <w:t>Non-economic</w:t>
            </w:r>
          </w:p>
        </w:tc>
        <w:tc>
          <w:tcPr>
            <w:tcW w:w="1080" w:type="pct"/>
          </w:tcPr>
          <w:p w14:paraId="2DCA1183" w14:textId="1281E6D0"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Collaborative: Redesigning Acute Care Processes in Wisconsin: Lean</w:t>
            </w:r>
          </w:p>
          <w:p w14:paraId="3C0E8BA8"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p>
        </w:tc>
        <w:tc>
          <w:tcPr>
            <w:tcW w:w="605" w:type="pct"/>
          </w:tcPr>
          <w:p w14:paraId="1510874C"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1 (a, b, &amp;c), 3a+, 3a-</w:t>
            </w:r>
          </w:p>
          <w:p w14:paraId="36232B3A"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p>
        </w:tc>
      </w:tr>
      <w:tr w:rsidR="007D0573" w:rsidRPr="0076598D" w14:paraId="5C3F232E" w14:textId="77777777" w:rsidTr="007D0573">
        <w:tc>
          <w:tcPr>
            <w:cnfStyle w:val="001000000000" w:firstRow="0" w:lastRow="0" w:firstColumn="1" w:lastColumn="0" w:oddVBand="0" w:evenVBand="0" w:oddHBand="0" w:evenHBand="0" w:firstRowFirstColumn="0" w:firstRowLastColumn="0" w:lastRowFirstColumn="0" w:lastRowLastColumn="0"/>
            <w:tcW w:w="944" w:type="pct"/>
            <w:noWrap/>
          </w:tcPr>
          <w:p w14:paraId="318D04CF" w14:textId="77777777" w:rsidR="00135D93" w:rsidRPr="0076598D" w:rsidRDefault="00135D93" w:rsidP="00135D93">
            <w:pPr>
              <w:rPr>
                <w:rFonts w:ascii="Times New Roman" w:hAnsi="Times New Roman" w:cs="Times New Roman"/>
                <w:sz w:val="18"/>
                <w:szCs w:val="18"/>
              </w:rPr>
            </w:pPr>
            <w:r w:rsidRPr="0076598D">
              <w:rPr>
                <w:rFonts w:ascii="Times New Roman" w:hAnsi="Times New Roman" w:cs="Times New Roman"/>
                <w:sz w:val="18"/>
                <w:szCs w:val="18"/>
              </w:rPr>
              <w:t>8. Bosse et al. 2015</w:t>
            </w:r>
          </w:p>
        </w:tc>
        <w:tc>
          <w:tcPr>
            <w:tcW w:w="365" w:type="pct"/>
          </w:tcPr>
          <w:p w14:paraId="09FE4ED9"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Tanzania</w:t>
            </w:r>
          </w:p>
        </w:tc>
        <w:tc>
          <w:tcPr>
            <w:tcW w:w="668" w:type="pct"/>
          </w:tcPr>
          <w:p w14:paraId="7C237F8B"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Three hospital, surgical depts</w:t>
            </w:r>
          </w:p>
          <w:p w14:paraId="78E0F7D8"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p>
        </w:tc>
        <w:tc>
          <w:tcPr>
            <w:tcW w:w="865" w:type="pct"/>
          </w:tcPr>
          <w:p w14:paraId="69911F83"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Quantitative (Pre &amp; Post)</w:t>
            </w:r>
          </w:p>
          <w:p w14:paraId="7F72E324"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p>
        </w:tc>
        <w:tc>
          <w:tcPr>
            <w:tcW w:w="474" w:type="pct"/>
          </w:tcPr>
          <w:p w14:paraId="6078C3E6" w14:textId="1894C0FD"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ED77A7">
              <w:rPr>
                <w:rFonts w:ascii="Times New Roman" w:eastAsiaTheme="minorEastAsia" w:hAnsi="Times New Roman" w:cs="Times New Roman"/>
                <w:sz w:val="18"/>
                <w:szCs w:val="18"/>
              </w:rPr>
              <w:t>Non-economic</w:t>
            </w:r>
          </w:p>
        </w:tc>
        <w:tc>
          <w:tcPr>
            <w:tcW w:w="1080" w:type="pct"/>
          </w:tcPr>
          <w:p w14:paraId="7580D443" w14:textId="6EB66249"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Improving pre and post op care using checklist: PDSA</w:t>
            </w:r>
          </w:p>
          <w:p w14:paraId="6A5BF5AA"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p>
        </w:tc>
        <w:tc>
          <w:tcPr>
            <w:tcW w:w="605" w:type="pct"/>
          </w:tcPr>
          <w:p w14:paraId="64EC672D"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1a &amp; c ,3b</w:t>
            </w:r>
          </w:p>
        </w:tc>
      </w:tr>
      <w:tr w:rsidR="007D0573" w:rsidRPr="0076598D" w14:paraId="2AFF9149" w14:textId="77777777" w:rsidTr="007D05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 w:type="pct"/>
            <w:noWrap/>
          </w:tcPr>
          <w:p w14:paraId="7D3582E2" w14:textId="77777777" w:rsidR="00135D93" w:rsidRPr="0076598D" w:rsidRDefault="00135D93" w:rsidP="00135D93">
            <w:pPr>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9. Bridges 2006</w:t>
            </w:r>
          </w:p>
        </w:tc>
        <w:tc>
          <w:tcPr>
            <w:tcW w:w="365" w:type="pct"/>
          </w:tcPr>
          <w:p w14:paraId="08EB1CE1"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US</w:t>
            </w:r>
          </w:p>
        </w:tc>
        <w:tc>
          <w:tcPr>
            <w:tcW w:w="668" w:type="pct"/>
          </w:tcPr>
          <w:p w14:paraId="3EBF921F" w14:textId="77777777" w:rsidR="00135D93" w:rsidRPr="0076598D" w:rsidRDefault="00135D93" w:rsidP="00135D93">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w:t>
            </w:r>
          </w:p>
        </w:tc>
        <w:tc>
          <w:tcPr>
            <w:tcW w:w="865" w:type="pct"/>
          </w:tcPr>
          <w:p w14:paraId="56557372"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 xml:space="preserve">Conceptual </w:t>
            </w:r>
          </w:p>
        </w:tc>
        <w:tc>
          <w:tcPr>
            <w:tcW w:w="474" w:type="pct"/>
          </w:tcPr>
          <w:p w14:paraId="0240D630" w14:textId="1DBC63AF"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ED77A7">
              <w:rPr>
                <w:rFonts w:ascii="Times New Roman" w:eastAsiaTheme="minorEastAsia" w:hAnsi="Times New Roman" w:cs="Times New Roman"/>
                <w:sz w:val="18"/>
                <w:szCs w:val="18"/>
              </w:rPr>
              <w:t>Non-economic</w:t>
            </w:r>
          </w:p>
        </w:tc>
        <w:tc>
          <w:tcPr>
            <w:tcW w:w="1080" w:type="pct"/>
          </w:tcPr>
          <w:p w14:paraId="273AC17F" w14:textId="73E338F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General QI Discussion</w:t>
            </w:r>
          </w:p>
        </w:tc>
        <w:tc>
          <w:tcPr>
            <w:tcW w:w="605" w:type="pct"/>
          </w:tcPr>
          <w:p w14:paraId="141DD9E4"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1 (a, b, &amp; c), 3a</w:t>
            </w:r>
          </w:p>
          <w:p w14:paraId="583CAE82"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18"/>
                <w:szCs w:val="18"/>
              </w:rPr>
            </w:pPr>
          </w:p>
        </w:tc>
      </w:tr>
      <w:tr w:rsidR="007D0573" w:rsidRPr="0076598D" w14:paraId="7F325351" w14:textId="77777777" w:rsidTr="007D0573">
        <w:tc>
          <w:tcPr>
            <w:cnfStyle w:val="001000000000" w:firstRow="0" w:lastRow="0" w:firstColumn="1" w:lastColumn="0" w:oddVBand="0" w:evenVBand="0" w:oddHBand="0" w:evenHBand="0" w:firstRowFirstColumn="0" w:firstRowLastColumn="0" w:lastRowFirstColumn="0" w:lastRowLastColumn="0"/>
            <w:tcW w:w="944" w:type="pct"/>
            <w:noWrap/>
          </w:tcPr>
          <w:p w14:paraId="2975721E" w14:textId="77777777" w:rsidR="00135D93" w:rsidRPr="0076598D" w:rsidRDefault="00135D93" w:rsidP="00135D93">
            <w:pPr>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10. Brink et al. 2017</w:t>
            </w:r>
          </w:p>
        </w:tc>
        <w:tc>
          <w:tcPr>
            <w:tcW w:w="365" w:type="pct"/>
          </w:tcPr>
          <w:p w14:paraId="19A79F26"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South Africa</w:t>
            </w:r>
          </w:p>
        </w:tc>
        <w:tc>
          <w:tcPr>
            <w:tcW w:w="668" w:type="pct"/>
          </w:tcPr>
          <w:p w14:paraId="4E913BC3"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 xml:space="preserve">34 hospitals; 8+ specialties </w:t>
            </w:r>
          </w:p>
          <w:p w14:paraId="34AE8234"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p>
        </w:tc>
        <w:tc>
          <w:tcPr>
            <w:tcW w:w="865" w:type="pct"/>
          </w:tcPr>
          <w:p w14:paraId="25C5E0FB"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Quantitative (Pre &amp;Post)</w:t>
            </w:r>
          </w:p>
          <w:p w14:paraId="3354B9BA"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p>
        </w:tc>
        <w:tc>
          <w:tcPr>
            <w:tcW w:w="474" w:type="pct"/>
          </w:tcPr>
          <w:p w14:paraId="43399BE0" w14:textId="5F48E5C6"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ED77A7">
              <w:rPr>
                <w:rFonts w:ascii="Times New Roman" w:eastAsiaTheme="minorEastAsia" w:hAnsi="Times New Roman" w:cs="Times New Roman"/>
                <w:sz w:val="18"/>
                <w:szCs w:val="18"/>
              </w:rPr>
              <w:t>Non-economic</w:t>
            </w:r>
          </w:p>
        </w:tc>
        <w:tc>
          <w:tcPr>
            <w:tcW w:w="1080" w:type="pct"/>
          </w:tcPr>
          <w:p w14:paraId="5465E56B" w14:textId="37A8533C"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Reducing Surgical Site Infections (SSIs) Audit &amp; Feedback</w:t>
            </w:r>
          </w:p>
          <w:p w14:paraId="641F1355"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p>
        </w:tc>
        <w:tc>
          <w:tcPr>
            <w:tcW w:w="605" w:type="pct"/>
          </w:tcPr>
          <w:p w14:paraId="17359F70"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 xml:space="preserve">1 (a &amp; c), 3a </w:t>
            </w:r>
          </w:p>
        </w:tc>
      </w:tr>
      <w:tr w:rsidR="007D0573" w:rsidRPr="0076598D" w14:paraId="723C259B" w14:textId="77777777" w:rsidTr="007D05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 w:type="pct"/>
            <w:noWrap/>
          </w:tcPr>
          <w:p w14:paraId="48B33D24" w14:textId="77777777" w:rsidR="00135D93" w:rsidRPr="0076598D" w:rsidRDefault="00135D93" w:rsidP="00135D93">
            <w:pPr>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11. Chow-Chua and Goh 2002</w:t>
            </w:r>
          </w:p>
        </w:tc>
        <w:tc>
          <w:tcPr>
            <w:tcW w:w="365" w:type="pct"/>
          </w:tcPr>
          <w:p w14:paraId="1F3D6B84"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Singapore</w:t>
            </w:r>
          </w:p>
        </w:tc>
        <w:tc>
          <w:tcPr>
            <w:tcW w:w="668" w:type="pct"/>
          </w:tcPr>
          <w:p w14:paraId="12526DD7" w14:textId="77777777" w:rsidR="00135D93" w:rsidRPr="0076598D" w:rsidRDefault="00135D93" w:rsidP="00135D93">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w:t>
            </w:r>
          </w:p>
        </w:tc>
        <w:tc>
          <w:tcPr>
            <w:tcW w:w="865" w:type="pct"/>
          </w:tcPr>
          <w:p w14:paraId="7F4C7E22"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Conceptual</w:t>
            </w:r>
          </w:p>
        </w:tc>
        <w:tc>
          <w:tcPr>
            <w:tcW w:w="474" w:type="pct"/>
          </w:tcPr>
          <w:p w14:paraId="437C3A58" w14:textId="0AA3B56C"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ED77A7">
              <w:rPr>
                <w:rFonts w:ascii="Times New Roman" w:eastAsiaTheme="minorEastAsia" w:hAnsi="Times New Roman" w:cs="Times New Roman"/>
                <w:sz w:val="18"/>
                <w:szCs w:val="18"/>
              </w:rPr>
              <w:t>Non-economic</w:t>
            </w:r>
          </w:p>
        </w:tc>
        <w:tc>
          <w:tcPr>
            <w:tcW w:w="1080" w:type="pct"/>
          </w:tcPr>
          <w:p w14:paraId="348FE4EC" w14:textId="5766C572"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QI Evaluation Framework Development</w:t>
            </w:r>
          </w:p>
          <w:p w14:paraId="0F4E1445"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p>
        </w:tc>
        <w:tc>
          <w:tcPr>
            <w:tcW w:w="605" w:type="pct"/>
          </w:tcPr>
          <w:p w14:paraId="416C4913"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1 (a, b, &amp; c), 2</w:t>
            </w:r>
          </w:p>
        </w:tc>
      </w:tr>
      <w:tr w:rsidR="007D0573" w:rsidRPr="0076598D" w14:paraId="71E823F3" w14:textId="77777777" w:rsidTr="007D0573">
        <w:tc>
          <w:tcPr>
            <w:cnfStyle w:val="001000000000" w:firstRow="0" w:lastRow="0" w:firstColumn="1" w:lastColumn="0" w:oddVBand="0" w:evenVBand="0" w:oddHBand="0" w:evenHBand="0" w:firstRowFirstColumn="0" w:firstRowLastColumn="0" w:lastRowFirstColumn="0" w:lastRowLastColumn="0"/>
            <w:tcW w:w="944" w:type="pct"/>
            <w:noWrap/>
          </w:tcPr>
          <w:p w14:paraId="087BA4FF" w14:textId="77777777" w:rsidR="00135D93" w:rsidRPr="0076598D" w:rsidRDefault="00135D93" w:rsidP="00135D93">
            <w:pPr>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12. Ciarniene et al. 2019</w:t>
            </w:r>
          </w:p>
        </w:tc>
        <w:tc>
          <w:tcPr>
            <w:tcW w:w="365" w:type="pct"/>
          </w:tcPr>
          <w:p w14:paraId="0A757D84"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 xml:space="preserve"> Lithuania</w:t>
            </w:r>
          </w:p>
        </w:tc>
        <w:tc>
          <w:tcPr>
            <w:tcW w:w="668" w:type="pct"/>
          </w:tcPr>
          <w:p w14:paraId="585CF13E" w14:textId="77777777" w:rsidR="00135D93" w:rsidRPr="0076598D" w:rsidRDefault="00135D93" w:rsidP="00135D93">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w:t>
            </w:r>
          </w:p>
        </w:tc>
        <w:tc>
          <w:tcPr>
            <w:tcW w:w="865" w:type="pct"/>
          </w:tcPr>
          <w:p w14:paraId="009FAB86"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Conceptual (Literature review, Qualitative study, Document analysis)</w:t>
            </w:r>
          </w:p>
          <w:p w14:paraId="0883D88C"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p>
        </w:tc>
        <w:tc>
          <w:tcPr>
            <w:tcW w:w="474" w:type="pct"/>
          </w:tcPr>
          <w:p w14:paraId="0847F276" w14:textId="4573B791"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ED77A7">
              <w:rPr>
                <w:rFonts w:ascii="Times New Roman" w:eastAsiaTheme="minorEastAsia" w:hAnsi="Times New Roman" w:cs="Times New Roman"/>
                <w:sz w:val="18"/>
                <w:szCs w:val="18"/>
              </w:rPr>
              <w:t>Non-economic</w:t>
            </w:r>
          </w:p>
        </w:tc>
        <w:tc>
          <w:tcPr>
            <w:tcW w:w="1080" w:type="pct"/>
          </w:tcPr>
          <w:p w14:paraId="4517346C" w14:textId="3CC952B2"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QI evaluation Conceptual framework development</w:t>
            </w:r>
          </w:p>
        </w:tc>
        <w:tc>
          <w:tcPr>
            <w:tcW w:w="605" w:type="pct"/>
          </w:tcPr>
          <w:p w14:paraId="2642F61B"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 xml:space="preserve">1 (a, b, &amp; c), 2 </w:t>
            </w:r>
          </w:p>
        </w:tc>
      </w:tr>
      <w:tr w:rsidR="007D0573" w:rsidRPr="0076598D" w14:paraId="2AE2AE67" w14:textId="77777777" w:rsidTr="007D05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 w:type="pct"/>
            <w:noWrap/>
          </w:tcPr>
          <w:p w14:paraId="71B81FAE" w14:textId="77777777" w:rsidR="00135D93" w:rsidRPr="0076598D" w:rsidRDefault="00135D93" w:rsidP="00135D93">
            <w:pPr>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13. Collins and Fenney 2019</w:t>
            </w:r>
          </w:p>
        </w:tc>
        <w:tc>
          <w:tcPr>
            <w:tcW w:w="365" w:type="pct"/>
          </w:tcPr>
          <w:p w14:paraId="3FA44089"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UK</w:t>
            </w:r>
          </w:p>
        </w:tc>
        <w:tc>
          <w:tcPr>
            <w:tcW w:w="668" w:type="pct"/>
          </w:tcPr>
          <w:p w14:paraId="1B4C9805" w14:textId="77777777" w:rsidR="00135D93" w:rsidRPr="0076598D" w:rsidRDefault="00135D93" w:rsidP="00135D93">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w:t>
            </w:r>
          </w:p>
        </w:tc>
        <w:tc>
          <w:tcPr>
            <w:tcW w:w="865" w:type="pct"/>
          </w:tcPr>
          <w:p w14:paraId="6470BFE5"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 xml:space="preserve">Conceptual </w:t>
            </w:r>
          </w:p>
        </w:tc>
        <w:tc>
          <w:tcPr>
            <w:tcW w:w="474" w:type="pct"/>
          </w:tcPr>
          <w:p w14:paraId="5873C247" w14:textId="03560C86"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ED77A7">
              <w:rPr>
                <w:rFonts w:ascii="Times New Roman" w:eastAsiaTheme="minorEastAsia" w:hAnsi="Times New Roman" w:cs="Times New Roman"/>
                <w:sz w:val="18"/>
                <w:szCs w:val="18"/>
              </w:rPr>
              <w:t>Non-economic</w:t>
            </w:r>
          </w:p>
        </w:tc>
        <w:tc>
          <w:tcPr>
            <w:tcW w:w="1080" w:type="pct"/>
          </w:tcPr>
          <w:p w14:paraId="547EAA5A" w14:textId="486A6A5C"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Collaboratives Reflective Review and Discussion</w:t>
            </w:r>
          </w:p>
          <w:p w14:paraId="1A5A29B2"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p>
        </w:tc>
        <w:tc>
          <w:tcPr>
            <w:tcW w:w="605" w:type="pct"/>
          </w:tcPr>
          <w:p w14:paraId="0FFE53D4"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color w:val="auto"/>
                <w:sz w:val="18"/>
                <w:szCs w:val="18"/>
              </w:rPr>
              <w:t>1 (a, b, &amp; c), 2, 3a+, 3a-</w:t>
            </w:r>
          </w:p>
        </w:tc>
      </w:tr>
      <w:tr w:rsidR="007D0573" w:rsidRPr="0076598D" w14:paraId="633DDB1E" w14:textId="77777777" w:rsidTr="007D0573">
        <w:tc>
          <w:tcPr>
            <w:cnfStyle w:val="001000000000" w:firstRow="0" w:lastRow="0" w:firstColumn="1" w:lastColumn="0" w:oddVBand="0" w:evenVBand="0" w:oddHBand="0" w:evenHBand="0" w:firstRowFirstColumn="0" w:firstRowLastColumn="0" w:lastRowFirstColumn="0" w:lastRowLastColumn="0"/>
            <w:tcW w:w="944" w:type="pct"/>
            <w:noWrap/>
          </w:tcPr>
          <w:p w14:paraId="55497CB5" w14:textId="77777777" w:rsidR="00135D93" w:rsidRPr="0076598D" w:rsidRDefault="00135D93" w:rsidP="00135D93">
            <w:pPr>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lastRenderedPageBreak/>
              <w:t>14. Comtois et al. 2013</w:t>
            </w:r>
          </w:p>
        </w:tc>
        <w:tc>
          <w:tcPr>
            <w:tcW w:w="365" w:type="pct"/>
          </w:tcPr>
          <w:p w14:paraId="7F421D0B"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Canada</w:t>
            </w:r>
          </w:p>
        </w:tc>
        <w:tc>
          <w:tcPr>
            <w:tcW w:w="668" w:type="pct"/>
          </w:tcPr>
          <w:p w14:paraId="2661216A"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Hospital</w:t>
            </w:r>
          </w:p>
        </w:tc>
        <w:tc>
          <w:tcPr>
            <w:tcW w:w="865" w:type="pct"/>
          </w:tcPr>
          <w:p w14:paraId="774BA111"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color w:val="auto"/>
                <w:sz w:val="18"/>
                <w:szCs w:val="18"/>
              </w:rPr>
              <w:t xml:space="preserve">Economic evaluation: Economic Impact </w:t>
            </w:r>
            <w:r w:rsidRPr="0076598D">
              <w:rPr>
                <w:rFonts w:ascii="Times New Roman" w:eastAsiaTheme="minorEastAsia" w:hAnsi="Times New Roman" w:cs="Times New Roman"/>
                <w:sz w:val="18"/>
                <w:szCs w:val="18"/>
              </w:rPr>
              <w:t>(Observation and document review)</w:t>
            </w:r>
          </w:p>
          <w:p w14:paraId="2B6F06E8"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p>
        </w:tc>
        <w:tc>
          <w:tcPr>
            <w:tcW w:w="474" w:type="pct"/>
          </w:tcPr>
          <w:p w14:paraId="04336B3E" w14:textId="172B11CD"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Pr>
                <w:rFonts w:ascii="Times New Roman" w:eastAsiaTheme="minorEastAsia" w:hAnsi="Times New Roman" w:cs="Times New Roman"/>
                <w:sz w:val="18"/>
                <w:szCs w:val="18"/>
              </w:rPr>
              <w:t>E</w:t>
            </w:r>
            <w:r w:rsidRPr="00ED77A7">
              <w:rPr>
                <w:rFonts w:ascii="Times New Roman" w:eastAsiaTheme="minorEastAsia" w:hAnsi="Times New Roman" w:cs="Times New Roman"/>
                <w:sz w:val="18"/>
                <w:szCs w:val="18"/>
              </w:rPr>
              <w:t>conomic</w:t>
            </w:r>
          </w:p>
        </w:tc>
        <w:tc>
          <w:tcPr>
            <w:tcW w:w="1080" w:type="pct"/>
          </w:tcPr>
          <w:p w14:paraId="5D68C454" w14:textId="486F6973"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 xml:space="preserve">Hospital-wide QI impact review 2006-2011: Kaizen   </w:t>
            </w:r>
          </w:p>
        </w:tc>
        <w:tc>
          <w:tcPr>
            <w:tcW w:w="605" w:type="pct"/>
          </w:tcPr>
          <w:p w14:paraId="1740A063"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1 (a, b, &amp; c), 3 a+</w:t>
            </w:r>
          </w:p>
          <w:p w14:paraId="2555AF96"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p>
        </w:tc>
      </w:tr>
      <w:tr w:rsidR="007D0573" w:rsidRPr="0076598D" w14:paraId="4E335F13" w14:textId="77777777" w:rsidTr="007D05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 w:type="pct"/>
            <w:noWrap/>
          </w:tcPr>
          <w:p w14:paraId="570BEEA1" w14:textId="77777777" w:rsidR="00135D93" w:rsidRPr="0076598D" w:rsidRDefault="00135D93" w:rsidP="00135D93">
            <w:pPr>
              <w:tabs>
                <w:tab w:val="right" w:pos="2345"/>
              </w:tabs>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15. Care Quality Commission 2018</w:t>
            </w:r>
            <w:r w:rsidRPr="0076598D">
              <w:rPr>
                <w:rFonts w:ascii="Times New Roman" w:eastAsiaTheme="minorEastAsia" w:hAnsi="Times New Roman" w:cs="Times New Roman"/>
                <w:sz w:val="18"/>
                <w:szCs w:val="18"/>
              </w:rPr>
              <w:tab/>
            </w:r>
          </w:p>
        </w:tc>
        <w:tc>
          <w:tcPr>
            <w:tcW w:w="365" w:type="pct"/>
          </w:tcPr>
          <w:p w14:paraId="7FCE836E"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UK</w:t>
            </w:r>
          </w:p>
        </w:tc>
        <w:tc>
          <w:tcPr>
            <w:tcW w:w="668" w:type="pct"/>
          </w:tcPr>
          <w:p w14:paraId="30951736"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 xml:space="preserve">                -----------</w:t>
            </w:r>
          </w:p>
        </w:tc>
        <w:tc>
          <w:tcPr>
            <w:tcW w:w="865" w:type="pct"/>
          </w:tcPr>
          <w:p w14:paraId="62A83D05" w14:textId="77777777" w:rsidR="00135D93" w:rsidRPr="0076598D" w:rsidRDefault="00135D93" w:rsidP="00135D93">
            <w:pPr>
              <w:tabs>
                <w:tab w:val="center" w:pos="1522"/>
                <w:tab w:val="left" w:pos="1950"/>
              </w:tabs>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 xml:space="preserve">Conceptual </w:t>
            </w:r>
            <w:r w:rsidRPr="0076598D">
              <w:rPr>
                <w:rFonts w:ascii="Times New Roman" w:eastAsiaTheme="minorEastAsia" w:hAnsi="Times New Roman" w:cs="Times New Roman"/>
                <w:sz w:val="18"/>
                <w:szCs w:val="18"/>
              </w:rPr>
              <w:tab/>
            </w:r>
            <w:r w:rsidRPr="0076598D">
              <w:rPr>
                <w:rFonts w:ascii="Times New Roman" w:eastAsiaTheme="minorEastAsia" w:hAnsi="Times New Roman" w:cs="Times New Roman"/>
                <w:sz w:val="18"/>
                <w:szCs w:val="18"/>
              </w:rPr>
              <w:tab/>
            </w:r>
          </w:p>
        </w:tc>
        <w:tc>
          <w:tcPr>
            <w:tcW w:w="474" w:type="pct"/>
          </w:tcPr>
          <w:p w14:paraId="77DC6DD0" w14:textId="6A56A3E3"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ED77A7">
              <w:rPr>
                <w:rFonts w:ascii="Times New Roman" w:eastAsiaTheme="minorEastAsia" w:hAnsi="Times New Roman" w:cs="Times New Roman"/>
                <w:sz w:val="18"/>
                <w:szCs w:val="18"/>
              </w:rPr>
              <w:t>Non-economic</w:t>
            </w:r>
          </w:p>
        </w:tc>
        <w:tc>
          <w:tcPr>
            <w:tcW w:w="1080" w:type="pct"/>
          </w:tcPr>
          <w:p w14:paraId="6B39D0D1" w14:textId="63050C98"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CQC Grading Progress Report</w:t>
            </w:r>
          </w:p>
        </w:tc>
        <w:tc>
          <w:tcPr>
            <w:tcW w:w="605" w:type="pct"/>
          </w:tcPr>
          <w:p w14:paraId="240CC043"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1 (a &amp; c), 2, 3a+, 3a-, 3b</w:t>
            </w:r>
          </w:p>
          <w:p w14:paraId="18389831"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p>
        </w:tc>
      </w:tr>
      <w:tr w:rsidR="007D0573" w:rsidRPr="0076598D" w14:paraId="3BF5C4FF" w14:textId="77777777" w:rsidTr="007D0573">
        <w:tc>
          <w:tcPr>
            <w:cnfStyle w:val="001000000000" w:firstRow="0" w:lastRow="0" w:firstColumn="1" w:lastColumn="0" w:oddVBand="0" w:evenVBand="0" w:oddHBand="0" w:evenHBand="0" w:firstRowFirstColumn="0" w:firstRowLastColumn="0" w:lastRowFirstColumn="0" w:lastRowLastColumn="0"/>
            <w:tcW w:w="944" w:type="pct"/>
            <w:noWrap/>
          </w:tcPr>
          <w:p w14:paraId="23D33C7D" w14:textId="77777777" w:rsidR="00135D93" w:rsidRPr="0076598D" w:rsidRDefault="00135D93" w:rsidP="00135D93">
            <w:pPr>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16. Crawley-Stout et al. 2016</w:t>
            </w:r>
          </w:p>
        </w:tc>
        <w:tc>
          <w:tcPr>
            <w:tcW w:w="365" w:type="pct"/>
          </w:tcPr>
          <w:p w14:paraId="79C4400E"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US</w:t>
            </w:r>
          </w:p>
        </w:tc>
        <w:tc>
          <w:tcPr>
            <w:tcW w:w="668" w:type="pct"/>
          </w:tcPr>
          <w:p w14:paraId="78DA3F36"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Public health</w:t>
            </w:r>
          </w:p>
        </w:tc>
        <w:tc>
          <w:tcPr>
            <w:tcW w:w="865" w:type="pct"/>
          </w:tcPr>
          <w:p w14:paraId="67B7EAA2"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Economic evaluation: ROI</w:t>
            </w:r>
          </w:p>
          <w:p w14:paraId="15B137F9"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p>
        </w:tc>
        <w:tc>
          <w:tcPr>
            <w:tcW w:w="474" w:type="pct"/>
          </w:tcPr>
          <w:p w14:paraId="4662C5D6" w14:textId="18DA2112"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Pr>
                <w:rFonts w:ascii="Times New Roman" w:eastAsiaTheme="minorEastAsia" w:hAnsi="Times New Roman" w:cs="Times New Roman"/>
                <w:sz w:val="18"/>
                <w:szCs w:val="18"/>
              </w:rPr>
              <w:t>Economic</w:t>
            </w:r>
          </w:p>
        </w:tc>
        <w:tc>
          <w:tcPr>
            <w:tcW w:w="1080" w:type="pct"/>
          </w:tcPr>
          <w:p w14:paraId="4ABD0D3E" w14:textId="57D6820E"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 xml:space="preserve">QI Experiential Learning (QI 101) programme: Lean </w:t>
            </w:r>
          </w:p>
        </w:tc>
        <w:tc>
          <w:tcPr>
            <w:tcW w:w="605" w:type="pct"/>
          </w:tcPr>
          <w:p w14:paraId="51B1EFCB"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1 (a, b, &amp; c), 2, 3a+</w:t>
            </w:r>
          </w:p>
          <w:p w14:paraId="32492AA5"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p>
        </w:tc>
      </w:tr>
      <w:tr w:rsidR="007D0573" w:rsidRPr="0076598D" w14:paraId="6BA968C9" w14:textId="77777777" w:rsidTr="007D05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 w:type="pct"/>
            <w:noWrap/>
          </w:tcPr>
          <w:p w14:paraId="5E93484C" w14:textId="77777777" w:rsidR="00135D93" w:rsidRPr="0076598D" w:rsidRDefault="00135D93" w:rsidP="00135D93">
            <w:pPr>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17.  Crema and Verbano 2017</w:t>
            </w:r>
          </w:p>
        </w:tc>
        <w:tc>
          <w:tcPr>
            <w:tcW w:w="365" w:type="pct"/>
          </w:tcPr>
          <w:p w14:paraId="53496765"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Italy</w:t>
            </w:r>
          </w:p>
        </w:tc>
        <w:tc>
          <w:tcPr>
            <w:tcW w:w="668" w:type="pct"/>
          </w:tcPr>
          <w:p w14:paraId="42107B16"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 xml:space="preserve">                -----------</w:t>
            </w:r>
          </w:p>
        </w:tc>
        <w:tc>
          <w:tcPr>
            <w:tcW w:w="865" w:type="pct"/>
          </w:tcPr>
          <w:p w14:paraId="0D4EDC54"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Systematic Review</w:t>
            </w:r>
          </w:p>
        </w:tc>
        <w:tc>
          <w:tcPr>
            <w:tcW w:w="474" w:type="pct"/>
          </w:tcPr>
          <w:p w14:paraId="0A50EC6A" w14:textId="03336EB5"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Pr>
                <w:rFonts w:ascii="Times New Roman" w:eastAsiaTheme="minorEastAsia" w:hAnsi="Times New Roman" w:cs="Times New Roman"/>
                <w:sz w:val="18"/>
                <w:szCs w:val="18"/>
              </w:rPr>
              <w:t>Non-economic</w:t>
            </w:r>
          </w:p>
        </w:tc>
        <w:tc>
          <w:tcPr>
            <w:tcW w:w="1080" w:type="pct"/>
          </w:tcPr>
          <w:p w14:paraId="2567341F" w14:textId="1A811BCA"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Lean Management to support Choosing Wisely</w:t>
            </w:r>
          </w:p>
          <w:p w14:paraId="0347462F"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p>
          <w:p w14:paraId="605C2009" w14:textId="77777777" w:rsidR="00135D93" w:rsidRPr="0076598D" w:rsidRDefault="00135D93" w:rsidP="00135D93">
            <w:pPr>
              <w:ind w:firstLine="72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p>
        </w:tc>
        <w:tc>
          <w:tcPr>
            <w:tcW w:w="605" w:type="pct"/>
          </w:tcPr>
          <w:p w14:paraId="4945E47E"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1 (a, b, &amp; c), 2, 3a+, 3b</w:t>
            </w:r>
          </w:p>
          <w:p w14:paraId="195BA3D9"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p>
        </w:tc>
      </w:tr>
      <w:tr w:rsidR="007D0573" w:rsidRPr="0076598D" w14:paraId="2F9B9581" w14:textId="77777777" w:rsidTr="007D0573">
        <w:tc>
          <w:tcPr>
            <w:cnfStyle w:val="001000000000" w:firstRow="0" w:lastRow="0" w:firstColumn="1" w:lastColumn="0" w:oddVBand="0" w:evenVBand="0" w:oddHBand="0" w:evenHBand="0" w:firstRowFirstColumn="0" w:firstRowLastColumn="0" w:lastRowFirstColumn="0" w:lastRowLastColumn="0"/>
            <w:tcW w:w="944" w:type="pct"/>
            <w:noWrap/>
          </w:tcPr>
          <w:p w14:paraId="5D25E69F" w14:textId="77777777" w:rsidR="00135D93" w:rsidRPr="0076598D" w:rsidRDefault="00135D93" w:rsidP="00135D93">
            <w:pPr>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18. De Miranda et al. 2020</w:t>
            </w:r>
          </w:p>
        </w:tc>
        <w:tc>
          <w:tcPr>
            <w:tcW w:w="365" w:type="pct"/>
          </w:tcPr>
          <w:p w14:paraId="120D487E"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Brazil</w:t>
            </w:r>
          </w:p>
        </w:tc>
        <w:tc>
          <w:tcPr>
            <w:tcW w:w="668" w:type="pct"/>
          </w:tcPr>
          <w:p w14:paraId="22A2BE60"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Hospitals (state, municipal and national)</w:t>
            </w:r>
          </w:p>
        </w:tc>
        <w:tc>
          <w:tcPr>
            <w:tcW w:w="865" w:type="pct"/>
          </w:tcPr>
          <w:p w14:paraId="586E2FFB"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Quantitative (Pre &amp;Post)</w:t>
            </w:r>
          </w:p>
        </w:tc>
        <w:tc>
          <w:tcPr>
            <w:tcW w:w="474" w:type="pct"/>
          </w:tcPr>
          <w:p w14:paraId="3DC81037" w14:textId="672ACDF3"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Pr>
                <w:rFonts w:ascii="Times New Roman" w:eastAsiaTheme="minorEastAsia" w:hAnsi="Times New Roman" w:cs="Times New Roman"/>
                <w:sz w:val="18"/>
                <w:szCs w:val="18"/>
              </w:rPr>
              <w:t>Non-economic</w:t>
            </w:r>
          </w:p>
        </w:tc>
        <w:tc>
          <w:tcPr>
            <w:tcW w:w="1080" w:type="pct"/>
          </w:tcPr>
          <w:p w14:paraId="1633987D" w14:textId="3E477872"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Healthcare Associated Infections (HCAIs) programme</w:t>
            </w:r>
          </w:p>
          <w:p w14:paraId="546DA0E4"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PDSA</w:t>
            </w:r>
          </w:p>
          <w:p w14:paraId="0CC22E7C"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p>
        </w:tc>
        <w:tc>
          <w:tcPr>
            <w:tcW w:w="605" w:type="pct"/>
          </w:tcPr>
          <w:p w14:paraId="107E14DB"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1 (a, b, &amp; c), 2, 3a+, 3a-3b</w:t>
            </w:r>
          </w:p>
          <w:p w14:paraId="4FF2C5D0"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p>
        </w:tc>
      </w:tr>
      <w:tr w:rsidR="007D0573" w:rsidRPr="0076598D" w14:paraId="512467B2" w14:textId="77777777" w:rsidTr="007D05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 w:type="pct"/>
            <w:noWrap/>
          </w:tcPr>
          <w:p w14:paraId="7EC340A3" w14:textId="77777777" w:rsidR="00135D93" w:rsidRPr="0076598D" w:rsidRDefault="00135D93" w:rsidP="00135D93">
            <w:pPr>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19. de la Perrelle</w:t>
            </w:r>
          </w:p>
        </w:tc>
        <w:tc>
          <w:tcPr>
            <w:tcW w:w="365" w:type="pct"/>
          </w:tcPr>
          <w:p w14:paraId="2393B80F"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Australia</w:t>
            </w:r>
          </w:p>
          <w:p w14:paraId="7508E140"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p>
        </w:tc>
        <w:tc>
          <w:tcPr>
            <w:tcW w:w="668" w:type="pct"/>
          </w:tcPr>
          <w:p w14:paraId="70B6513A"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 xml:space="preserve">              ------------</w:t>
            </w:r>
          </w:p>
        </w:tc>
        <w:tc>
          <w:tcPr>
            <w:tcW w:w="865" w:type="pct"/>
          </w:tcPr>
          <w:p w14:paraId="1D571D60"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Systematic Review: Economic</w:t>
            </w:r>
          </w:p>
        </w:tc>
        <w:tc>
          <w:tcPr>
            <w:tcW w:w="474" w:type="pct"/>
          </w:tcPr>
          <w:p w14:paraId="1C51613B" w14:textId="702BC5F5"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Pr>
                <w:rFonts w:ascii="Times New Roman" w:eastAsiaTheme="minorEastAsia" w:hAnsi="Times New Roman" w:cs="Times New Roman"/>
                <w:sz w:val="18"/>
                <w:szCs w:val="18"/>
              </w:rPr>
              <w:t>Economic</w:t>
            </w:r>
          </w:p>
        </w:tc>
        <w:tc>
          <w:tcPr>
            <w:tcW w:w="1080" w:type="pct"/>
          </w:tcPr>
          <w:p w14:paraId="320EB6BB" w14:textId="103D2715"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 xml:space="preserve">General QI </w:t>
            </w:r>
          </w:p>
        </w:tc>
        <w:tc>
          <w:tcPr>
            <w:tcW w:w="605" w:type="pct"/>
          </w:tcPr>
          <w:p w14:paraId="7984E904"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color w:val="auto"/>
                <w:sz w:val="18"/>
                <w:szCs w:val="18"/>
              </w:rPr>
              <w:t>1 (a, b, &amp; c), 2, 3b</w:t>
            </w:r>
          </w:p>
          <w:p w14:paraId="7AEC2A6C"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p>
        </w:tc>
      </w:tr>
      <w:tr w:rsidR="007D0573" w:rsidRPr="0076598D" w14:paraId="36D3485C" w14:textId="77777777" w:rsidTr="007D0573">
        <w:tc>
          <w:tcPr>
            <w:cnfStyle w:val="001000000000" w:firstRow="0" w:lastRow="0" w:firstColumn="1" w:lastColumn="0" w:oddVBand="0" w:evenVBand="0" w:oddHBand="0" w:evenHBand="0" w:firstRowFirstColumn="0" w:firstRowLastColumn="0" w:lastRowFirstColumn="0" w:lastRowLastColumn="0"/>
            <w:tcW w:w="944" w:type="pct"/>
            <w:noWrap/>
          </w:tcPr>
          <w:p w14:paraId="7CAAF83E" w14:textId="77777777" w:rsidR="00135D93" w:rsidRPr="0076598D" w:rsidRDefault="00135D93" w:rsidP="00135D93">
            <w:pPr>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20. DelliFraine et al. 2010</w:t>
            </w:r>
          </w:p>
        </w:tc>
        <w:tc>
          <w:tcPr>
            <w:tcW w:w="365" w:type="pct"/>
          </w:tcPr>
          <w:p w14:paraId="460267E5"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US</w:t>
            </w:r>
          </w:p>
          <w:p w14:paraId="6558A251"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 xml:space="preserve">Multinational </w:t>
            </w:r>
          </w:p>
          <w:p w14:paraId="1457ED5F"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p>
        </w:tc>
        <w:tc>
          <w:tcPr>
            <w:tcW w:w="668" w:type="pct"/>
          </w:tcPr>
          <w:p w14:paraId="0C3A173A"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 xml:space="preserve">               ------------</w:t>
            </w:r>
          </w:p>
        </w:tc>
        <w:tc>
          <w:tcPr>
            <w:tcW w:w="865" w:type="pct"/>
          </w:tcPr>
          <w:p w14:paraId="2B99CB03"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Literature Review</w:t>
            </w:r>
          </w:p>
        </w:tc>
        <w:tc>
          <w:tcPr>
            <w:tcW w:w="474" w:type="pct"/>
          </w:tcPr>
          <w:p w14:paraId="4D6BEE23" w14:textId="5A564150"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Pr>
                <w:rFonts w:ascii="Times New Roman" w:eastAsiaTheme="minorEastAsia" w:hAnsi="Times New Roman" w:cs="Times New Roman"/>
                <w:sz w:val="18"/>
                <w:szCs w:val="18"/>
              </w:rPr>
              <w:t>Non-economic</w:t>
            </w:r>
          </w:p>
        </w:tc>
        <w:tc>
          <w:tcPr>
            <w:tcW w:w="1080" w:type="pct"/>
          </w:tcPr>
          <w:p w14:paraId="460DFBBF" w14:textId="0783FDF9"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Lean Six-Sigma Review</w:t>
            </w:r>
          </w:p>
        </w:tc>
        <w:tc>
          <w:tcPr>
            <w:tcW w:w="605" w:type="pct"/>
          </w:tcPr>
          <w:p w14:paraId="217F9712"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lang w:val="pt-PT"/>
              </w:rPr>
            </w:pPr>
            <w:r w:rsidRPr="0076598D">
              <w:rPr>
                <w:rFonts w:ascii="Times New Roman" w:eastAsiaTheme="minorEastAsia" w:hAnsi="Times New Roman" w:cs="Times New Roman"/>
                <w:color w:val="auto"/>
                <w:sz w:val="18"/>
                <w:szCs w:val="18"/>
              </w:rPr>
              <w:t>1 (a, b, &amp; c), 3a-</w:t>
            </w:r>
          </w:p>
        </w:tc>
      </w:tr>
      <w:tr w:rsidR="007D0573" w:rsidRPr="0076598D" w14:paraId="0348BA39" w14:textId="77777777" w:rsidTr="007D05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 w:type="pct"/>
            <w:noWrap/>
          </w:tcPr>
          <w:p w14:paraId="628BBB73" w14:textId="77777777" w:rsidR="00135D93" w:rsidRPr="0076598D" w:rsidRDefault="00135D93" w:rsidP="00135D93">
            <w:pPr>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21. Fischer and Duncan 2020</w:t>
            </w:r>
          </w:p>
        </w:tc>
        <w:tc>
          <w:tcPr>
            <w:tcW w:w="365" w:type="pct"/>
          </w:tcPr>
          <w:p w14:paraId="25A3164D"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US</w:t>
            </w:r>
          </w:p>
        </w:tc>
        <w:tc>
          <w:tcPr>
            <w:tcW w:w="668" w:type="pct"/>
          </w:tcPr>
          <w:p w14:paraId="7C9B548C"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 xml:space="preserve">               -----------</w:t>
            </w:r>
          </w:p>
        </w:tc>
        <w:tc>
          <w:tcPr>
            <w:tcW w:w="865" w:type="pct"/>
          </w:tcPr>
          <w:p w14:paraId="6E07711F"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 xml:space="preserve">Conceptual </w:t>
            </w:r>
          </w:p>
        </w:tc>
        <w:tc>
          <w:tcPr>
            <w:tcW w:w="474" w:type="pct"/>
          </w:tcPr>
          <w:p w14:paraId="71DFCF19" w14:textId="3A1476E6"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Pr>
                <w:rFonts w:ascii="Times New Roman" w:eastAsiaTheme="minorEastAsia" w:hAnsi="Times New Roman" w:cs="Times New Roman"/>
                <w:sz w:val="18"/>
                <w:szCs w:val="18"/>
              </w:rPr>
              <w:t>Economic</w:t>
            </w:r>
          </w:p>
        </w:tc>
        <w:tc>
          <w:tcPr>
            <w:tcW w:w="1080" w:type="pct"/>
          </w:tcPr>
          <w:p w14:paraId="2E8BB29E" w14:textId="6585C57C"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General QI Discussion</w:t>
            </w:r>
          </w:p>
          <w:p w14:paraId="405010B8"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p>
        </w:tc>
        <w:tc>
          <w:tcPr>
            <w:tcW w:w="605" w:type="pct"/>
          </w:tcPr>
          <w:p w14:paraId="5A9E3AF5"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color w:val="auto"/>
                <w:sz w:val="18"/>
                <w:szCs w:val="18"/>
              </w:rPr>
              <w:t>1 (a, b, &amp; c), 2</w:t>
            </w:r>
          </w:p>
        </w:tc>
      </w:tr>
      <w:tr w:rsidR="007D0573" w:rsidRPr="0076598D" w14:paraId="64D5EA37" w14:textId="77777777" w:rsidTr="007D0573">
        <w:tc>
          <w:tcPr>
            <w:cnfStyle w:val="001000000000" w:firstRow="0" w:lastRow="0" w:firstColumn="1" w:lastColumn="0" w:oddVBand="0" w:evenVBand="0" w:oddHBand="0" w:evenHBand="0" w:firstRowFirstColumn="0" w:firstRowLastColumn="0" w:lastRowFirstColumn="0" w:lastRowLastColumn="0"/>
            <w:tcW w:w="944" w:type="pct"/>
            <w:noWrap/>
          </w:tcPr>
          <w:p w14:paraId="181CE1CB" w14:textId="77777777" w:rsidR="00135D93" w:rsidRPr="0076598D" w:rsidRDefault="00135D93" w:rsidP="00135D93">
            <w:pPr>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22. Fortney et al. 2012</w:t>
            </w:r>
          </w:p>
        </w:tc>
        <w:tc>
          <w:tcPr>
            <w:tcW w:w="365" w:type="pct"/>
          </w:tcPr>
          <w:p w14:paraId="270EEE5C"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US</w:t>
            </w:r>
          </w:p>
        </w:tc>
        <w:tc>
          <w:tcPr>
            <w:tcW w:w="668" w:type="pct"/>
          </w:tcPr>
          <w:p w14:paraId="02DB0017"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Outpatient clinics: Different specialties</w:t>
            </w:r>
          </w:p>
        </w:tc>
        <w:tc>
          <w:tcPr>
            <w:tcW w:w="865" w:type="pct"/>
          </w:tcPr>
          <w:p w14:paraId="269F1C78"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Mixed Methods (routine data, surveys, interviews)</w:t>
            </w:r>
          </w:p>
          <w:p w14:paraId="4113DE38"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p>
        </w:tc>
        <w:tc>
          <w:tcPr>
            <w:tcW w:w="474" w:type="pct"/>
          </w:tcPr>
          <w:p w14:paraId="7B5F8AF1" w14:textId="3E22316B"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Pr>
                <w:rFonts w:ascii="Times New Roman" w:eastAsiaTheme="minorEastAsia" w:hAnsi="Times New Roman" w:cs="Times New Roman"/>
                <w:sz w:val="18"/>
                <w:szCs w:val="18"/>
              </w:rPr>
              <w:t>Non-economic</w:t>
            </w:r>
          </w:p>
        </w:tc>
        <w:tc>
          <w:tcPr>
            <w:tcW w:w="1080" w:type="pct"/>
          </w:tcPr>
          <w:p w14:paraId="3240E4C9" w14:textId="6AF8B50F"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Collaborative: telemedicine based program to improve depression care: PDSA</w:t>
            </w:r>
          </w:p>
          <w:p w14:paraId="7E95AFB5"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p>
        </w:tc>
        <w:tc>
          <w:tcPr>
            <w:tcW w:w="605" w:type="pct"/>
          </w:tcPr>
          <w:p w14:paraId="4F82B7E7"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color w:val="auto"/>
                <w:sz w:val="18"/>
                <w:szCs w:val="18"/>
              </w:rPr>
              <w:t>1 (a, &amp; c), 3b</w:t>
            </w:r>
          </w:p>
        </w:tc>
      </w:tr>
      <w:tr w:rsidR="007D0573" w:rsidRPr="0076598D" w14:paraId="2B0F0F90" w14:textId="77777777" w:rsidTr="007D05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 w:type="pct"/>
            <w:noWrap/>
          </w:tcPr>
          <w:p w14:paraId="7D871CE3" w14:textId="77777777" w:rsidR="00135D93" w:rsidRPr="0076598D" w:rsidRDefault="00135D93" w:rsidP="00135D93">
            <w:pPr>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23. Furukawa et al. 2016</w:t>
            </w:r>
          </w:p>
        </w:tc>
        <w:tc>
          <w:tcPr>
            <w:tcW w:w="365" w:type="pct"/>
          </w:tcPr>
          <w:p w14:paraId="436C39A9"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 xml:space="preserve">Brazil </w:t>
            </w:r>
          </w:p>
        </w:tc>
        <w:tc>
          <w:tcPr>
            <w:tcW w:w="668" w:type="pct"/>
          </w:tcPr>
          <w:p w14:paraId="29ECD25A"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Hospital: Pharmacy and a medical-surgical clinic</w:t>
            </w:r>
          </w:p>
          <w:p w14:paraId="7D4E84E2"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p>
        </w:tc>
        <w:tc>
          <w:tcPr>
            <w:tcW w:w="865" w:type="pct"/>
          </w:tcPr>
          <w:p w14:paraId="484CC92A"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Quantitative (Pre &amp; Post)</w:t>
            </w:r>
          </w:p>
        </w:tc>
        <w:tc>
          <w:tcPr>
            <w:tcW w:w="474" w:type="pct"/>
          </w:tcPr>
          <w:p w14:paraId="4ABCADEB" w14:textId="40CEA3DF"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Pr>
                <w:rFonts w:ascii="Times New Roman" w:eastAsiaTheme="minorEastAsia" w:hAnsi="Times New Roman" w:cs="Times New Roman"/>
                <w:sz w:val="18"/>
                <w:szCs w:val="18"/>
              </w:rPr>
              <w:t>Non-economic</w:t>
            </w:r>
          </w:p>
        </w:tc>
        <w:tc>
          <w:tcPr>
            <w:tcW w:w="1080" w:type="pct"/>
          </w:tcPr>
          <w:p w14:paraId="44CE1BDC" w14:textId="2478632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Environmentally sustainable medication process: Lean</w:t>
            </w:r>
          </w:p>
          <w:p w14:paraId="320FAB54"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p>
        </w:tc>
        <w:tc>
          <w:tcPr>
            <w:tcW w:w="605" w:type="pct"/>
          </w:tcPr>
          <w:p w14:paraId="1E2C7847"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color w:val="auto"/>
                <w:sz w:val="18"/>
                <w:szCs w:val="18"/>
              </w:rPr>
              <w:t>1 (a, &amp; c), 2, 3a+</w:t>
            </w:r>
          </w:p>
        </w:tc>
      </w:tr>
      <w:tr w:rsidR="007D0573" w:rsidRPr="0076598D" w14:paraId="62D921F8" w14:textId="77777777" w:rsidTr="007D0573">
        <w:tc>
          <w:tcPr>
            <w:cnfStyle w:val="001000000000" w:firstRow="0" w:lastRow="0" w:firstColumn="1" w:lastColumn="0" w:oddVBand="0" w:evenVBand="0" w:oddHBand="0" w:evenHBand="0" w:firstRowFirstColumn="0" w:firstRowLastColumn="0" w:lastRowFirstColumn="0" w:lastRowLastColumn="0"/>
            <w:tcW w:w="944" w:type="pct"/>
            <w:noWrap/>
          </w:tcPr>
          <w:p w14:paraId="7BD4E3FF" w14:textId="77777777" w:rsidR="00135D93" w:rsidRPr="0076598D" w:rsidRDefault="00135D93" w:rsidP="00135D93">
            <w:pPr>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 xml:space="preserve">24. Gandjour &amp; Lauterbach </w:t>
            </w:r>
          </w:p>
          <w:p w14:paraId="313BA1ED" w14:textId="77777777" w:rsidR="00135D93" w:rsidRPr="0076598D" w:rsidRDefault="00135D93" w:rsidP="00135D93">
            <w:pPr>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2002</w:t>
            </w:r>
          </w:p>
          <w:p w14:paraId="57BFD757" w14:textId="77777777" w:rsidR="00135D93" w:rsidRPr="0076598D" w:rsidRDefault="00135D93" w:rsidP="00135D93">
            <w:pPr>
              <w:rPr>
                <w:rFonts w:ascii="Times New Roman" w:eastAsiaTheme="minorEastAsia" w:hAnsi="Times New Roman" w:cs="Times New Roman"/>
                <w:sz w:val="18"/>
                <w:szCs w:val="18"/>
              </w:rPr>
            </w:pPr>
          </w:p>
        </w:tc>
        <w:tc>
          <w:tcPr>
            <w:tcW w:w="365" w:type="pct"/>
          </w:tcPr>
          <w:p w14:paraId="75B50110"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 xml:space="preserve">Germany </w:t>
            </w:r>
          </w:p>
          <w:p w14:paraId="3BF6C88F"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p>
        </w:tc>
        <w:tc>
          <w:tcPr>
            <w:tcW w:w="668" w:type="pct"/>
          </w:tcPr>
          <w:p w14:paraId="0578F8A2"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 xml:space="preserve">                ----------</w:t>
            </w:r>
          </w:p>
        </w:tc>
        <w:tc>
          <w:tcPr>
            <w:tcW w:w="865" w:type="pct"/>
          </w:tcPr>
          <w:p w14:paraId="0CE71ACC"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 xml:space="preserve">Conceptual </w:t>
            </w:r>
          </w:p>
        </w:tc>
        <w:tc>
          <w:tcPr>
            <w:tcW w:w="474" w:type="pct"/>
          </w:tcPr>
          <w:p w14:paraId="5B6AD8A0" w14:textId="52717F39"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Pr>
                <w:rFonts w:ascii="Times New Roman" w:eastAsiaTheme="minorEastAsia" w:hAnsi="Times New Roman" w:cs="Times New Roman"/>
                <w:sz w:val="18"/>
                <w:szCs w:val="18"/>
              </w:rPr>
              <w:t>Economic</w:t>
            </w:r>
          </w:p>
        </w:tc>
        <w:tc>
          <w:tcPr>
            <w:tcW w:w="1080" w:type="pct"/>
          </w:tcPr>
          <w:p w14:paraId="18FBC394" w14:textId="119AE57D"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General QI Discussion</w:t>
            </w:r>
          </w:p>
        </w:tc>
        <w:tc>
          <w:tcPr>
            <w:tcW w:w="605" w:type="pct"/>
          </w:tcPr>
          <w:p w14:paraId="0D8AB27A"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color w:val="auto"/>
                <w:sz w:val="18"/>
                <w:szCs w:val="18"/>
              </w:rPr>
              <w:t>1 (a &amp; b), 2</w:t>
            </w:r>
          </w:p>
          <w:p w14:paraId="1CED9E28"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p>
        </w:tc>
      </w:tr>
      <w:tr w:rsidR="007D0573" w:rsidRPr="0076598D" w14:paraId="0DB7185E" w14:textId="77777777" w:rsidTr="007D05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 w:type="pct"/>
            <w:noWrap/>
          </w:tcPr>
          <w:p w14:paraId="3EF92533" w14:textId="77777777" w:rsidR="00135D93" w:rsidRPr="0076598D" w:rsidRDefault="00135D93" w:rsidP="00135D93">
            <w:pPr>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25. Goodridge et al. 2008</w:t>
            </w:r>
          </w:p>
        </w:tc>
        <w:tc>
          <w:tcPr>
            <w:tcW w:w="365" w:type="pct"/>
          </w:tcPr>
          <w:p w14:paraId="7714E3E6"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Canada</w:t>
            </w:r>
          </w:p>
        </w:tc>
        <w:tc>
          <w:tcPr>
            <w:tcW w:w="668" w:type="pct"/>
          </w:tcPr>
          <w:p w14:paraId="7777EE9B"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Province-wide</w:t>
            </w:r>
          </w:p>
        </w:tc>
        <w:tc>
          <w:tcPr>
            <w:tcW w:w="865" w:type="pct"/>
          </w:tcPr>
          <w:p w14:paraId="4F099A7B"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Quantitative (Survey)</w:t>
            </w:r>
          </w:p>
        </w:tc>
        <w:tc>
          <w:tcPr>
            <w:tcW w:w="474" w:type="pct"/>
          </w:tcPr>
          <w:p w14:paraId="347EE0EB" w14:textId="672A860C"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Pr>
                <w:rFonts w:ascii="Times New Roman" w:eastAsiaTheme="minorEastAsia" w:hAnsi="Times New Roman" w:cs="Times New Roman"/>
                <w:sz w:val="18"/>
                <w:szCs w:val="18"/>
              </w:rPr>
              <w:t>Non-economic</w:t>
            </w:r>
          </w:p>
        </w:tc>
        <w:tc>
          <w:tcPr>
            <w:tcW w:w="1080" w:type="pct"/>
          </w:tcPr>
          <w:p w14:paraId="3E78495C" w14:textId="3B06691E"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The implementation processes associated with Lean</w:t>
            </w:r>
          </w:p>
        </w:tc>
        <w:tc>
          <w:tcPr>
            <w:tcW w:w="605" w:type="pct"/>
          </w:tcPr>
          <w:p w14:paraId="27A31EBF"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color w:val="auto"/>
                <w:sz w:val="18"/>
                <w:szCs w:val="18"/>
              </w:rPr>
              <w:t>1 (a, &amp; c), 2</w:t>
            </w:r>
            <w:r w:rsidRPr="0076598D">
              <w:rPr>
                <w:rFonts w:ascii="Times New Roman" w:eastAsiaTheme="minorEastAsia" w:hAnsi="Times New Roman" w:cs="Times New Roman"/>
                <w:sz w:val="18"/>
                <w:szCs w:val="18"/>
              </w:rPr>
              <w:t>, 3a-</w:t>
            </w:r>
          </w:p>
          <w:p w14:paraId="37DF5470"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p>
        </w:tc>
      </w:tr>
      <w:tr w:rsidR="007D0573" w:rsidRPr="0076598D" w14:paraId="58153F89" w14:textId="77777777" w:rsidTr="007D0573">
        <w:tc>
          <w:tcPr>
            <w:cnfStyle w:val="001000000000" w:firstRow="0" w:lastRow="0" w:firstColumn="1" w:lastColumn="0" w:oddVBand="0" w:evenVBand="0" w:oddHBand="0" w:evenHBand="0" w:firstRowFirstColumn="0" w:firstRowLastColumn="0" w:lastRowFirstColumn="0" w:lastRowLastColumn="0"/>
            <w:tcW w:w="944" w:type="pct"/>
            <w:noWrap/>
          </w:tcPr>
          <w:p w14:paraId="442E9328" w14:textId="77777777" w:rsidR="00135D93" w:rsidRPr="0076598D" w:rsidRDefault="00135D93" w:rsidP="00135D93">
            <w:pPr>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26. Hatcher 2002</w:t>
            </w:r>
          </w:p>
        </w:tc>
        <w:tc>
          <w:tcPr>
            <w:tcW w:w="365" w:type="pct"/>
          </w:tcPr>
          <w:p w14:paraId="49D04A89"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US</w:t>
            </w:r>
          </w:p>
        </w:tc>
        <w:tc>
          <w:tcPr>
            <w:tcW w:w="668" w:type="pct"/>
          </w:tcPr>
          <w:p w14:paraId="56C83DEA"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 xml:space="preserve">Hospital </w:t>
            </w:r>
          </w:p>
        </w:tc>
        <w:tc>
          <w:tcPr>
            <w:tcW w:w="865" w:type="pct"/>
          </w:tcPr>
          <w:p w14:paraId="5AFC132C"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Brief Report</w:t>
            </w:r>
          </w:p>
        </w:tc>
        <w:tc>
          <w:tcPr>
            <w:tcW w:w="474" w:type="pct"/>
          </w:tcPr>
          <w:p w14:paraId="6D17E6D5" w14:textId="65655A1E"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Pr>
                <w:rFonts w:ascii="Times New Roman" w:eastAsiaTheme="minorEastAsia" w:hAnsi="Times New Roman" w:cs="Times New Roman"/>
                <w:sz w:val="18"/>
                <w:szCs w:val="18"/>
              </w:rPr>
              <w:t>Non-economic</w:t>
            </w:r>
          </w:p>
        </w:tc>
        <w:tc>
          <w:tcPr>
            <w:tcW w:w="1080" w:type="pct"/>
          </w:tcPr>
          <w:p w14:paraId="13785EAC" w14:textId="1913E54F"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Needle-stick injury: PDSA</w:t>
            </w:r>
          </w:p>
        </w:tc>
        <w:tc>
          <w:tcPr>
            <w:tcW w:w="605" w:type="pct"/>
          </w:tcPr>
          <w:p w14:paraId="0BD49E3E"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color w:val="auto"/>
                <w:sz w:val="18"/>
                <w:szCs w:val="18"/>
              </w:rPr>
              <w:t>1 (a, b, &amp; c)</w:t>
            </w:r>
          </w:p>
          <w:p w14:paraId="76C75503"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p>
        </w:tc>
      </w:tr>
      <w:tr w:rsidR="007D0573" w:rsidRPr="0076598D" w14:paraId="34AC7676" w14:textId="77777777" w:rsidTr="007D05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 w:type="pct"/>
            <w:noWrap/>
          </w:tcPr>
          <w:p w14:paraId="423356E4" w14:textId="77777777" w:rsidR="00135D93" w:rsidRPr="0076598D" w:rsidRDefault="00135D93" w:rsidP="00135D93">
            <w:pPr>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27. Heitmiller et al. 2010</w:t>
            </w:r>
          </w:p>
        </w:tc>
        <w:tc>
          <w:tcPr>
            <w:tcW w:w="365" w:type="pct"/>
          </w:tcPr>
          <w:p w14:paraId="469946CA"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US</w:t>
            </w:r>
          </w:p>
        </w:tc>
        <w:tc>
          <w:tcPr>
            <w:tcW w:w="668" w:type="pct"/>
          </w:tcPr>
          <w:p w14:paraId="013D84AF"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Anesthesiology &amp; Critical Care Medicine</w:t>
            </w:r>
          </w:p>
          <w:p w14:paraId="3017E420"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18"/>
                <w:szCs w:val="18"/>
              </w:rPr>
            </w:pPr>
          </w:p>
        </w:tc>
        <w:tc>
          <w:tcPr>
            <w:tcW w:w="865" w:type="pct"/>
          </w:tcPr>
          <w:p w14:paraId="1F975C18"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Quantitative (Pre &amp; Post)</w:t>
            </w:r>
          </w:p>
          <w:p w14:paraId="0CB4DA1A"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18"/>
                <w:szCs w:val="18"/>
              </w:rPr>
            </w:pPr>
          </w:p>
        </w:tc>
        <w:tc>
          <w:tcPr>
            <w:tcW w:w="474" w:type="pct"/>
          </w:tcPr>
          <w:p w14:paraId="60305D1B" w14:textId="7C3F0FFB"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Pr>
                <w:rFonts w:ascii="Times New Roman" w:eastAsiaTheme="minorEastAsia" w:hAnsi="Times New Roman" w:cs="Times New Roman"/>
                <w:sz w:val="18"/>
                <w:szCs w:val="18"/>
              </w:rPr>
              <w:t>Non-economic</w:t>
            </w:r>
          </w:p>
        </w:tc>
        <w:tc>
          <w:tcPr>
            <w:tcW w:w="1080" w:type="pct"/>
          </w:tcPr>
          <w:p w14:paraId="111FDD52" w14:textId="2EF6A7B0"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Reducing blood product wastage: Lean Six Sigma</w:t>
            </w:r>
          </w:p>
          <w:p w14:paraId="0E7A41A9"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18"/>
                <w:szCs w:val="18"/>
              </w:rPr>
            </w:pPr>
          </w:p>
        </w:tc>
        <w:tc>
          <w:tcPr>
            <w:tcW w:w="605" w:type="pct"/>
          </w:tcPr>
          <w:p w14:paraId="0335A855"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color w:val="auto"/>
                <w:sz w:val="18"/>
                <w:szCs w:val="18"/>
              </w:rPr>
              <w:t>1 (a, b, &amp; c), 3a+</w:t>
            </w:r>
          </w:p>
          <w:p w14:paraId="3C877BFD"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p>
        </w:tc>
      </w:tr>
      <w:tr w:rsidR="007D0573" w:rsidRPr="0076598D" w14:paraId="5133F0E2" w14:textId="77777777" w:rsidTr="007D0573">
        <w:tc>
          <w:tcPr>
            <w:cnfStyle w:val="001000000000" w:firstRow="0" w:lastRow="0" w:firstColumn="1" w:lastColumn="0" w:oddVBand="0" w:evenVBand="0" w:oddHBand="0" w:evenHBand="0" w:firstRowFirstColumn="0" w:firstRowLastColumn="0" w:lastRowFirstColumn="0" w:lastRowLastColumn="0"/>
            <w:tcW w:w="944" w:type="pct"/>
            <w:noWrap/>
          </w:tcPr>
          <w:p w14:paraId="574961FC" w14:textId="77777777" w:rsidR="00135D93" w:rsidRPr="0076598D" w:rsidRDefault="00135D93" w:rsidP="00135D93">
            <w:pPr>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28. Honda et al. 2018</w:t>
            </w:r>
          </w:p>
        </w:tc>
        <w:tc>
          <w:tcPr>
            <w:tcW w:w="365" w:type="pct"/>
          </w:tcPr>
          <w:p w14:paraId="3540E793"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Brazil</w:t>
            </w:r>
          </w:p>
        </w:tc>
        <w:tc>
          <w:tcPr>
            <w:tcW w:w="668" w:type="pct"/>
          </w:tcPr>
          <w:p w14:paraId="1600C2E1" w14:textId="77777777" w:rsidR="00135D93" w:rsidRPr="0076598D" w:rsidRDefault="00135D93" w:rsidP="00135D93">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w:t>
            </w:r>
          </w:p>
        </w:tc>
        <w:tc>
          <w:tcPr>
            <w:tcW w:w="865" w:type="pct"/>
          </w:tcPr>
          <w:p w14:paraId="3640E85D"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Systematic Review</w:t>
            </w:r>
          </w:p>
          <w:p w14:paraId="731EFB38"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18"/>
                <w:szCs w:val="18"/>
              </w:rPr>
            </w:pPr>
          </w:p>
        </w:tc>
        <w:tc>
          <w:tcPr>
            <w:tcW w:w="474" w:type="pct"/>
          </w:tcPr>
          <w:p w14:paraId="33BF643C" w14:textId="1A54FD48"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Pr>
                <w:rFonts w:ascii="Times New Roman" w:eastAsiaTheme="minorEastAsia" w:hAnsi="Times New Roman" w:cs="Times New Roman"/>
                <w:sz w:val="18"/>
                <w:szCs w:val="18"/>
              </w:rPr>
              <w:lastRenderedPageBreak/>
              <w:t>Non-economic</w:t>
            </w:r>
          </w:p>
        </w:tc>
        <w:tc>
          <w:tcPr>
            <w:tcW w:w="1080" w:type="pct"/>
          </w:tcPr>
          <w:p w14:paraId="06987F78" w14:textId="75598CAA"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 xml:space="preserve">Lean Six-Sigma </w:t>
            </w:r>
          </w:p>
        </w:tc>
        <w:tc>
          <w:tcPr>
            <w:tcW w:w="605" w:type="pct"/>
          </w:tcPr>
          <w:p w14:paraId="235ED644"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color w:val="auto"/>
                <w:sz w:val="18"/>
                <w:szCs w:val="18"/>
              </w:rPr>
              <w:t>1 (a, b, &amp; c)</w:t>
            </w:r>
          </w:p>
          <w:p w14:paraId="084EC6F9"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p>
        </w:tc>
      </w:tr>
      <w:tr w:rsidR="007D0573" w:rsidRPr="0076598D" w14:paraId="0F2652C5" w14:textId="77777777" w:rsidTr="007D05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 w:type="pct"/>
            <w:noWrap/>
          </w:tcPr>
          <w:p w14:paraId="50ACF14E" w14:textId="77777777" w:rsidR="00135D93" w:rsidRPr="0076598D" w:rsidRDefault="00135D93" w:rsidP="00135D93">
            <w:pPr>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lastRenderedPageBreak/>
              <w:t>29. Hunter et al. 2015</w:t>
            </w:r>
          </w:p>
        </w:tc>
        <w:tc>
          <w:tcPr>
            <w:tcW w:w="365" w:type="pct"/>
          </w:tcPr>
          <w:p w14:paraId="15B22A0F"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UK</w:t>
            </w:r>
          </w:p>
        </w:tc>
        <w:tc>
          <w:tcPr>
            <w:tcW w:w="668" w:type="pct"/>
          </w:tcPr>
          <w:p w14:paraId="6F044A6D"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14 sites; primary care trusts, and ambulance services.</w:t>
            </w:r>
          </w:p>
          <w:p w14:paraId="12A834A8"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18"/>
                <w:szCs w:val="18"/>
              </w:rPr>
            </w:pPr>
          </w:p>
        </w:tc>
        <w:tc>
          <w:tcPr>
            <w:tcW w:w="865" w:type="pct"/>
          </w:tcPr>
          <w:p w14:paraId="59F8CAA6"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Mixed methods (Qualitative, document analysis, Interrupted time series (ITS))</w:t>
            </w:r>
          </w:p>
        </w:tc>
        <w:tc>
          <w:tcPr>
            <w:tcW w:w="474" w:type="pct"/>
          </w:tcPr>
          <w:p w14:paraId="72E4B440" w14:textId="4985789D"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Pr>
                <w:rFonts w:ascii="Times New Roman" w:eastAsiaTheme="minorEastAsia" w:hAnsi="Times New Roman" w:cs="Times New Roman"/>
                <w:sz w:val="18"/>
                <w:szCs w:val="18"/>
              </w:rPr>
              <w:t>Non-economic</w:t>
            </w:r>
          </w:p>
        </w:tc>
        <w:tc>
          <w:tcPr>
            <w:tcW w:w="1080" w:type="pct"/>
          </w:tcPr>
          <w:p w14:paraId="3883364B" w14:textId="037B1850"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North-East Transformation System (NETS)</w:t>
            </w:r>
          </w:p>
        </w:tc>
        <w:tc>
          <w:tcPr>
            <w:tcW w:w="605" w:type="pct"/>
          </w:tcPr>
          <w:p w14:paraId="1CC6BBFB"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color w:val="auto"/>
                <w:sz w:val="18"/>
                <w:szCs w:val="18"/>
              </w:rPr>
              <w:t>1 (a, b, &amp; c), 3a+, 3a-, 3b</w:t>
            </w:r>
          </w:p>
        </w:tc>
      </w:tr>
      <w:tr w:rsidR="007D0573" w:rsidRPr="0076598D" w14:paraId="1D8B6F6D" w14:textId="77777777" w:rsidTr="007D0573">
        <w:tc>
          <w:tcPr>
            <w:cnfStyle w:val="001000000000" w:firstRow="0" w:lastRow="0" w:firstColumn="1" w:lastColumn="0" w:oddVBand="0" w:evenVBand="0" w:oddHBand="0" w:evenHBand="0" w:firstRowFirstColumn="0" w:firstRowLastColumn="0" w:lastRowFirstColumn="0" w:lastRowLastColumn="0"/>
            <w:tcW w:w="944" w:type="pct"/>
            <w:noWrap/>
          </w:tcPr>
          <w:p w14:paraId="4C420716" w14:textId="77777777" w:rsidR="00135D93" w:rsidRPr="0076598D" w:rsidRDefault="00135D93" w:rsidP="00135D93">
            <w:pPr>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30. Jones et al. 2019</w:t>
            </w:r>
          </w:p>
        </w:tc>
        <w:tc>
          <w:tcPr>
            <w:tcW w:w="365" w:type="pct"/>
          </w:tcPr>
          <w:p w14:paraId="1C16C7B0"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UK</w:t>
            </w:r>
          </w:p>
        </w:tc>
        <w:tc>
          <w:tcPr>
            <w:tcW w:w="668" w:type="pct"/>
          </w:tcPr>
          <w:p w14:paraId="30F7659C"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w:t>
            </w:r>
          </w:p>
        </w:tc>
        <w:tc>
          <w:tcPr>
            <w:tcW w:w="865" w:type="pct"/>
          </w:tcPr>
          <w:p w14:paraId="1E01CDC4"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Conceptual</w:t>
            </w:r>
          </w:p>
          <w:p w14:paraId="463FA59B"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18"/>
                <w:szCs w:val="18"/>
              </w:rPr>
            </w:pPr>
          </w:p>
        </w:tc>
        <w:tc>
          <w:tcPr>
            <w:tcW w:w="474" w:type="pct"/>
          </w:tcPr>
          <w:p w14:paraId="6D5AB5B6" w14:textId="2071077D"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Pr>
                <w:rFonts w:ascii="Times New Roman" w:eastAsiaTheme="minorEastAsia" w:hAnsi="Times New Roman" w:cs="Times New Roman"/>
                <w:sz w:val="18"/>
                <w:szCs w:val="18"/>
              </w:rPr>
              <w:t>Non-economic</w:t>
            </w:r>
          </w:p>
        </w:tc>
        <w:tc>
          <w:tcPr>
            <w:tcW w:w="1080" w:type="pct"/>
          </w:tcPr>
          <w:p w14:paraId="12C0F724" w14:textId="2E45B10B"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Large-scale QI Discussion and guideline</w:t>
            </w:r>
          </w:p>
        </w:tc>
        <w:tc>
          <w:tcPr>
            <w:tcW w:w="605" w:type="pct"/>
          </w:tcPr>
          <w:p w14:paraId="0FD5CCAA"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1 (a, b, &amp; c), 2</w:t>
            </w:r>
          </w:p>
          <w:p w14:paraId="18194C29"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p>
        </w:tc>
      </w:tr>
      <w:tr w:rsidR="007D0573" w:rsidRPr="0076598D" w14:paraId="17F8D7B0" w14:textId="77777777" w:rsidTr="007D05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 w:type="pct"/>
            <w:noWrap/>
          </w:tcPr>
          <w:p w14:paraId="093E7AB9" w14:textId="77777777" w:rsidR="00135D93" w:rsidRPr="0076598D" w:rsidRDefault="00135D93" w:rsidP="00135D93">
            <w:pPr>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31. Kanamari et al. 2015</w:t>
            </w:r>
          </w:p>
        </w:tc>
        <w:tc>
          <w:tcPr>
            <w:tcW w:w="365" w:type="pct"/>
          </w:tcPr>
          <w:p w14:paraId="3CF6C1AE"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 xml:space="preserve">Senegal </w:t>
            </w:r>
          </w:p>
        </w:tc>
        <w:tc>
          <w:tcPr>
            <w:tcW w:w="668" w:type="pct"/>
          </w:tcPr>
          <w:p w14:paraId="61710C12"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Health Centre: 9 departments</w:t>
            </w:r>
          </w:p>
          <w:p w14:paraId="48E902E7"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18"/>
                <w:szCs w:val="18"/>
              </w:rPr>
            </w:pPr>
          </w:p>
        </w:tc>
        <w:tc>
          <w:tcPr>
            <w:tcW w:w="865" w:type="pct"/>
          </w:tcPr>
          <w:p w14:paraId="2E213521" w14:textId="479E4CF0"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 xml:space="preserve">Qualitative </w:t>
            </w:r>
          </w:p>
        </w:tc>
        <w:tc>
          <w:tcPr>
            <w:tcW w:w="474" w:type="pct"/>
          </w:tcPr>
          <w:p w14:paraId="518C8C92" w14:textId="2B3901D4"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Pr>
                <w:rFonts w:ascii="Times New Roman" w:eastAsiaTheme="minorEastAsia" w:hAnsi="Times New Roman" w:cs="Times New Roman"/>
                <w:sz w:val="18"/>
                <w:szCs w:val="18"/>
              </w:rPr>
              <w:t>Non-economic</w:t>
            </w:r>
          </w:p>
        </w:tc>
        <w:tc>
          <w:tcPr>
            <w:tcW w:w="1080" w:type="pct"/>
          </w:tcPr>
          <w:p w14:paraId="4B000B54" w14:textId="7F5A23CC"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5S Pilot: Lean</w:t>
            </w:r>
          </w:p>
        </w:tc>
        <w:tc>
          <w:tcPr>
            <w:tcW w:w="605" w:type="pct"/>
          </w:tcPr>
          <w:p w14:paraId="5BBF7546"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color w:val="auto"/>
                <w:sz w:val="18"/>
                <w:szCs w:val="18"/>
              </w:rPr>
              <w:t>1 (a, b, &amp; c)</w:t>
            </w:r>
          </w:p>
          <w:p w14:paraId="5B02DD83"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p>
        </w:tc>
      </w:tr>
      <w:tr w:rsidR="007D0573" w:rsidRPr="0076598D" w14:paraId="5819D491" w14:textId="77777777" w:rsidTr="007D0573">
        <w:trPr>
          <w:trHeight w:val="529"/>
        </w:trPr>
        <w:tc>
          <w:tcPr>
            <w:cnfStyle w:val="001000000000" w:firstRow="0" w:lastRow="0" w:firstColumn="1" w:lastColumn="0" w:oddVBand="0" w:evenVBand="0" w:oddHBand="0" w:evenHBand="0" w:firstRowFirstColumn="0" w:firstRowLastColumn="0" w:lastRowFirstColumn="0" w:lastRowLastColumn="0"/>
            <w:tcW w:w="944" w:type="pct"/>
            <w:noWrap/>
          </w:tcPr>
          <w:p w14:paraId="40774065" w14:textId="77777777" w:rsidR="00135D93" w:rsidRPr="0076598D" w:rsidRDefault="00135D93" w:rsidP="00135D93">
            <w:pPr>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 xml:space="preserve">32. Lavoie-Tremblay et al. </w:t>
            </w:r>
          </w:p>
          <w:p w14:paraId="39EE4B24" w14:textId="77777777" w:rsidR="00135D93" w:rsidRPr="0076598D" w:rsidRDefault="00135D93" w:rsidP="00135D93">
            <w:pPr>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2017</w:t>
            </w:r>
          </w:p>
          <w:p w14:paraId="05C585DD" w14:textId="77777777" w:rsidR="00135D93" w:rsidRPr="0076598D" w:rsidRDefault="00135D93" w:rsidP="00135D93">
            <w:pPr>
              <w:rPr>
                <w:rFonts w:ascii="Times New Roman" w:eastAsiaTheme="minorEastAsia" w:hAnsi="Times New Roman" w:cs="Times New Roman"/>
                <w:sz w:val="18"/>
                <w:szCs w:val="18"/>
              </w:rPr>
            </w:pPr>
          </w:p>
        </w:tc>
        <w:tc>
          <w:tcPr>
            <w:tcW w:w="365" w:type="pct"/>
          </w:tcPr>
          <w:p w14:paraId="05AD2457"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Canada</w:t>
            </w:r>
          </w:p>
        </w:tc>
        <w:tc>
          <w:tcPr>
            <w:tcW w:w="668" w:type="pct"/>
          </w:tcPr>
          <w:p w14:paraId="5E57C1CB"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Multi-hospital: 8 units</w:t>
            </w:r>
          </w:p>
        </w:tc>
        <w:tc>
          <w:tcPr>
            <w:tcW w:w="865" w:type="pct"/>
          </w:tcPr>
          <w:p w14:paraId="67B27EAE"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 xml:space="preserve">Quantitative (Pre &amp; Post, time-series) </w:t>
            </w:r>
          </w:p>
        </w:tc>
        <w:tc>
          <w:tcPr>
            <w:tcW w:w="474" w:type="pct"/>
          </w:tcPr>
          <w:p w14:paraId="6EBD99A4" w14:textId="4507FD6E"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Pr>
                <w:rFonts w:ascii="Times New Roman" w:eastAsiaTheme="minorEastAsia" w:hAnsi="Times New Roman" w:cs="Times New Roman"/>
                <w:sz w:val="18"/>
                <w:szCs w:val="18"/>
              </w:rPr>
              <w:t>Non-economic</w:t>
            </w:r>
          </w:p>
        </w:tc>
        <w:tc>
          <w:tcPr>
            <w:tcW w:w="1080" w:type="pct"/>
          </w:tcPr>
          <w:p w14:paraId="45B2D5AB" w14:textId="324525A2"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Transforming Care at the Bedside Program: PDSA</w:t>
            </w:r>
          </w:p>
        </w:tc>
        <w:tc>
          <w:tcPr>
            <w:tcW w:w="605" w:type="pct"/>
          </w:tcPr>
          <w:p w14:paraId="78BBCFA5"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color w:val="auto"/>
                <w:sz w:val="18"/>
                <w:szCs w:val="18"/>
              </w:rPr>
              <w:t>1 (a, &amp; c)</w:t>
            </w:r>
          </w:p>
        </w:tc>
      </w:tr>
      <w:tr w:rsidR="007D0573" w:rsidRPr="0076598D" w14:paraId="7DD48210" w14:textId="77777777" w:rsidTr="007D05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 w:type="pct"/>
            <w:noWrap/>
          </w:tcPr>
          <w:p w14:paraId="71FCA09B" w14:textId="77777777" w:rsidR="00135D93" w:rsidRPr="0076598D" w:rsidRDefault="00135D93" w:rsidP="00135D93">
            <w:pPr>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33. Leatherman et al. 2003</w:t>
            </w:r>
          </w:p>
        </w:tc>
        <w:tc>
          <w:tcPr>
            <w:tcW w:w="365" w:type="pct"/>
          </w:tcPr>
          <w:p w14:paraId="03AA43A9"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US</w:t>
            </w:r>
          </w:p>
        </w:tc>
        <w:tc>
          <w:tcPr>
            <w:tcW w:w="668" w:type="pct"/>
          </w:tcPr>
          <w:p w14:paraId="35F26CDB" w14:textId="77777777" w:rsidR="00135D93" w:rsidRPr="0076598D" w:rsidRDefault="00135D93" w:rsidP="00135D93">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w:t>
            </w:r>
          </w:p>
        </w:tc>
        <w:tc>
          <w:tcPr>
            <w:tcW w:w="865" w:type="pct"/>
          </w:tcPr>
          <w:p w14:paraId="3046EBD2"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Conceptual (Literature review, Interviews; Expert opinion, Document analysis)</w:t>
            </w:r>
          </w:p>
          <w:p w14:paraId="2BD19E19"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18"/>
                <w:szCs w:val="18"/>
              </w:rPr>
            </w:pPr>
          </w:p>
        </w:tc>
        <w:tc>
          <w:tcPr>
            <w:tcW w:w="474" w:type="pct"/>
          </w:tcPr>
          <w:p w14:paraId="05DC6F3E" w14:textId="3CC6A7EE" w:rsidR="00135D93" w:rsidRPr="0076598D" w:rsidRDefault="00D337E9"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Pr>
                <w:rFonts w:ascii="Times New Roman" w:eastAsiaTheme="minorEastAsia" w:hAnsi="Times New Roman" w:cs="Times New Roman"/>
                <w:sz w:val="18"/>
                <w:szCs w:val="18"/>
              </w:rPr>
              <w:t>E</w:t>
            </w:r>
            <w:r w:rsidR="00135D93">
              <w:rPr>
                <w:rFonts w:ascii="Times New Roman" w:eastAsiaTheme="minorEastAsia" w:hAnsi="Times New Roman" w:cs="Times New Roman"/>
                <w:sz w:val="18"/>
                <w:szCs w:val="18"/>
              </w:rPr>
              <w:t>conomic</w:t>
            </w:r>
          </w:p>
        </w:tc>
        <w:tc>
          <w:tcPr>
            <w:tcW w:w="1080" w:type="pct"/>
          </w:tcPr>
          <w:p w14:paraId="23AAF183" w14:textId="3F88AF6E"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 xml:space="preserve">General QI business case knowledge synthesis </w:t>
            </w:r>
          </w:p>
        </w:tc>
        <w:tc>
          <w:tcPr>
            <w:tcW w:w="605" w:type="pct"/>
          </w:tcPr>
          <w:p w14:paraId="6FFFEC8E"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color w:val="auto"/>
                <w:sz w:val="18"/>
                <w:szCs w:val="18"/>
              </w:rPr>
              <w:t>1 (a, b, &amp; c), 2</w:t>
            </w:r>
          </w:p>
          <w:p w14:paraId="4822E5BE"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p>
        </w:tc>
      </w:tr>
      <w:tr w:rsidR="007D0573" w:rsidRPr="0076598D" w14:paraId="7C199AED" w14:textId="77777777" w:rsidTr="007D0573">
        <w:trPr>
          <w:trHeight w:val="60"/>
        </w:trPr>
        <w:tc>
          <w:tcPr>
            <w:cnfStyle w:val="001000000000" w:firstRow="0" w:lastRow="0" w:firstColumn="1" w:lastColumn="0" w:oddVBand="0" w:evenVBand="0" w:oddHBand="0" w:evenHBand="0" w:firstRowFirstColumn="0" w:firstRowLastColumn="0" w:lastRowFirstColumn="0" w:lastRowLastColumn="0"/>
            <w:tcW w:w="944" w:type="pct"/>
            <w:noWrap/>
          </w:tcPr>
          <w:p w14:paraId="5C8E8A0F" w14:textId="77777777" w:rsidR="00135D93" w:rsidRPr="0076598D" w:rsidRDefault="00135D93" w:rsidP="00135D93">
            <w:pPr>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34. Masso et al. 2010</w:t>
            </w:r>
          </w:p>
        </w:tc>
        <w:tc>
          <w:tcPr>
            <w:tcW w:w="365" w:type="pct"/>
          </w:tcPr>
          <w:p w14:paraId="6353512A"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Australia</w:t>
            </w:r>
          </w:p>
        </w:tc>
        <w:tc>
          <w:tcPr>
            <w:tcW w:w="668" w:type="pct"/>
          </w:tcPr>
          <w:p w14:paraId="0E5DB1CB"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New South Wales healthcare: 10 hospitals</w:t>
            </w:r>
          </w:p>
        </w:tc>
        <w:tc>
          <w:tcPr>
            <w:tcW w:w="865" w:type="pct"/>
          </w:tcPr>
          <w:p w14:paraId="3B7A840D"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Qualitative (Interviews)</w:t>
            </w:r>
            <w:r w:rsidRPr="0076598D">
              <w:rPr>
                <w:rFonts w:ascii="Times New Roman" w:eastAsiaTheme="minorEastAsia" w:hAnsi="Times New Roman" w:cs="Times New Roman"/>
                <w:color w:val="auto"/>
                <w:sz w:val="18"/>
                <w:szCs w:val="18"/>
              </w:rPr>
              <w:tab/>
            </w:r>
          </w:p>
        </w:tc>
        <w:tc>
          <w:tcPr>
            <w:tcW w:w="474" w:type="pct"/>
          </w:tcPr>
          <w:p w14:paraId="3CD93F62" w14:textId="2935AA8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Pr>
                <w:rFonts w:ascii="Times New Roman" w:eastAsiaTheme="minorEastAsia" w:hAnsi="Times New Roman" w:cs="Times New Roman"/>
                <w:sz w:val="18"/>
                <w:szCs w:val="18"/>
              </w:rPr>
              <w:t>Non-economic</w:t>
            </w:r>
          </w:p>
        </w:tc>
        <w:tc>
          <w:tcPr>
            <w:tcW w:w="1080" w:type="pct"/>
          </w:tcPr>
          <w:p w14:paraId="6628AF40" w14:textId="60FAA7C9"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Clinical Services Redesign Program (CSRP).</w:t>
            </w:r>
          </w:p>
          <w:p w14:paraId="41D823DC"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Lean Six-Sigma</w:t>
            </w:r>
          </w:p>
          <w:p w14:paraId="1BE48132"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p>
        </w:tc>
        <w:tc>
          <w:tcPr>
            <w:tcW w:w="605" w:type="pct"/>
          </w:tcPr>
          <w:p w14:paraId="283D1F93"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color w:val="auto"/>
                <w:sz w:val="18"/>
                <w:szCs w:val="18"/>
              </w:rPr>
              <w:t>1 (a, b, &amp; c), 2, 3a+, 3a-3b</w:t>
            </w:r>
            <w:r w:rsidRPr="0076598D">
              <w:rPr>
                <w:rFonts w:ascii="Times New Roman" w:eastAsiaTheme="minorEastAsia" w:hAnsi="Times New Roman" w:cs="Times New Roman"/>
                <w:sz w:val="18"/>
                <w:szCs w:val="18"/>
              </w:rPr>
              <w:t xml:space="preserve"> </w:t>
            </w:r>
          </w:p>
          <w:p w14:paraId="4BF11E06"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p>
        </w:tc>
      </w:tr>
      <w:tr w:rsidR="007D0573" w:rsidRPr="0076598D" w14:paraId="574C288F" w14:textId="77777777" w:rsidTr="007D05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 w:type="pct"/>
            <w:noWrap/>
          </w:tcPr>
          <w:p w14:paraId="7D5972A0" w14:textId="77777777" w:rsidR="00135D93" w:rsidRPr="0076598D" w:rsidRDefault="00135D93" w:rsidP="00135D93">
            <w:pPr>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35. McGrath et al. 2017</w:t>
            </w:r>
          </w:p>
          <w:p w14:paraId="6B8F6021" w14:textId="77777777" w:rsidR="00135D93" w:rsidRPr="0076598D" w:rsidRDefault="00135D93" w:rsidP="00135D93">
            <w:pPr>
              <w:rPr>
                <w:rFonts w:ascii="Times New Roman" w:eastAsiaTheme="minorEastAsia" w:hAnsi="Times New Roman" w:cs="Times New Roman"/>
                <w:sz w:val="18"/>
                <w:szCs w:val="18"/>
              </w:rPr>
            </w:pPr>
          </w:p>
        </w:tc>
        <w:tc>
          <w:tcPr>
            <w:tcW w:w="365" w:type="pct"/>
          </w:tcPr>
          <w:p w14:paraId="7667C380"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 xml:space="preserve">UK </w:t>
            </w:r>
          </w:p>
        </w:tc>
        <w:tc>
          <w:tcPr>
            <w:tcW w:w="668" w:type="pct"/>
          </w:tcPr>
          <w:p w14:paraId="05C40CE6"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4 Hospitals: ICU &amp; ENT</w:t>
            </w:r>
          </w:p>
        </w:tc>
        <w:tc>
          <w:tcPr>
            <w:tcW w:w="865" w:type="pct"/>
          </w:tcPr>
          <w:p w14:paraId="4D2F8FB9"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Quantitative (longitudinal)</w:t>
            </w:r>
          </w:p>
        </w:tc>
        <w:tc>
          <w:tcPr>
            <w:tcW w:w="474" w:type="pct"/>
          </w:tcPr>
          <w:p w14:paraId="376B0E61" w14:textId="0ADBD324"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Pr>
                <w:rFonts w:ascii="Times New Roman" w:eastAsiaTheme="minorEastAsia" w:hAnsi="Times New Roman" w:cs="Times New Roman"/>
                <w:sz w:val="18"/>
                <w:szCs w:val="18"/>
              </w:rPr>
              <w:t>Non-economic</w:t>
            </w:r>
          </w:p>
        </w:tc>
        <w:tc>
          <w:tcPr>
            <w:tcW w:w="1080" w:type="pct"/>
          </w:tcPr>
          <w:p w14:paraId="34A98094" w14:textId="49D97DFA"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Global Tracheostomy Collaborative: PDSA</w:t>
            </w:r>
          </w:p>
          <w:p w14:paraId="65B67578"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p>
        </w:tc>
        <w:tc>
          <w:tcPr>
            <w:tcW w:w="605" w:type="pct"/>
          </w:tcPr>
          <w:p w14:paraId="23C57648"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color w:val="auto"/>
                <w:sz w:val="18"/>
                <w:szCs w:val="18"/>
              </w:rPr>
              <w:t>1 (a, b, &amp; c), 2, 3a</w:t>
            </w:r>
            <w:r w:rsidRPr="0076598D">
              <w:rPr>
                <w:rFonts w:ascii="Times New Roman" w:eastAsiaTheme="minorEastAsia" w:hAnsi="Times New Roman" w:cs="Times New Roman"/>
                <w:sz w:val="18"/>
                <w:szCs w:val="18"/>
              </w:rPr>
              <w:t>+ 3a-</w:t>
            </w:r>
          </w:p>
          <w:p w14:paraId="69575B08"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p>
        </w:tc>
      </w:tr>
      <w:tr w:rsidR="007D0573" w:rsidRPr="0076598D" w14:paraId="7A07DE3B" w14:textId="77777777" w:rsidTr="007D0573">
        <w:tc>
          <w:tcPr>
            <w:cnfStyle w:val="001000000000" w:firstRow="0" w:lastRow="0" w:firstColumn="1" w:lastColumn="0" w:oddVBand="0" w:evenVBand="0" w:oddHBand="0" w:evenHBand="0" w:firstRowFirstColumn="0" w:firstRowLastColumn="0" w:lastRowFirstColumn="0" w:lastRowLastColumn="0"/>
            <w:tcW w:w="944" w:type="pct"/>
            <w:noWrap/>
          </w:tcPr>
          <w:p w14:paraId="1FBCC9F2" w14:textId="77777777" w:rsidR="00135D93" w:rsidRPr="0076598D" w:rsidRDefault="00135D93" w:rsidP="00135D93">
            <w:pPr>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36. MacVane et al. 2019</w:t>
            </w:r>
          </w:p>
        </w:tc>
        <w:tc>
          <w:tcPr>
            <w:tcW w:w="365" w:type="pct"/>
          </w:tcPr>
          <w:p w14:paraId="289C1425"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Multi-country</w:t>
            </w:r>
          </w:p>
          <w:p w14:paraId="06BD9102"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p>
        </w:tc>
        <w:tc>
          <w:tcPr>
            <w:tcW w:w="668" w:type="pct"/>
          </w:tcPr>
          <w:p w14:paraId="3170AABB" w14:textId="77777777" w:rsidR="00135D93" w:rsidRPr="0076598D" w:rsidRDefault="00135D93" w:rsidP="00135D93">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w:t>
            </w:r>
          </w:p>
        </w:tc>
        <w:tc>
          <w:tcPr>
            <w:tcW w:w="865" w:type="pct"/>
          </w:tcPr>
          <w:p w14:paraId="4A5299D4"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Conceptual (Review of 6 articles from the Int. Journal of Health Governance)</w:t>
            </w:r>
          </w:p>
          <w:p w14:paraId="5DE4484F"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p>
        </w:tc>
        <w:tc>
          <w:tcPr>
            <w:tcW w:w="474" w:type="pct"/>
          </w:tcPr>
          <w:p w14:paraId="0AB0D2EA" w14:textId="2E3FB43E"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Pr>
                <w:rFonts w:ascii="Times New Roman" w:eastAsiaTheme="minorEastAsia" w:hAnsi="Times New Roman" w:cs="Times New Roman"/>
                <w:sz w:val="18"/>
                <w:szCs w:val="18"/>
              </w:rPr>
              <w:t>Non-economic</w:t>
            </w:r>
          </w:p>
        </w:tc>
        <w:tc>
          <w:tcPr>
            <w:tcW w:w="1080" w:type="pct"/>
          </w:tcPr>
          <w:p w14:paraId="19B6E6ED" w14:textId="64AEF276"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Lean healthcare governance: Lessons from Lean application</w:t>
            </w:r>
          </w:p>
        </w:tc>
        <w:tc>
          <w:tcPr>
            <w:tcW w:w="605" w:type="pct"/>
          </w:tcPr>
          <w:p w14:paraId="18C5DEFA"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color w:val="auto"/>
                <w:sz w:val="18"/>
                <w:szCs w:val="18"/>
              </w:rPr>
              <w:t>1 (a, b, &amp; c), 3a+, 3b</w:t>
            </w:r>
          </w:p>
        </w:tc>
      </w:tr>
      <w:tr w:rsidR="007D0573" w:rsidRPr="0076598D" w14:paraId="11478885" w14:textId="77777777" w:rsidTr="007D05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 w:type="pct"/>
            <w:noWrap/>
          </w:tcPr>
          <w:p w14:paraId="1AE56D3B" w14:textId="77777777" w:rsidR="00135D93" w:rsidRPr="0076598D" w:rsidRDefault="00135D93" w:rsidP="00135D93">
            <w:pPr>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37. McLees et al. 2015</w:t>
            </w:r>
          </w:p>
        </w:tc>
        <w:tc>
          <w:tcPr>
            <w:tcW w:w="365" w:type="pct"/>
          </w:tcPr>
          <w:p w14:paraId="6E9C2435"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US</w:t>
            </w:r>
          </w:p>
        </w:tc>
        <w:tc>
          <w:tcPr>
            <w:tcW w:w="668" w:type="pct"/>
          </w:tcPr>
          <w:p w14:paraId="7725F2CC"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Public health: Different specialties</w:t>
            </w:r>
          </w:p>
        </w:tc>
        <w:tc>
          <w:tcPr>
            <w:tcW w:w="865" w:type="pct"/>
          </w:tcPr>
          <w:p w14:paraId="05E06B88"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Conceptual (Expert opinion, Literature review, award data)</w:t>
            </w:r>
          </w:p>
          <w:p w14:paraId="0D89F7C8"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p>
        </w:tc>
        <w:tc>
          <w:tcPr>
            <w:tcW w:w="474" w:type="pct"/>
          </w:tcPr>
          <w:p w14:paraId="7CE082CD" w14:textId="5CF26FC9"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Pr>
                <w:rFonts w:ascii="Times New Roman" w:eastAsiaTheme="minorEastAsia" w:hAnsi="Times New Roman" w:cs="Times New Roman"/>
                <w:sz w:val="18"/>
                <w:szCs w:val="18"/>
              </w:rPr>
              <w:t>Non-economic</w:t>
            </w:r>
          </w:p>
        </w:tc>
        <w:tc>
          <w:tcPr>
            <w:tcW w:w="1080" w:type="pct"/>
          </w:tcPr>
          <w:p w14:paraId="00F3700D" w14:textId="327077E2"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QI outcomes framework development</w:t>
            </w:r>
          </w:p>
          <w:p w14:paraId="161E65A3"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p>
        </w:tc>
        <w:tc>
          <w:tcPr>
            <w:tcW w:w="605" w:type="pct"/>
          </w:tcPr>
          <w:p w14:paraId="272DD990"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color w:val="auto"/>
                <w:sz w:val="18"/>
                <w:szCs w:val="18"/>
              </w:rPr>
              <w:t>1 (a, b, &amp; c)</w:t>
            </w:r>
          </w:p>
          <w:p w14:paraId="250022E6"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p>
        </w:tc>
      </w:tr>
      <w:tr w:rsidR="007D0573" w:rsidRPr="0076598D" w14:paraId="242EFD6C" w14:textId="77777777" w:rsidTr="007D0573">
        <w:tc>
          <w:tcPr>
            <w:cnfStyle w:val="001000000000" w:firstRow="0" w:lastRow="0" w:firstColumn="1" w:lastColumn="0" w:oddVBand="0" w:evenVBand="0" w:oddHBand="0" w:evenHBand="0" w:firstRowFirstColumn="0" w:firstRowLastColumn="0" w:lastRowFirstColumn="0" w:lastRowLastColumn="0"/>
            <w:tcW w:w="944" w:type="pct"/>
            <w:noWrap/>
          </w:tcPr>
          <w:p w14:paraId="004CFF92" w14:textId="77777777" w:rsidR="00135D93" w:rsidRPr="0076598D" w:rsidRDefault="00135D93" w:rsidP="00135D93">
            <w:pPr>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38. Mery et al. 2015, 2017</w:t>
            </w:r>
          </w:p>
          <w:p w14:paraId="24F52413" w14:textId="77777777" w:rsidR="00135D93" w:rsidRPr="0076598D" w:rsidRDefault="00135D93" w:rsidP="00135D93">
            <w:pPr>
              <w:rPr>
                <w:rFonts w:ascii="Times New Roman" w:eastAsiaTheme="minorEastAsia" w:hAnsi="Times New Roman" w:cs="Times New Roman"/>
                <w:color w:val="auto"/>
                <w:sz w:val="18"/>
                <w:szCs w:val="18"/>
              </w:rPr>
            </w:pPr>
          </w:p>
        </w:tc>
        <w:tc>
          <w:tcPr>
            <w:tcW w:w="365" w:type="pct"/>
          </w:tcPr>
          <w:p w14:paraId="6B75A62F"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Canada</w:t>
            </w:r>
          </w:p>
        </w:tc>
        <w:tc>
          <w:tcPr>
            <w:tcW w:w="668" w:type="pct"/>
          </w:tcPr>
          <w:p w14:paraId="1B754F47"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 xml:space="preserve">                  ---------</w:t>
            </w:r>
          </w:p>
        </w:tc>
        <w:tc>
          <w:tcPr>
            <w:tcW w:w="865" w:type="pct"/>
          </w:tcPr>
          <w:p w14:paraId="7E6F0BC4" w14:textId="570C6681"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 xml:space="preserve">Systematic Review: </w:t>
            </w:r>
            <w:r>
              <w:rPr>
                <w:rFonts w:ascii="Times New Roman" w:eastAsiaTheme="minorEastAsia" w:hAnsi="Times New Roman" w:cs="Times New Roman"/>
                <w:color w:val="auto"/>
                <w:sz w:val="18"/>
                <w:szCs w:val="18"/>
              </w:rPr>
              <w:t>SROI</w:t>
            </w:r>
          </w:p>
          <w:p w14:paraId="05234828"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18"/>
                <w:szCs w:val="18"/>
              </w:rPr>
            </w:pPr>
          </w:p>
        </w:tc>
        <w:tc>
          <w:tcPr>
            <w:tcW w:w="474" w:type="pct"/>
          </w:tcPr>
          <w:p w14:paraId="04C9FDEF" w14:textId="5BB753E0"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Pr>
                <w:rFonts w:ascii="Times New Roman" w:eastAsiaTheme="minorEastAsia" w:hAnsi="Times New Roman" w:cs="Times New Roman"/>
                <w:sz w:val="18"/>
                <w:szCs w:val="18"/>
              </w:rPr>
              <w:t>Economic</w:t>
            </w:r>
          </w:p>
        </w:tc>
        <w:tc>
          <w:tcPr>
            <w:tcW w:w="1080" w:type="pct"/>
          </w:tcPr>
          <w:p w14:paraId="3593D404" w14:textId="11DFD27F"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QI capacity building ROI framework development</w:t>
            </w:r>
          </w:p>
          <w:p w14:paraId="03395AC0"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18"/>
                <w:szCs w:val="18"/>
              </w:rPr>
            </w:pPr>
          </w:p>
        </w:tc>
        <w:tc>
          <w:tcPr>
            <w:tcW w:w="605" w:type="pct"/>
          </w:tcPr>
          <w:p w14:paraId="4A5B1B31"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1 (a, b, &amp; c), 2, 3 a+, 3b</w:t>
            </w:r>
          </w:p>
        </w:tc>
      </w:tr>
      <w:tr w:rsidR="007D0573" w:rsidRPr="0076598D" w14:paraId="78FB403E" w14:textId="77777777" w:rsidTr="007D05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 w:type="pct"/>
            <w:noWrap/>
          </w:tcPr>
          <w:p w14:paraId="39BCE1D1" w14:textId="77777777" w:rsidR="00135D93" w:rsidRPr="0076598D" w:rsidRDefault="00135D93" w:rsidP="00135D93">
            <w:pPr>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39. Morganti et al. 2012</w:t>
            </w:r>
          </w:p>
        </w:tc>
        <w:tc>
          <w:tcPr>
            <w:tcW w:w="365" w:type="pct"/>
          </w:tcPr>
          <w:p w14:paraId="1E2FD0A4"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US</w:t>
            </w:r>
          </w:p>
        </w:tc>
        <w:tc>
          <w:tcPr>
            <w:tcW w:w="668" w:type="pct"/>
          </w:tcPr>
          <w:p w14:paraId="2B63E285"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30 healthcare organisations</w:t>
            </w:r>
          </w:p>
          <w:p w14:paraId="31F5D1F9"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p>
        </w:tc>
        <w:tc>
          <w:tcPr>
            <w:tcW w:w="865" w:type="pct"/>
          </w:tcPr>
          <w:p w14:paraId="3E850623"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Conceptual (Survey, routine data, interview</w:t>
            </w:r>
          </w:p>
          <w:p w14:paraId="10494DE6"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p>
        </w:tc>
        <w:tc>
          <w:tcPr>
            <w:tcW w:w="474" w:type="pct"/>
          </w:tcPr>
          <w:p w14:paraId="51BBB786" w14:textId="7538CFD6" w:rsidR="00135D93" w:rsidRPr="0076598D" w:rsidRDefault="00D337E9"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Pr>
                <w:rFonts w:ascii="Times New Roman" w:eastAsiaTheme="minorEastAsia" w:hAnsi="Times New Roman" w:cs="Times New Roman"/>
                <w:sz w:val="18"/>
                <w:szCs w:val="18"/>
              </w:rPr>
              <w:t>Non-e</w:t>
            </w:r>
            <w:r w:rsidR="00135D93">
              <w:rPr>
                <w:rFonts w:ascii="Times New Roman" w:eastAsiaTheme="minorEastAsia" w:hAnsi="Times New Roman" w:cs="Times New Roman"/>
                <w:sz w:val="18"/>
                <w:szCs w:val="18"/>
              </w:rPr>
              <w:t>conomic</w:t>
            </w:r>
          </w:p>
        </w:tc>
        <w:tc>
          <w:tcPr>
            <w:tcW w:w="1080" w:type="pct"/>
          </w:tcPr>
          <w:p w14:paraId="673E3A95" w14:textId="34FD6A94"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Comparing self-reported and externally rated QI success.</w:t>
            </w:r>
          </w:p>
        </w:tc>
        <w:tc>
          <w:tcPr>
            <w:tcW w:w="605" w:type="pct"/>
          </w:tcPr>
          <w:p w14:paraId="595A51A6"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color w:val="auto"/>
                <w:sz w:val="18"/>
                <w:szCs w:val="18"/>
              </w:rPr>
              <w:t>1 (a, &amp; c), 2, 3b</w:t>
            </w:r>
          </w:p>
        </w:tc>
      </w:tr>
      <w:tr w:rsidR="007D0573" w:rsidRPr="0076598D" w14:paraId="65A40A13" w14:textId="77777777" w:rsidTr="007D0573">
        <w:tc>
          <w:tcPr>
            <w:cnfStyle w:val="001000000000" w:firstRow="0" w:lastRow="0" w:firstColumn="1" w:lastColumn="0" w:oddVBand="0" w:evenVBand="0" w:oddHBand="0" w:evenHBand="0" w:firstRowFirstColumn="0" w:firstRowLastColumn="0" w:lastRowFirstColumn="0" w:lastRowLastColumn="0"/>
            <w:tcW w:w="944" w:type="pct"/>
            <w:noWrap/>
          </w:tcPr>
          <w:p w14:paraId="59DC7CCA" w14:textId="77777777" w:rsidR="00135D93" w:rsidRPr="0076598D" w:rsidRDefault="00135D93" w:rsidP="00135D93">
            <w:pPr>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40. Moraros et al. 2016</w:t>
            </w:r>
          </w:p>
          <w:p w14:paraId="7AAC2B5E" w14:textId="77777777" w:rsidR="00135D93" w:rsidRPr="0076598D" w:rsidRDefault="00135D93" w:rsidP="00135D93">
            <w:pPr>
              <w:rPr>
                <w:rFonts w:ascii="Times New Roman" w:eastAsiaTheme="minorEastAsia" w:hAnsi="Times New Roman" w:cs="Times New Roman"/>
                <w:sz w:val="18"/>
                <w:szCs w:val="18"/>
              </w:rPr>
            </w:pPr>
          </w:p>
        </w:tc>
        <w:tc>
          <w:tcPr>
            <w:tcW w:w="365" w:type="pct"/>
          </w:tcPr>
          <w:p w14:paraId="3A08BB1F"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Canada</w:t>
            </w:r>
          </w:p>
        </w:tc>
        <w:tc>
          <w:tcPr>
            <w:tcW w:w="668" w:type="pct"/>
          </w:tcPr>
          <w:p w14:paraId="7BFF6568"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 xml:space="preserve">                  ---------</w:t>
            </w:r>
          </w:p>
        </w:tc>
        <w:tc>
          <w:tcPr>
            <w:tcW w:w="865" w:type="pct"/>
          </w:tcPr>
          <w:p w14:paraId="0FE23C1F"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Systematic Review</w:t>
            </w:r>
          </w:p>
        </w:tc>
        <w:tc>
          <w:tcPr>
            <w:tcW w:w="474" w:type="pct"/>
          </w:tcPr>
          <w:p w14:paraId="7C2CA22E" w14:textId="2852CAE9"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Pr>
                <w:rFonts w:ascii="Times New Roman" w:eastAsiaTheme="minorEastAsia" w:hAnsi="Times New Roman" w:cs="Times New Roman"/>
                <w:sz w:val="18"/>
                <w:szCs w:val="18"/>
              </w:rPr>
              <w:t>Non-economic</w:t>
            </w:r>
          </w:p>
        </w:tc>
        <w:tc>
          <w:tcPr>
            <w:tcW w:w="1080" w:type="pct"/>
          </w:tcPr>
          <w:p w14:paraId="7529361E" w14:textId="6C8A9619"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Lean effectiveness: Lessons from Lean application</w:t>
            </w:r>
          </w:p>
        </w:tc>
        <w:tc>
          <w:tcPr>
            <w:tcW w:w="605" w:type="pct"/>
          </w:tcPr>
          <w:p w14:paraId="490E1A54"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color w:val="auto"/>
                <w:sz w:val="18"/>
                <w:szCs w:val="18"/>
              </w:rPr>
              <w:t>1 (a, b, &amp; c)</w:t>
            </w:r>
          </w:p>
          <w:p w14:paraId="3D14E50D"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p>
        </w:tc>
      </w:tr>
      <w:tr w:rsidR="007D0573" w:rsidRPr="0076598D" w14:paraId="5ED0F525" w14:textId="77777777" w:rsidTr="007D05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 w:type="pct"/>
            <w:noWrap/>
          </w:tcPr>
          <w:p w14:paraId="61235963" w14:textId="77777777" w:rsidR="00135D93" w:rsidRPr="0076598D" w:rsidRDefault="00135D93" w:rsidP="00135D93">
            <w:pPr>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41. Morrow et al. 2012</w:t>
            </w:r>
          </w:p>
        </w:tc>
        <w:tc>
          <w:tcPr>
            <w:tcW w:w="365" w:type="pct"/>
          </w:tcPr>
          <w:p w14:paraId="242906AE"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UK</w:t>
            </w:r>
          </w:p>
        </w:tc>
        <w:tc>
          <w:tcPr>
            <w:tcW w:w="668" w:type="pct"/>
          </w:tcPr>
          <w:p w14:paraId="54F20146"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Hospitals: 96 organisations, 5 case studies</w:t>
            </w:r>
          </w:p>
          <w:p w14:paraId="6327BFE1"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p>
        </w:tc>
        <w:tc>
          <w:tcPr>
            <w:tcW w:w="865" w:type="pct"/>
          </w:tcPr>
          <w:p w14:paraId="06F918B2"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Mixed methods (Interviews &amp; survey)</w:t>
            </w:r>
          </w:p>
          <w:p w14:paraId="1D35251B"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p>
        </w:tc>
        <w:tc>
          <w:tcPr>
            <w:tcW w:w="474" w:type="pct"/>
          </w:tcPr>
          <w:p w14:paraId="2F7939CC" w14:textId="0B3F1C99"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Pr>
                <w:rFonts w:ascii="Times New Roman" w:eastAsiaTheme="minorEastAsia" w:hAnsi="Times New Roman" w:cs="Times New Roman"/>
                <w:sz w:val="18"/>
                <w:szCs w:val="18"/>
              </w:rPr>
              <w:t>Non-economic</w:t>
            </w:r>
          </w:p>
        </w:tc>
        <w:tc>
          <w:tcPr>
            <w:tcW w:w="1080" w:type="pct"/>
          </w:tcPr>
          <w:p w14:paraId="1ADD3861" w14:textId="7014A202"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The Productive Ward: Releasing Time to Care: Lean</w:t>
            </w:r>
          </w:p>
          <w:p w14:paraId="33C8A43A"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p>
        </w:tc>
        <w:tc>
          <w:tcPr>
            <w:tcW w:w="605" w:type="pct"/>
          </w:tcPr>
          <w:p w14:paraId="33510762"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color w:val="auto"/>
                <w:sz w:val="18"/>
                <w:szCs w:val="18"/>
              </w:rPr>
              <w:t>1 (a, b, &amp; c), 2, 3 a</w:t>
            </w:r>
            <w:r w:rsidRPr="0076598D">
              <w:rPr>
                <w:rFonts w:ascii="Times New Roman" w:eastAsiaTheme="minorEastAsia" w:hAnsi="Times New Roman" w:cs="Times New Roman"/>
                <w:sz w:val="18"/>
                <w:szCs w:val="18"/>
              </w:rPr>
              <w:t>+ 3a- 3 b</w:t>
            </w:r>
          </w:p>
          <w:p w14:paraId="46950AED"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p>
        </w:tc>
      </w:tr>
      <w:tr w:rsidR="007D0573" w:rsidRPr="0076598D" w14:paraId="1CEB0364" w14:textId="77777777" w:rsidTr="007D0573">
        <w:tc>
          <w:tcPr>
            <w:cnfStyle w:val="001000000000" w:firstRow="0" w:lastRow="0" w:firstColumn="1" w:lastColumn="0" w:oddVBand="0" w:evenVBand="0" w:oddHBand="0" w:evenHBand="0" w:firstRowFirstColumn="0" w:firstRowLastColumn="0" w:lastRowFirstColumn="0" w:lastRowLastColumn="0"/>
            <w:tcW w:w="944" w:type="pct"/>
            <w:noWrap/>
          </w:tcPr>
          <w:p w14:paraId="11597E7C" w14:textId="77777777" w:rsidR="00135D93" w:rsidRPr="0076598D" w:rsidRDefault="00135D93" w:rsidP="00135D93">
            <w:pPr>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lastRenderedPageBreak/>
              <w:t>42. Moody et al. 2015</w:t>
            </w:r>
          </w:p>
          <w:p w14:paraId="3156200F" w14:textId="77777777" w:rsidR="00135D93" w:rsidRPr="0076598D" w:rsidRDefault="00135D93" w:rsidP="00135D93">
            <w:pPr>
              <w:rPr>
                <w:rFonts w:ascii="Times New Roman" w:eastAsiaTheme="minorEastAsia" w:hAnsi="Times New Roman" w:cs="Times New Roman"/>
                <w:sz w:val="18"/>
                <w:szCs w:val="18"/>
              </w:rPr>
            </w:pPr>
          </w:p>
        </w:tc>
        <w:tc>
          <w:tcPr>
            <w:tcW w:w="365" w:type="pct"/>
          </w:tcPr>
          <w:p w14:paraId="50189E17"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Netherlands US</w:t>
            </w:r>
          </w:p>
        </w:tc>
        <w:tc>
          <w:tcPr>
            <w:tcW w:w="668" w:type="pct"/>
          </w:tcPr>
          <w:p w14:paraId="5B75AC80"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p>
          <w:p w14:paraId="4C6783AA"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p>
          <w:p w14:paraId="3A32F071"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p>
        </w:tc>
        <w:tc>
          <w:tcPr>
            <w:tcW w:w="865" w:type="pct"/>
          </w:tcPr>
          <w:p w14:paraId="4F3EF72A"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Conceptual</w:t>
            </w:r>
          </w:p>
        </w:tc>
        <w:tc>
          <w:tcPr>
            <w:tcW w:w="474" w:type="pct"/>
          </w:tcPr>
          <w:p w14:paraId="45FD3911" w14:textId="2936FA9C" w:rsidR="00135D93" w:rsidRPr="0076598D" w:rsidRDefault="00D337E9"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Pr>
                <w:rFonts w:ascii="Times New Roman" w:eastAsiaTheme="minorEastAsia" w:hAnsi="Times New Roman" w:cs="Times New Roman"/>
                <w:sz w:val="18"/>
                <w:szCs w:val="18"/>
              </w:rPr>
              <w:t>E</w:t>
            </w:r>
            <w:r w:rsidR="00135D93">
              <w:rPr>
                <w:rFonts w:ascii="Times New Roman" w:eastAsiaTheme="minorEastAsia" w:hAnsi="Times New Roman" w:cs="Times New Roman"/>
                <w:sz w:val="18"/>
                <w:szCs w:val="18"/>
              </w:rPr>
              <w:t>conomic</w:t>
            </w:r>
          </w:p>
        </w:tc>
        <w:tc>
          <w:tcPr>
            <w:tcW w:w="1080" w:type="pct"/>
          </w:tcPr>
          <w:p w14:paraId="3D9CF77A" w14:textId="6B35C026"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SROI Lessons from the Netherlands and US</w:t>
            </w:r>
          </w:p>
        </w:tc>
        <w:tc>
          <w:tcPr>
            <w:tcW w:w="605" w:type="pct"/>
          </w:tcPr>
          <w:p w14:paraId="49CEC867"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1 (a, b, &amp; c), 2</w:t>
            </w:r>
          </w:p>
        </w:tc>
      </w:tr>
      <w:tr w:rsidR="007D0573" w:rsidRPr="0076598D" w14:paraId="3D59EC8A" w14:textId="77777777" w:rsidTr="007D05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 w:type="pct"/>
            <w:noWrap/>
          </w:tcPr>
          <w:p w14:paraId="7EEDE359" w14:textId="77777777" w:rsidR="00135D93" w:rsidRPr="0076598D" w:rsidRDefault="00135D93" w:rsidP="00135D93">
            <w:pPr>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43. Neri et al. 2008</w:t>
            </w:r>
          </w:p>
        </w:tc>
        <w:tc>
          <w:tcPr>
            <w:tcW w:w="365" w:type="pct"/>
          </w:tcPr>
          <w:p w14:paraId="0737CD3D"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US</w:t>
            </w:r>
          </w:p>
        </w:tc>
        <w:tc>
          <w:tcPr>
            <w:tcW w:w="668" w:type="pct"/>
          </w:tcPr>
          <w:p w14:paraId="234D2875" w14:textId="77777777" w:rsidR="00135D93"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Virtual Health: Multi-hospital</w:t>
            </w:r>
          </w:p>
          <w:p w14:paraId="02C9530A" w14:textId="14F5586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p>
        </w:tc>
        <w:tc>
          <w:tcPr>
            <w:tcW w:w="865" w:type="pct"/>
          </w:tcPr>
          <w:p w14:paraId="00834AC1"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Quantitative (longitudinal)</w:t>
            </w:r>
          </w:p>
        </w:tc>
        <w:tc>
          <w:tcPr>
            <w:tcW w:w="474" w:type="pct"/>
          </w:tcPr>
          <w:p w14:paraId="2EB3C168" w14:textId="1008B6AB"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Pr>
                <w:rFonts w:ascii="Times New Roman" w:eastAsiaTheme="minorEastAsia" w:hAnsi="Times New Roman" w:cs="Times New Roman"/>
                <w:sz w:val="18"/>
                <w:szCs w:val="18"/>
              </w:rPr>
              <w:t>Non-economic</w:t>
            </w:r>
          </w:p>
        </w:tc>
        <w:tc>
          <w:tcPr>
            <w:tcW w:w="1080" w:type="pct"/>
          </w:tcPr>
          <w:p w14:paraId="47D7705C" w14:textId="5F70F40E"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Blood product utilization: Six-sigma</w:t>
            </w:r>
          </w:p>
          <w:p w14:paraId="2EFE4445"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p>
        </w:tc>
        <w:tc>
          <w:tcPr>
            <w:tcW w:w="605" w:type="pct"/>
          </w:tcPr>
          <w:p w14:paraId="6B8DE368"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color w:val="auto"/>
                <w:sz w:val="18"/>
                <w:szCs w:val="18"/>
              </w:rPr>
              <w:t>1 (a, b, &amp; c), 2, 3a+, 3b</w:t>
            </w:r>
          </w:p>
        </w:tc>
      </w:tr>
      <w:tr w:rsidR="007D0573" w:rsidRPr="0076598D" w14:paraId="69642176" w14:textId="77777777" w:rsidTr="007D0573">
        <w:tc>
          <w:tcPr>
            <w:cnfStyle w:val="001000000000" w:firstRow="0" w:lastRow="0" w:firstColumn="1" w:lastColumn="0" w:oddVBand="0" w:evenVBand="0" w:oddHBand="0" w:evenHBand="0" w:firstRowFirstColumn="0" w:firstRowLastColumn="0" w:lastRowFirstColumn="0" w:lastRowLastColumn="0"/>
            <w:tcW w:w="944" w:type="pct"/>
            <w:noWrap/>
          </w:tcPr>
          <w:p w14:paraId="3DD4495E" w14:textId="77777777" w:rsidR="00135D93" w:rsidRPr="0076598D" w:rsidRDefault="00135D93" w:rsidP="00135D93">
            <w:pPr>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44. Niemeijer et al. 2015</w:t>
            </w:r>
          </w:p>
        </w:tc>
        <w:tc>
          <w:tcPr>
            <w:tcW w:w="365" w:type="pct"/>
          </w:tcPr>
          <w:p w14:paraId="140F6FD2"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 xml:space="preserve">Netherlands </w:t>
            </w:r>
          </w:p>
        </w:tc>
        <w:tc>
          <w:tcPr>
            <w:tcW w:w="668" w:type="pct"/>
          </w:tcPr>
          <w:p w14:paraId="2F418882"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 xml:space="preserve">Hospital </w:t>
            </w:r>
          </w:p>
          <w:p w14:paraId="001EA611"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p>
        </w:tc>
        <w:tc>
          <w:tcPr>
            <w:tcW w:w="865" w:type="pct"/>
          </w:tcPr>
          <w:p w14:paraId="32D58E8D"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Conceptual</w:t>
            </w:r>
          </w:p>
        </w:tc>
        <w:tc>
          <w:tcPr>
            <w:tcW w:w="474" w:type="pct"/>
          </w:tcPr>
          <w:p w14:paraId="36267C6C" w14:textId="39548142"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Pr>
                <w:rFonts w:ascii="Times New Roman" w:eastAsiaTheme="minorEastAsia" w:hAnsi="Times New Roman" w:cs="Times New Roman"/>
                <w:sz w:val="18"/>
                <w:szCs w:val="18"/>
              </w:rPr>
              <w:t>Non-economic</w:t>
            </w:r>
          </w:p>
        </w:tc>
        <w:tc>
          <w:tcPr>
            <w:tcW w:w="1080" w:type="pct"/>
          </w:tcPr>
          <w:p w14:paraId="45CA8FCA" w14:textId="36974541"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5 Year impact of Lean Six Sigma: Service Review Report</w:t>
            </w:r>
          </w:p>
        </w:tc>
        <w:tc>
          <w:tcPr>
            <w:tcW w:w="605" w:type="pct"/>
          </w:tcPr>
          <w:p w14:paraId="06FB1513"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color w:val="auto"/>
                <w:sz w:val="18"/>
                <w:szCs w:val="18"/>
              </w:rPr>
              <w:t>1 (a, b, &amp; c), 2, 3 a</w:t>
            </w:r>
            <w:r w:rsidRPr="0076598D">
              <w:rPr>
                <w:rFonts w:ascii="Times New Roman" w:eastAsiaTheme="minorEastAsia" w:hAnsi="Times New Roman" w:cs="Times New Roman"/>
                <w:sz w:val="18"/>
                <w:szCs w:val="18"/>
              </w:rPr>
              <w:t>+</w:t>
            </w:r>
          </w:p>
        </w:tc>
      </w:tr>
      <w:tr w:rsidR="007D0573" w:rsidRPr="0076598D" w14:paraId="5BF1AF14" w14:textId="77777777" w:rsidTr="007D05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 w:type="pct"/>
            <w:noWrap/>
          </w:tcPr>
          <w:p w14:paraId="4164A879" w14:textId="77777777" w:rsidR="00135D93" w:rsidRPr="0076598D" w:rsidRDefault="00135D93" w:rsidP="00135D93">
            <w:pPr>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45. O’Sullivan et al. 2020</w:t>
            </w:r>
          </w:p>
        </w:tc>
        <w:tc>
          <w:tcPr>
            <w:tcW w:w="365" w:type="pct"/>
          </w:tcPr>
          <w:p w14:paraId="4DA0066B"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UK</w:t>
            </w:r>
          </w:p>
        </w:tc>
        <w:tc>
          <w:tcPr>
            <w:tcW w:w="668" w:type="pct"/>
          </w:tcPr>
          <w:p w14:paraId="0F231642"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Hospital</w:t>
            </w:r>
          </w:p>
        </w:tc>
        <w:tc>
          <w:tcPr>
            <w:tcW w:w="865" w:type="pct"/>
          </w:tcPr>
          <w:p w14:paraId="50199E38"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Conceptual</w:t>
            </w:r>
          </w:p>
          <w:p w14:paraId="01D7A5AF"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p>
        </w:tc>
        <w:tc>
          <w:tcPr>
            <w:tcW w:w="474" w:type="pct"/>
          </w:tcPr>
          <w:p w14:paraId="2C38B6B4" w14:textId="79EF9139"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Pr>
                <w:rFonts w:ascii="Times New Roman" w:eastAsiaTheme="minorEastAsia" w:hAnsi="Times New Roman" w:cs="Times New Roman"/>
                <w:sz w:val="18"/>
                <w:szCs w:val="18"/>
              </w:rPr>
              <w:t>Non-economic</w:t>
            </w:r>
          </w:p>
        </w:tc>
        <w:tc>
          <w:tcPr>
            <w:tcW w:w="1080" w:type="pct"/>
          </w:tcPr>
          <w:p w14:paraId="48FBEE29" w14:textId="1EE90B16"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General QI: Service Review Report</w:t>
            </w:r>
          </w:p>
          <w:p w14:paraId="03EC6E99"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p>
        </w:tc>
        <w:tc>
          <w:tcPr>
            <w:tcW w:w="605" w:type="pct"/>
          </w:tcPr>
          <w:p w14:paraId="205B8394"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color w:val="auto"/>
                <w:sz w:val="18"/>
                <w:szCs w:val="18"/>
              </w:rPr>
              <w:t>1 (a, b, &amp; c), 3a+, 3-, 3b</w:t>
            </w:r>
          </w:p>
          <w:p w14:paraId="71D38DBE"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p>
        </w:tc>
      </w:tr>
      <w:tr w:rsidR="007D0573" w:rsidRPr="0076598D" w14:paraId="34D41309" w14:textId="77777777" w:rsidTr="007D0573">
        <w:tc>
          <w:tcPr>
            <w:cnfStyle w:val="001000000000" w:firstRow="0" w:lastRow="0" w:firstColumn="1" w:lastColumn="0" w:oddVBand="0" w:evenVBand="0" w:oddHBand="0" w:evenHBand="0" w:firstRowFirstColumn="0" w:firstRowLastColumn="0" w:lastRowFirstColumn="0" w:lastRowLastColumn="0"/>
            <w:tcW w:w="944" w:type="pct"/>
            <w:noWrap/>
          </w:tcPr>
          <w:p w14:paraId="61D6723F" w14:textId="77777777" w:rsidR="00135D93" w:rsidRPr="0076598D" w:rsidRDefault="00135D93" w:rsidP="00135D93">
            <w:pPr>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46. Pearson et al. 2017</w:t>
            </w:r>
          </w:p>
        </w:tc>
        <w:tc>
          <w:tcPr>
            <w:tcW w:w="365" w:type="pct"/>
          </w:tcPr>
          <w:p w14:paraId="7AE9CEDF"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UK</w:t>
            </w:r>
          </w:p>
        </w:tc>
        <w:tc>
          <w:tcPr>
            <w:tcW w:w="668" w:type="pct"/>
          </w:tcPr>
          <w:p w14:paraId="76B2481B"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Regional health &amp; social care</w:t>
            </w:r>
          </w:p>
        </w:tc>
        <w:tc>
          <w:tcPr>
            <w:tcW w:w="865" w:type="pct"/>
          </w:tcPr>
          <w:p w14:paraId="308520D5"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Quantitative (Interrupted Time Series)</w:t>
            </w:r>
          </w:p>
          <w:p w14:paraId="7E4949F1"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p>
        </w:tc>
        <w:tc>
          <w:tcPr>
            <w:tcW w:w="474" w:type="pct"/>
          </w:tcPr>
          <w:p w14:paraId="3F7FAD67" w14:textId="76A32626"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Pr>
                <w:rFonts w:ascii="Times New Roman" w:eastAsiaTheme="minorEastAsia" w:hAnsi="Times New Roman" w:cs="Times New Roman"/>
                <w:sz w:val="18"/>
                <w:szCs w:val="18"/>
              </w:rPr>
              <w:t>Non-economic</w:t>
            </w:r>
          </w:p>
        </w:tc>
        <w:tc>
          <w:tcPr>
            <w:tcW w:w="1080" w:type="pct"/>
          </w:tcPr>
          <w:p w14:paraId="5CA69617" w14:textId="6FF92404"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 xml:space="preserve">Hospital at home: PDSA </w:t>
            </w:r>
          </w:p>
        </w:tc>
        <w:tc>
          <w:tcPr>
            <w:tcW w:w="605" w:type="pct"/>
          </w:tcPr>
          <w:p w14:paraId="7DD8CDCA"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color w:val="auto"/>
                <w:sz w:val="18"/>
                <w:szCs w:val="18"/>
              </w:rPr>
              <w:t>1 (a &amp; c), 2, 3 a</w:t>
            </w:r>
            <w:r w:rsidRPr="0076598D">
              <w:rPr>
                <w:rFonts w:ascii="Times New Roman" w:eastAsiaTheme="minorEastAsia" w:hAnsi="Times New Roman" w:cs="Times New Roman"/>
                <w:sz w:val="18"/>
                <w:szCs w:val="18"/>
              </w:rPr>
              <w:t>+</w:t>
            </w:r>
          </w:p>
          <w:p w14:paraId="015BABA2"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p>
        </w:tc>
      </w:tr>
      <w:tr w:rsidR="007D0573" w:rsidRPr="0076598D" w14:paraId="09AA8467" w14:textId="77777777" w:rsidTr="007D05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 w:type="pct"/>
            <w:noWrap/>
          </w:tcPr>
          <w:p w14:paraId="46EB080D" w14:textId="77777777" w:rsidR="00135D93" w:rsidRPr="0076598D" w:rsidRDefault="00135D93" w:rsidP="00135D93">
            <w:pPr>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47. Perencevich et al. 2007</w:t>
            </w:r>
          </w:p>
        </w:tc>
        <w:tc>
          <w:tcPr>
            <w:tcW w:w="365" w:type="pct"/>
          </w:tcPr>
          <w:p w14:paraId="41A0C083"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US</w:t>
            </w:r>
          </w:p>
        </w:tc>
        <w:tc>
          <w:tcPr>
            <w:tcW w:w="668" w:type="pct"/>
          </w:tcPr>
          <w:p w14:paraId="4F064565" w14:textId="77777777" w:rsidR="00135D93" w:rsidRPr="0076598D" w:rsidRDefault="00135D93" w:rsidP="00135D93">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w:t>
            </w:r>
          </w:p>
        </w:tc>
        <w:tc>
          <w:tcPr>
            <w:tcW w:w="865" w:type="pct"/>
          </w:tcPr>
          <w:p w14:paraId="3EA10B6F"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 xml:space="preserve">Conceptual </w:t>
            </w:r>
          </w:p>
        </w:tc>
        <w:tc>
          <w:tcPr>
            <w:tcW w:w="474" w:type="pct"/>
          </w:tcPr>
          <w:p w14:paraId="253854DD" w14:textId="6BFB761D"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Pr>
                <w:rFonts w:ascii="Times New Roman" w:eastAsiaTheme="minorEastAsia" w:hAnsi="Times New Roman" w:cs="Times New Roman"/>
                <w:sz w:val="18"/>
                <w:szCs w:val="18"/>
              </w:rPr>
              <w:t>Economic</w:t>
            </w:r>
          </w:p>
        </w:tc>
        <w:tc>
          <w:tcPr>
            <w:tcW w:w="1080" w:type="pct"/>
          </w:tcPr>
          <w:p w14:paraId="43406FB3" w14:textId="2CD50184"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Hospital Acquired infections business case guideline</w:t>
            </w:r>
          </w:p>
          <w:p w14:paraId="1A09FFB8"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p>
        </w:tc>
        <w:tc>
          <w:tcPr>
            <w:tcW w:w="605" w:type="pct"/>
          </w:tcPr>
          <w:p w14:paraId="0CA3F995"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color w:val="auto"/>
                <w:sz w:val="18"/>
                <w:szCs w:val="18"/>
              </w:rPr>
              <w:t>1 (a, b, &amp; c), 2</w:t>
            </w:r>
          </w:p>
        </w:tc>
      </w:tr>
      <w:tr w:rsidR="007D0573" w:rsidRPr="0076598D" w14:paraId="206C87CA" w14:textId="77777777" w:rsidTr="007D0573">
        <w:tc>
          <w:tcPr>
            <w:cnfStyle w:val="001000000000" w:firstRow="0" w:lastRow="0" w:firstColumn="1" w:lastColumn="0" w:oddVBand="0" w:evenVBand="0" w:oddHBand="0" w:evenHBand="0" w:firstRowFirstColumn="0" w:firstRowLastColumn="0" w:lastRowFirstColumn="0" w:lastRowLastColumn="0"/>
            <w:tcW w:w="944" w:type="pct"/>
            <w:noWrap/>
          </w:tcPr>
          <w:p w14:paraId="6DA60A87" w14:textId="77777777" w:rsidR="00135D93" w:rsidRPr="0076598D" w:rsidRDefault="00135D93" w:rsidP="00135D93">
            <w:pPr>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48. Power et al. 2016</w:t>
            </w:r>
          </w:p>
        </w:tc>
        <w:tc>
          <w:tcPr>
            <w:tcW w:w="365" w:type="pct"/>
          </w:tcPr>
          <w:p w14:paraId="15EED634"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UK</w:t>
            </w:r>
          </w:p>
        </w:tc>
        <w:tc>
          <w:tcPr>
            <w:tcW w:w="668" w:type="pct"/>
          </w:tcPr>
          <w:p w14:paraId="069C57CB"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133 Hospitals; 10 regions</w:t>
            </w:r>
          </w:p>
        </w:tc>
        <w:tc>
          <w:tcPr>
            <w:tcW w:w="865" w:type="pct"/>
          </w:tcPr>
          <w:p w14:paraId="36E0C47D"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Mixed methods (interview, observations, survey, documents)</w:t>
            </w:r>
          </w:p>
        </w:tc>
        <w:tc>
          <w:tcPr>
            <w:tcW w:w="474" w:type="pct"/>
          </w:tcPr>
          <w:p w14:paraId="60849996" w14:textId="28EF2F8C"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Pr>
                <w:rFonts w:ascii="Times New Roman" w:eastAsiaTheme="minorEastAsia" w:hAnsi="Times New Roman" w:cs="Times New Roman"/>
                <w:sz w:val="18"/>
                <w:szCs w:val="18"/>
              </w:rPr>
              <w:t>Non-economic</w:t>
            </w:r>
          </w:p>
        </w:tc>
        <w:tc>
          <w:tcPr>
            <w:tcW w:w="1080" w:type="pct"/>
          </w:tcPr>
          <w:p w14:paraId="67DEBCA9" w14:textId="38A8E6FC"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Harm Free Care: Four harms; PDSA</w:t>
            </w:r>
          </w:p>
          <w:p w14:paraId="66F883A6"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p>
        </w:tc>
        <w:tc>
          <w:tcPr>
            <w:tcW w:w="605" w:type="pct"/>
          </w:tcPr>
          <w:p w14:paraId="66DF527E"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color w:val="auto"/>
                <w:sz w:val="18"/>
                <w:szCs w:val="18"/>
              </w:rPr>
              <w:t>1 (a, b, &amp; c), 2, 3a+ 3a-</w:t>
            </w:r>
            <w:r w:rsidRPr="0076598D">
              <w:rPr>
                <w:rFonts w:ascii="Times New Roman" w:eastAsiaTheme="minorEastAsia" w:hAnsi="Times New Roman" w:cs="Times New Roman"/>
                <w:sz w:val="18"/>
                <w:szCs w:val="18"/>
              </w:rPr>
              <w:t xml:space="preserve"> 3b </w:t>
            </w:r>
          </w:p>
        </w:tc>
      </w:tr>
      <w:tr w:rsidR="007D0573" w:rsidRPr="0076598D" w14:paraId="44DBB367" w14:textId="77777777" w:rsidTr="007D05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 w:type="pct"/>
            <w:noWrap/>
          </w:tcPr>
          <w:p w14:paraId="7EA205F4" w14:textId="77777777" w:rsidR="00135D93" w:rsidRPr="0076598D" w:rsidRDefault="00135D93" w:rsidP="00135D93">
            <w:pPr>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49. Robert et al. 2020</w:t>
            </w:r>
          </w:p>
          <w:p w14:paraId="28CB5CF9" w14:textId="77777777" w:rsidR="00135D93" w:rsidRPr="0076598D" w:rsidRDefault="00135D93" w:rsidP="00135D93">
            <w:pPr>
              <w:rPr>
                <w:rFonts w:ascii="Times New Roman" w:eastAsiaTheme="minorEastAsia" w:hAnsi="Times New Roman" w:cs="Times New Roman"/>
                <w:sz w:val="18"/>
                <w:szCs w:val="18"/>
              </w:rPr>
            </w:pPr>
          </w:p>
        </w:tc>
        <w:tc>
          <w:tcPr>
            <w:tcW w:w="365" w:type="pct"/>
          </w:tcPr>
          <w:p w14:paraId="1CBA95B3"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UK</w:t>
            </w:r>
          </w:p>
        </w:tc>
        <w:tc>
          <w:tcPr>
            <w:tcW w:w="668" w:type="pct"/>
          </w:tcPr>
          <w:p w14:paraId="3D0DB451"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8 Hospitals</w:t>
            </w:r>
          </w:p>
        </w:tc>
        <w:tc>
          <w:tcPr>
            <w:tcW w:w="865" w:type="pct"/>
          </w:tcPr>
          <w:p w14:paraId="51CB5B6B"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Mixed-methods interviews, survey, questionnaires, observations</w:t>
            </w:r>
          </w:p>
          <w:p w14:paraId="017F0977"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p>
        </w:tc>
        <w:tc>
          <w:tcPr>
            <w:tcW w:w="474" w:type="pct"/>
          </w:tcPr>
          <w:p w14:paraId="277EDFB8" w14:textId="7AFFCED2"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Pr>
                <w:rFonts w:ascii="Times New Roman" w:eastAsiaTheme="minorEastAsia" w:hAnsi="Times New Roman" w:cs="Times New Roman"/>
                <w:sz w:val="18"/>
                <w:szCs w:val="18"/>
              </w:rPr>
              <w:t>Non-economic</w:t>
            </w:r>
          </w:p>
        </w:tc>
        <w:tc>
          <w:tcPr>
            <w:tcW w:w="1080" w:type="pct"/>
          </w:tcPr>
          <w:p w14:paraId="019ADBCC" w14:textId="7EE82128"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10-year review of the Productive ward collaborative programme: PDSA &amp; Lean</w:t>
            </w:r>
          </w:p>
          <w:p w14:paraId="2CEED21D"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p>
        </w:tc>
        <w:tc>
          <w:tcPr>
            <w:tcW w:w="605" w:type="pct"/>
          </w:tcPr>
          <w:p w14:paraId="60FF7FEE"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color w:val="auto"/>
                <w:sz w:val="18"/>
                <w:szCs w:val="18"/>
              </w:rPr>
              <w:t>1 (a &amp; c), 2, 3b</w:t>
            </w:r>
          </w:p>
        </w:tc>
      </w:tr>
      <w:tr w:rsidR="007D0573" w:rsidRPr="0076598D" w14:paraId="2ECC9698" w14:textId="77777777" w:rsidTr="007D0573">
        <w:tc>
          <w:tcPr>
            <w:cnfStyle w:val="001000000000" w:firstRow="0" w:lastRow="0" w:firstColumn="1" w:lastColumn="0" w:oddVBand="0" w:evenVBand="0" w:oddHBand="0" w:evenHBand="0" w:firstRowFirstColumn="0" w:firstRowLastColumn="0" w:lastRowFirstColumn="0" w:lastRowLastColumn="0"/>
            <w:tcW w:w="944" w:type="pct"/>
            <w:noWrap/>
          </w:tcPr>
          <w:p w14:paraId="3B7E41CC" w14:textId="77777777" w:rsidR="00135D93" w:rsidRPr="0076598D" w:rsidRDefault="00135D93" w:rsidP="00135D93">
            <w:pPr>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50. Rogers et al. 2009</w:t>
            </w:r>
          </w:p>
        </w:tc>
        <w:tc>
          <w:tcPr>
            <w:tcW w:w="365" w:type="pct"/>
          </w:tcPr>
          <w:p w14:paraId="75AEFE9B"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Australia</w:t>
            </w:r>
          </w:p>
        </w:tc>
        <w:tc>
          <w:tcPr>
            <w:tcW w:w="668" w:type="pct"/>
          </w:tcPr>
          <w:p w14:paraId="556A75CC" w14:textId="77777777" w:rsidR="00135D93" w:rsidRPr="0076598D" w:rsidRDefault="00135D93" w:rsidP="00135D93">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w:t>
            </w:r>
          </w:p>
          <w:p w14:paraId="7035E5C1" w14:textId="77777777" w:rsidR="00135D93" w:rsidRPr="0076598D" w:rsidRDefault="00135D93" w:rsidP="00135D93">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p>
        </w:tc>
        <w:tc>
          <w:tcPr>
            <w:tcW w:w="865" w:type="pct"/>
          </w:tcPr>
          <w:p w14:paraId="5EBC045D"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 xml:space="preserve">Conceptual </w:t>
            </w:r>
          </w:p>
        </w:tc>
        <w:tc>
          <w:tcPr>
            <w:tcW w:w="474" w:type="pct"/>
          </w:tcPr>
          <w:p w14:paraId="0FD5356A" w14:textId="26B27099" w:rsidR="00135D93" w:rsidRPr="0076598D" w:rsidRDefault="00D337E9"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Pr>
                <w:rFonts w:ascii="Times New Roman" w:eastAsiaTheme="minorEastAsia" w:hAnsi="Times New Roman" w:cs="Times New Roman"/>
                <w:sz w:val="18"/>
                <w:szCs w:val="18"/>
              </w:rPr>
              <w:t>E</w:t>
            </w:r>
            <w:r w:rsidR="00135D93">
              <w:rPr>
                <w:rFonts w:ascii="Times New Roman" w:eastAsiaTheme="minorEastAsia" w:hAnsi="Times New Roman" w:cs="Times New Roman"/>
                <w:sz w:val="18"/>
                <w:szCs w:val="18"/>
              </w:rPr>
              <w:t>conomic</w:t>
            </w:r>
          </w:p>
        </w:tc>
        <w:tc>
          <w:tcPr>
            <w:tcW w:w="1080" w:type="pct"/>
          </w:tcPr>
          <w:p w14:paraId="6E00494F" w14:textId="452D18E8"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 xml:space="preserve">Methodology for a qualitative cost–benefit evaluation </w:t>
            </w:r>
          </w:p>
        </w:tc>
        <w:tc>
          <w:tcPr>
            <w:tcW w:w="605" w:type="pct"/>
          </w:tcPr>
          <w:p w14:paraId="1C0960A0"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color w:val="auto"/>
                <w:sz w:val="18"/>
                <w:szCs w:val="18"/>
              </w:rPr>
              <w:t>1 (a, b, &amp; c)</w:t>
            </w:r>
          </w:p>
        </w:tc>
      </w:tr>
      <w:tr w:rsidR="007D0573" w:rsidRPr="0076598D" w14:paraId="21B3C4FC" w14:textId="77777777" w:rsidTr="007D05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 w:type="pct"/>
            <w:noWrap/>
          </w:tcPr>
          <w:p w14:paraId="79BA0F18" w14:textId="77777777" w:rsidR="00135D93" w:rsidRPr="0076598D" w:rsidRDefault="00135D93" w:rsidP="00135D93">
            <w:pPr>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51. Roney et al. 2016</w:t>
            </w:r>
          </w:p>
          <w:p w14:paraId="71E20FAA" w14:textId="77777777" w:rsidR="00135D93" w:rsidRPr="0076598D" w:rsidRDefault="00135D93" w:rsidP="00135D93">
            <w:pPr>
              <w:rPr>
                <w:rFonts w:ascii="Times New Roman" w:eastAsiaTheme="minorEastAsia" w:hAnsi="Times New Roman" w:cs="Times New Roman"/>
                <w:sz w:val="18"/>
                <w:szCs w:val="18"/>
              </w:rPr>
            </w:pPr>
          </w:p>
        </w:tc>
        <w:tc>
          <w:tcPr>
            <w:tcW w:w="365" w:type="pct"/>
          </w:tcPr>
          <w:p w14:paraId="087FE805"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US</w:t>
            </w:r>
          </w:p>
        </w:tc>
        <w:tc>
          <w:tcPr>
            <w:tcW w:w="668" w:type="pct"/>
          </w:tcPr>
          <w:p w14:paraId="2DF4B3A7"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Hospital: 11 units</w:t>
            </w:r>
          </w:p>
        </w:tc>
        <w:tc>
          <w:tcPr>
            <w:tcW w:w="865" w:type="pct"/>
          </w:tcPr>
          <w:p w14:paraId="1F9CCB1D"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Brief Report</w:t>
            </w:r>
          </w:p>
        </w:tc>
        <w:tc>
          <w:tcPr>
            <w:tcW w:w="474" w:type="pct"/>
          </w:tcPr>
          <w:p w14:paraId="54C4C82E" w14:textId="310C4BDE"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Pr>
                <w:rFonts w:ascii="Times New Roman" w:eastAsiaTheme="minorEastAsia" w:hAnsi="Times New Roman" w:cs="Times New Roman"/>
                <w:sz w:val="18"/>
                <w:szCs w:val="18"/>
              </w:rPr>
              <w:t>Non-economic</w:t>
            </w:r>
          </w:p>
        </w:tc>
        <w:tc>
          <w:tcPr>
            <w:tcW w:w="1080" w:type="pct"/>
          </w:tcPr>
          <w:p w14:paraId="5D28C8E9" w14:textId="6107F00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Implementation of a MEWS‐Sepsis screening tool: PDSA</w:t>
            </w:r>
          </w:p>
          <w:p w14:paraId="00B08763"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p>
        </w:tc>
        <w:tc>
          <w:tcPr>
            <w:tcW w:w="605" w:type="pct"/>
          </w:tcPr>
          <w:p w14:paraId="0F46944B"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color w:val="auto"/>
                <w:sz w:val="18"/>
                <w:szCs w:val="18"/>
              </w:rPr>
              <w:t>1 (a &amp; c), 3b</w:t>
            </w:r>
            <w:r w:rsidRPr="0076598D">
              <w:rPr>
                <w:rFonts w:ascii="Times New Roman" w:eastAsiaTheme="minorEastAsia" w:hAnsi="Times New Roman" w:cs="Times New Roman"/>
                <w:sz w:val="18"/>
                <w:szCs w:val="18"/>
              </w:rPr>
              <w:t xml:space="preserve"> </w:t>
            </w:r>
          </w:p>
        </w:tc>
      </w:tr>
      <w:tr w:rsidR="007D0573" w:rsidRPr="0076598D" w14:paraId="76D5FFFD" w14:textId="77777777" w:rsidTr="007D0573">
        <w:tc>
          <w:tcPr>
            <w:cnfStyle w:val="001000000000" w:firstRow="0" w:lastRow="0" w:firstColumn="1" w:lastColumn="0" w:oddVBand="0" w:evenVBand="0" w:oddHBand="0" w:evenHBand="0" w:firstRowFirstColumn="0" w:firstRowLastColumn="0" w:lastRowFirstColumn="0" w:lastRowLastColumn="0"/>
            <w:tcW w:w="944" w:type="pct"/>
            <w:noWrap/>
          </w:tcPr>
          <w:p w14:paraId="0898BE52" w14:textId="77777777" w:rsidR="00135D93" w:rsidRPr="0076598D" w:rsidRDefault="00135D93" w:rsidP="00135D93">
            <w:pPr>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52. Schouten et al. 2010</w:t>
            </w:r>
          </w:p>
          <w:p w14:paraId="66CA058C" w14:textId="77777777" w:rsidR="00135D93" w:rsidRPr="0076598D" w:rsidRDefault="00135D93" w:rsidP="00135D93">
            <w:pPr>
              <w:rPr>
                <w:rFonts w:ascii="Times New Roman" w:eastAsiaTheme="minorEastAsia" w:hAnsi="Times New Roman" w:cs="Times New Roman"/>
                <w:sz w:val="18"/>
                <w:szCs w:val="18"/>
              </w:rPr>
            </w:pPr>
          </w:p>
        </w:tc>
        <w:tc>
          <w:tcPr>
            <w:tcW w:w="365" w:type="pct"/>
          </w:tcPr>
          <w:p w14:paraId="6F43C56E"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Netherlands</w:t>
            </w:r>
          </w:p>
        </w:tc>
        <w:tc>
          <w:tcPr>
            <w:tcW w:w="668" w:type="pct"/>
          </w:tcPr>
          <w:p w14:paraId="15F9EEF8"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Hospital outpatients and family medicine</w:t>
            </w:r>
          </w:p>
          <w:p w14:paraId="30516A0D"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18"/>
                <w:szCs w:val="18"/>
              </w:rPr>
            </w:pPr>
          </w:p>
        </w:tc>
        <w:tc>
          <w:tcPr>
            <w:tcW w:w="865" w:type="pct"/>
          </w:tcPr>
          <w:p w14:paraId="3E5E32EA"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Economic evaluation: Cost effectiveness</w:t>
            </w:r>
          </w:p>
        </w:tc>
        <w:tc>
          <w:tcPr>
            <w:tcW w:w="474" w:type="pct"/>
          </w:tcPr>
          <w:p w14:paraId="69907B01" w14:textId="3FC75685"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Pr>
                <w:rFonts w:ascii="Times New Roman" w:eastAsiaTheme="minorEastAsia" w:hAnsi="Times New Roman" w:cs="Times New Roman"/>
                <w:sz w:val="18"/>
                <w:szCs w:val="18"/>
              </w:rPr>
              <w:t>Economic</w:t>
            </w:r>
          </w:p>
        </w:tc>
        <w:tc>
          <w:tcPr>
            <w:tcW w:w="1080" w:type="pct"/>
          </w:tcPr>
          <w:p w14:paraId="3ED40BB5" w14:textId="76967791"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Diabetes management: Collaborative: PDSA</w:t>
            </w:r>
          </w:p>
          <w:p w14:paraId="67D1EA48" w14:textId="77777777" w:rsidR="00135D93" w:rsidRPr="0076598D" w:rsidRDefault="00135D93" w:rsidP="00135D93">
            <w:pPr>
              <w:tabs>
                <w:tab w:val="left" w:pos="2900"/>
              </w:tabs>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ab/>
            </w:r>
          </w:p>
        </w:tc>
        <w:tc>
          <w:tcPr>
            <w:tcW w:w="605" w:type="pct"/>
          </w:tcPr>
          <w:p w14:paraId="7B15A997"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color w:val="auto"/>
                <w:sz w:val="18"/>
                <w:szCs w:val="18"/>
              </w:rPr>
              <w:t>1 (a, b, &amp; c), 2</w:t>
            </w:r>
          </w:p>
          <w:p w14:paraId="0917F31B"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p>
        </w:tc>
      </w:tr>
      <w:tr w:rsidR="007D0573" w:rsidRPr="0076598D" w14:paraId="3E0169A0" w14:textId="77777777" w:rsidTr="007D05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 w:type="pct"/>
            <w:noWrap/>
          </w:tcPr>
          <w:p w14:paraId="0ACA7B0F" w14:textId="77777777" w:rsidR="00135D93" w:rsidRPr="0076598D" w:rsidRDefault="00135D93" w:rsidP="00135D93">
            <w:pPr>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53. Shah and Course 2018</w:t>
            </w:r>
          </w:p>
        </w:tc>
        <w:tc>
          <w:tcPr>
            <w:tcW w:w="365" w:type="pct"/>
          </w:tcPr>
          <w:p w14:paraId="14DFA287"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UK</w:t>
            </w:r>
          </w:p>
        </w:tc>
        <w:tc>
          <w:tcPr>
            <w:tcW w:w="668" w:type="pct"/>
          </w:tcPr>
          <w:p w14:paraId="626AD1BC"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Hospital</w:t>
            </w:r>
          </w:p>
          <w:p w14:paraId="36FCF815"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18"/>
                <w:szCs w:val="18"/>
              </w:rPr>
            </w:pPr>
          </w:p>
        </w:tc>
        <w:tc>
          <w:tcPr>
            <w:tcW w:w="865" w:type="pct"/>
          </w:tcPr>
          <w:p w14:paraId="21C60EDA"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 xml:space="preserve">Conceptual </w:t>
            </w:r>
          </w:p>
        </w:tc>
        <w:tc>
          <w:tcPr>
            <w:tcW w:w="474" w:type="pct"/>
          </w:tcPr>
          <w:p w14:paraId="57F1E744" w14:textId="5D4F021C"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Pr>
                <w:rFonts w:ascii="Times New Roman" w:eastAsiaTheme="minorEastAsia" w:hAnsi="Times New Roman" w:cs="Times New Roman"/>
                <w:sz w:val="18"/>
                <w:szCs w:val="18"/>
              </w:rPr>
              <w:t>Economic</w:t>
            </w:r>
          </w:p>
        </w:tc>
        <w:tc>
          <w:tcPr>
            <w:tcW w:w="1080" w:type="pct"/>
          </w:tcPr>
          <w:p w14:paraId="46349723" w14:textId="73BD566C"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QI ROI Framework development</w:t>
            </w:r>
          </w:p>
        </w:tc>
        <w:tc>
          <w:tcPr>
            <w:tcW w:w="605" w:type="pct"/>
          </w:tcPr>
          <w:p w14:paraId="6A9700AA"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color w:val="auto"/>
                <w:sz w:val="18"/>
                <w:szCs w:val="18"/>
              </w:rPr>
              <w:t>1 (a, b, &amp;c), 2</w:t>
            </w:r>
          </w:p>
        </w:tc>
      </w:tr>
      <w:tr w:rsidR="007D0573" w:rsidRPr="0076598D" w14:paraId="4ED5888D" w14:textId="77777777" w:rsidTr="007D0573">
        <w:tc>
          <w:tcPr>
            <w:cnfStyle w:val="001000000000" w:firstRow="0" w:lastRow="0" w:firstColumn="1" w:lastColumn="0" w:oddVBand="0" w:evenVBand="0" w:oddHBand="0" w:evenHBand="0" w:firstRowFirstColumn="0" w:firstRowLastColumn="0" w:lastRowFirstColumn="0" w:lastRowLastColumn="0"/>
            <w:tcW w:w="944" w:type="pct"/>
            <w:noWrap/>
          </w:tcPr>
          <w:p w14:paraId="573E003B" w14:textId="77777777" w:rsidR="00135D93" w:rsidRPr="0076598D" w:rsidRDefault="00135D93" w:rsidP="00135D93">
            <w:pPr>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54. Sibthorpe et al. 2018</w:t>
            </w:r>
          </w:p>
        </w:tc>
        <w:tc>
          <w:tcPr>
            <w:tcW w:w="365" w:type="pct"/>
          </w:tcPr>
          <w:p w14:paraId="009BC0DD"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Australia</w:t>
            </w:r>
          </w:p>
        </w:tc>
        <w:tc>
          <w:tcPr>
            <w:tcW w:w="668" w:type="pct"/>
          </w:tcPr>
          <w:p w14:paraId="72428133"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Public health</w:t>
            </w:r>
          </w:p>
        </w:tc>
        <w:tc>
          <w:tcPr>
            <w:tcW w:w="865" w:type="pct"/>
          </w:tcPr>
          <w:p w14:paraId="7C637417"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Systematic Review</w:t>
            </w:r>
          </w:p>
          <w:p w14:paraId="0E6997C3" w14:textId="77777777" w:rsidR="00135D93" w:rsidRPr="0076598D" w:rsidRDefault="00135D93" w:rsidP="00135D93">
            <w:pPr>
              <w:jc w:val="right"/>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18"/>
                <w:szCs w:val="18"/>
              </w:rPr>
            </w:pPr>
          </w:p>
        </w:tc>
        <w:tc>
          <w:tcPr>
            <w:tcW w:w="474" w:type="pct"/>
          </w:tcPr>
          <w:p w14:paraId="791D3578"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p>
        </w:tc>
        <w:tc>
          <w:tcPr>
            <w:tcW w:w="1080" w:type="pct"/>
          </w:tcPr>
          <w:p w14:paraId="03EFBBA1" w14:textId="11467F7E"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Primary care Aboriginal community: PDSA</w:t>
            </w:r>
          </w:p>
          <w:p w14:paraId="1EFDD446"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p>
        </w:tc>
        <w:tc>
          <w:tcPr>
            <w:tcW w:w="605" w:type="pct"/>
          </w:tcPr>
          <w:p w14:paraId="0AC55188"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color w:val="auto"/>
                <w:sz w:val="18"/>
                <w:szCs w:val="18"/>
              </w:rPr>
              <w:t>1 (a, b, &amp; c), 2, 3b</w:t>
            </w:r>
          </w:p>
        </w:tc>
      </w:tr>
      <w:tr w:rsidR="007D0573" w:rsidRPr="0076598D" w14:paraId="3C883563" w14:textId="77777777" w:rsidTr="007D05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 w:type="pct"/>
            <w:noWrap/>
          </w:tcPr>
          <w:p w14:paraId="70E46143" w14:textId="77777777" w:rsidR="00135D93" w:rsidRPr="0076598D" w:rsidRDefault="00135D93" w:rsidP="00135D93">
            <w:pPr>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55. Sermersheim et al. 2020</w:t>
            </w:r>
          </w:p>
        </w:tc>
        <w:tc>
          <w:tcPr>
            <w:tcW w:w="365" w:type="pct"/>
          </w:tcPr>
          <w:p w14:paraId="04743198"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US</w:t>
            </w:r>
          </w:p>
        </w:tc>
        <w:tc>
          <w:tcPr>
            <w:tcW w:w="668" w:type="pct"/>
          </w:tcPr>
          <w:p w14:paraId="789F3735"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Hospital: AICU, PICU, ED</w:t>
            </w:r>
          </w:p>
        </w:tc>
        <w:tc>
          <w:tcPr>
            <w:tcW w:w="865" w:type="pct"/>
          </w:tcPr>
          <w:p w14:paraId="0F15E5CA"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Brief Report</w:t>
            </w:r>
          </w:p>
        </w:tc>
        <w:tc>
          <w:tcPr>
            <w:tcW w:w="474" w:type="pct"/>
          </w:tcPr>
          <w:p w14:paraId="3E34B418" w14:textId="3B10C530"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Pr>
                <w:rFonts w:ascii="Times New Roman" w:eastAsiaTheme="minorEastAsia" w:hAnsi="Times New Roman" w:cs="Times New Roman"/>
                <w:sz w:val="18"/>
                <w:szCs w:val="18"/>
              </w:rPr>
              <w:t>Non-economic</w:t>
            </w:r>
          </w:p>
        </w:tc>
        <w:tc>
          <w:tcPr>
            <w:tcW w:w="1080" w:type="pct"/>
          </w:tcPr>
          <w:p w14:paraId="561D41D6" w14:textId="6A2D5C34"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 xml:space="preserve">Improving Patient Throughput with an Electronic Nursing Handoff Process: FOCUS-PDSA       </w:t>
            </w:r>
          </w:p>
          <w:p w14:paraId="3B738536"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p>
        </w:tc>
        <w:tc>
          <w:tcPr>
            <w:tcW w:w="605" w:type="pct"/>
          </w:tcPr>
          <w:p w14:paraId="59CA339F"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color w:val="auto"/>
                <w:sz w:val="18"/>
                <w:szCs w:val="18"/>
              </w:rPr>
              <w:t xml:space="preserve">1 (a &amp; c), 2, 3a+ </w:t>
            </w:r>
            <w:r w:rsidRPr="0076598D">
              <w:rPr>
                <w:rFonts w:ascii="Times New Roman" w:eastAsiaTheme="minorEastAsia" w:hAnsi="Times New Roman" w:cs="Times New Roman"/>
                <w:sz w:val="18"/>
                <w:szCs w:val="18"/>
              </w:rPr>
              <w:t>3</w:t>
            </w:r>
            <w:r w:rsidRPr="0076598D">
              <w:rPr>
                <w:rFonts w:ascii="Times New Roman" w:eastAsiaTheme="minorEastAsia" w:hAnsi="Times New Roman" w:cs="Times New Roman"/>
                <w:color w:val="auto"/>
                <w:sz w:val="18"/>
                <w:szCs w:val="18"/>
              </w:rPr>
              <w:t xml:space="preserve">a- 3b </w:t>
            </w:r>
          </w:p>
          <w:p w14:paraId="3D2B2DC8"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bCs/>
                <w:sz w:val="18"/>
                <w:szCs w:val="18"/>
              </w:rPr>
            </w:pPr>
          </w:p>
        </w:tc>
      </w:tr>
      <w:tr w:rsidR="007D0573" w:rsidRPr="0076598D" w14:paraId="58796871" w14:textId="77777777" w:rsidTr="007D0573">
        <w:tc>
          <w:tcPr>
            <w:cnfStyle w:val="001000000000" w:firstRow="0" w:lastRow="0" w:firstColumn="1" w:lastColumn="0" w:oddVBand="0" w:evenVBand="0" w:oddHBand="0" w:evenHBand="0" w:firstRowFirstColumn="0" w:firstRowLastColumn="0" w:lastRowFirstColumn="0" w:lastRowLastColumn="0"/>
            <w:tcW w:w="944" w:type="pct"/>
            <w:noWrap/>
          </w:tcPr>
          <w:p w14:paraId="5074E7BD" w14:textId="77777777" w:rsidR="00135D93" w:rsidRPr="0076598D" w:rsidRDefault="00135D93" w:rsidP="00135D93">
            <w:pPr>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56. Staines et al. 2015</w:t>
            </w:r>
          </w:p>
        </w:tc>
        <w:tc>
          <w:tcPr>
            <w:tcW w:w="365" w:type="pct"/>
          </w:tcPr>
          <w:p w14:paraId="2FEB1028"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 xml:space="preserve">Sweden </w:t>
            </w:r>
          </w:p>
        </w:tc>
        <w:tc>
          <w:tcPr>
            <w:tcW w:w="668" w:type="pct"/>
          </w:tcPr>
          <w:p w14:paraId="67D7A7D8"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Jönköping County Council health departments</w:t>
            </w:r>
          </w:p>
          <w:p w14:paraId="574EF716"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18"/>
                <w:szCs w:val="18"/>
              </w:rPr>
            </w:pPr>
          </w:p>
        </w:tc>
        <w:tc>
          <w:tcPr>
            <w:tcW w:w="865" w:type="pct"/>
          </w:tcPr>
          <w:p w14:paraId="0B69FD3C"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Qualitative (multimethod)</w:t>
            </w:r>
          </w:p>
        </w:tc>
        <w:tc>
          <w:tcPr>
            <w:tcW w:w="474" w:type="pct"/>
          </w:tcPr>
          <w:p w14:paraId="1FB559E4" w14:textId="0D699430"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Pr>
                <w:rFonts w:ascii="Times New Roman" w:eastAsiaTheme="minorEastAsia" w:hAnsi="Times New Roman" w:cs="Times New Roman"/>
                <w:sz w:val="18"/>
                <w:szCs w:val="18"/>
              </w:rPr>
              <w:t>Non-economic</w:t>
            </w:r>
          </w:p>
        </w:tc>
        <w:tc>
          <w:tcPr>
            <w:tcW w:w="1080" w:type="pct"/>
          </w:tcPr>
          <w:p w14:paraId="7C248C08" w14:textId="3DCB72AA"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 xml:space="preserve">20 Year review of QI </w:t>
            </w:r>
          </w:p>
        </w:tc>
        <w:tc>
          <w:tcPr>
            <w:tcW w:w="605" w:type="pct"/>
          </w:tcPr>
          <w:p w14:paraId="211D19AD"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color w:val="auto"/>
                <w:sz w:val="18"/>
                <w:szCs w:val="18"/>
              </w:rPr>
              <w:t>1 (a, b, &amp;c), 2, 3a+ 3a- 3b</w:t>
            </w:r>
            <w:r w:rsidRPr="0076598D">
              <w:rPr>
                <w:rFonts w:ascii="Times New Roman" w:eastAsiaTheme="minorEastAsia" w:hAnsi="Times New Roman" w:cs="Times New Roman"/>
                <w:sz w:val="18"/>
                <w:szCs w:val="18"/>
              </w:rPr>
              <w:t xml:space="preserve">  </w:t>
            </w:r>
          </w:p>
          <w:p w14:paraId="746EC49B"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p>
        </w:tc>
      </w:tr>
      <w:tr w:rsidR="007D0573" w:rsidRPr="0076598D" w14:paraId="1F36BACC" w14:textId="77777777" w:rsidTr="007D0573">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944" w:type="pct"/>
            <w:noWrap/>
          </w:tcPr>
          <w:p w14:paraId="44A893E3" w14:textId="77777777" w:rsidR="00135D93" w:rsidRPr="0076598D" w:rsidRDefault="00135D93" w:rsidP="00135D93">
            <w:pPr>
              <w:rPr>
                <w:rFonts w:ascii="Times New Roman" w:eastAsiaTheme="minorEastAsia" w:hAnsi="Times New Roman" w:cs="Times New Roman"/>
                <w:sz w:val="18"/>
                <w:szCs w:val="18"/>
              </w:rPr>
            </w:pPr>
            <w:r w:rsidRPr="0076598D">
              <w:rPr>
                <w:rFonts w:ascii="Times New Roman" w:hAnsi="Times New Roman" w:cs="Times New Roman"/>
                <w:sz w:val="18"/>
                <w:szCs w:val="18"/>
              </w:rPr>
              <w:lastRenderedPageBreak/>
              <w:t>57. Stephens et al. 2018</w:t>
            </w:r>
          </w:p>
        </w:tc>
        <w:tc>
          <w:tcPr>
            <w:tcW w:w="365" w:type="pct"/>
          </w:tcPr>
          <w:p w14:paraId="123E4754"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hAnsi="Times New Roman" w:cs="Times New Roman"/>
                <w:sz w:val="18"/>
                <w:szCs w:val="18"/>
              </w:rPr>
              <w:t>UK</w:t>
            </w:r>
          </w:p>
        </w:tc>
        <w:tc>
          <w:tcPr>
            <w:tcW w:w="668" w:type="pct"/>
          </w:tcPr>
          <w:p w14:paraId="7A432F83"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hAnsi="Times New Roman" w:cs="Times New Roman"/>
                <w:color w:val="auto"/>
                <w:sz w:val="18"/>
                <w:szCs w:val="18"/>
              </w:rPr>
              <w:t>93 Hospitals: surgery, anaesthesia, critical care</w:t>
            </w:r>
          </w:p>
        </w:tc>
        <w:tc>
          <w:tcPr>
            <w:tcW w:w="865" w:type="pct"/>
          </w:tcPr>
          <w:p w14:paraId="7E82B829"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8"/>
                <w:szCs w:val="18"/>
              </w:rPr>
            </w:pPr>
            <w:r w:rsidRPr="0076598D">
              <w:rPr>
                <w:rFonts w:ascii="Times New Roman" w:hAnsi="Times New Roman" w:cs="Times New Roman"/>
                <w:color w:val="auto"/>
                <w:sz w:val="18"/>
                <w:szCs w:val="18"/>
              </w:rPr>
              <w:t xml:space="preserve">Mixed-Methods (routine data, ethnography, survey </w:t>
            </w:r>
          </w:p>
          <w:p w14:paraId="77DFFB98"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18"/>
                <w:szCs w:val="18"/>
              </w:rPr>
            </w:pPr>
          </w:p>
        </w:tc>
        <w:tc>
          <w:tcPr>
            <w:tcW w:w="474" w:type="pct"/>
          </w:tcPr>
          <w:p w14:paraId="72EDE5A7" w14:textId="2666AF6F"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Pr>
                <w:rFonts w:ascii="Times New Roman" w:eastAsiaTheme="minorEastAsia" w:hAnsi="Times New Roman" w:cs="Times New Roman"/>
                <w:sz w:val="18"/>
                <w:szCs w:val="18"/>
              </w:rPr>
              <w:t>Non-economic</w:t>
            </w:r>
          </w:p>
        </w:tc>
        <w:tc>
          <w:tcPr>
            <w:tcW w:w="1080" w:type="pct"/>
          </w:tcPr>
          <w:p w14:paraId="66C3FC6A" w14:textId="365B7C7E"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76598D">
              <w:rPr>
                <w:rFonts w:ascii="Times New Roman" w:hAnsi="Times New Roman" w:cs="Times New Roman"/>
                <w:sz w:val="18"/>
                <w:szCs w:val="18"/>
              </w:rPr>
              <w:t>The Enhanced Peri-Operative Care for High-risk patients (EPOCH) trial: PDSA</w:t>
            </w:r>
          </w:p>
        </w:tc>
        <w:tc>
          <w:tcPr>
            <w:tcW w:w="605" w:type="pct"/>
          </w:tcPr>
          <w:p w14:paraId="07B754A4"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76598D">
              <w:rPr>
                <w:rFonts w:ascii="Times New Roman" w:eastAsiaTheme="minorEastAsia" w:hAnsi="Times New Roman" w:cs="Times New Roman"/>
                <w:color w:val="auto"/>
                <w:sz w:val="18"/>
                <w:szCs w:val="18"/>
              </w:rPr>
              <w:t>1 (a &amp; c), 2, 3a- 3b</w:t>
            </w:r>
            <w:r w:rsidRPr="0076598D">
              <w:rPr>
                <w:rFonts w:ascii="Times New Roman" w:hAnsi="Times New Roman" w:cs="Times New Roman"/>
                <w:sz w:val="18"/>
                <w:szCs w:val="18"/>
              </w:rPr>
              <w:t xml:space="preserve">  </w:t>
            </w:r>
          </w:p>
        </w:tc>
      </w:tr>
      <w:tr w:rsidR="007D0573" w:rsidRPr="0076598D" w14:paraId="748C1E81" w14:textId="77777777" w:rsidTr="007D0573">
        <w:tc>
          <w:tcPr>
            <w:cnfStyle w:val="001000000000" w:firstRow="0" w:lastRow="0" w:firstColumn="1" w:lastColumn="0" w:oddVBand="0" w:evenVBand="0" w:oddHBand="0" w:evenHBand="0" w:firstRowFirstColumn="0" w:firstRowLastColumn="0" w:lastRowFirstColumn="0" w:lastRowLastColumn="0"/>
            <w:tcW w:w="944" w:type="pct"/>
            <w:noWrap/>
          </w:tcPr>
          <w:p w14:paraId="11A8E5D3" w14:textId="77777777" w:rsidR="00135D93" w:rsidRPr="0076598D" w:rsidRDefault="00135D93" w:rsidP="00135D93">
            <w:pPr>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58. Strauss et al. 2019</w:t>
            </w:r>
          </w:p>
        </w:tc>
        <w:tc>
          <w:tcPr>
            <w:tcW w:w="365" w:type="pct"/>
          </w:tcPr>
          <w:p w14:paraId="17858E98"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Canada</w:t>
            </w:r>
          </w:p>
        </w:tc>
        <w:tc>
          <w:tcPr>
            <w:tcW w:w="668" w:type="pct"/>
          </w:tcPr>
          <w:p w14:paraId="79BC26DF"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Hospital</w:t>
            </w:r>
          </w:p>
        </w:tc>
        <w:tc>
          <w:tcPr>
            <w:tcW w:w="865" w:type="pct"/>
          </w:tcPr>
          <w:p w14:paraId="422C280E"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Quantitative (Pre &amp; Post)</w:t>
            </w:r>
          </w:p>
        </w:tc>
        <w:tc>
          <w:tcPr>
            <w:tcW w:w="474" w:type="pct"/>
          </w:tcPr>
          <w:p w14:paraId="39F507F9" w14:textId="4C64FF6E"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Pr>
                <w:rFonts w:ascii="Times New Roman" w:eastAsiaTheme="minorEastAsia" w:hAnsi="Times New Roman" w:cs="Times New Roman"/>
                <w:sz w:val="18"/>
                <w:szCs w:val="18"/>
              </w:rPr>
              <w:t>Non-economic</w:t>
            </w:r>
          </w:p>
        </w:tc>
        <w:tc>
          <w:tcPr>
            <w:tcW w:w="1080" w:type="pct"/>
          </w:tcPr>
          <w:p w14:paraId="3309826B" w14:textId="18F32581"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Choosing wisely: Reductions in unnecessary aspartate aminotransferase, blood urea nitrogen tests: Audit &amp; Feed</w:t>
            </w:r>
          </w:p>
          <w:p w14:paraId="0EDD1AD7"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p>
        </w:tc>
        <w:tc>
          <w:tcPr>
            <w:tcW w:w="605" w:type="pct"/>
          </w:tcPr>
          <w:p w14:paraId="535B6705"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color w:val="auto"/>
                <w:sz w:val="18"/>
                <w:szCs w:val="18"/>
              </w:rPr>
              <w:t>1 (b, &amp; c), 3b</w:t>
            </w:r>
          </w:p>
        </w:tc>
      </w:tr>
      <w:tr w:rsidR="007D0573" w:rsidRPr="0076598D" w14:paraId="24B8C25C" w14:textId="77777777" w:rsidTr="007D05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 w:type="pct"/>
            <w:noWrap/>
          </w:tcPr>
          <w:p w14:paraId="3E7B2616" w14:textId="77777777" w:rsidR="00135D93" w:rsidRPr="0076598D" w:rsidRDefault="00135D93" w:rsidP="00135D93">
            <w:pPr>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59. Swensen et al. 2013</w:t>
            </w:r>
          </w:p>
        </w:tc>
        <w:tc>
          <w:tcPr>
            <w:tcW w:w="365" w:type="pct"/>
          </w:tcPr>
          <w:p w14:paraId="1570F123"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US</w:t>
            </w:r>
          </w:p>
        </w:tc>
        <w:tc>
          <w:tcPr>
            <w:tcW w:w="668" w:type="pct"/>
          </w:tcPr>
          <w:p w14:paraId="28DF88B5"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 xml:space="preserve">               ----------</w:t>
            </w:r>
          </w:p>
        </w:tc>
        <w:tc>
          <w:tcPr>
            <w:tcW w:w="865" w:type="pct"/>
          </w:tcPr>
          <w:p w14:paraId="228C5C0D"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 xml:space="preserve">Conceptual </w:t>
            </w:r>
          </w:p>
        </w:tc>
        <w:tc>
          <w:tcPr>
            <w:tcW w:w="474" w:type="pct"/>
          </w:tcPr>
          <w:p w14:paraId="364D55D8" w14:textId="59A7EB16"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Pr>
                <w:rFonts w:ascii="Times New Roman" w:eastAsiaTheme="minorEastAsia" w:hAnsi="Times New Roman" w:cs="Times New Roman"/>
                <w:sz w:val="18"/>
                <w:szCs w:val="18"/>
              </w:rPr>
              <w:t>Economic</w:t>
            </w:r>
          </w:p>
        </w:tc>
        <w:tc>
          <w:tcPr>
            <w:tcW w:w="1080" w:type="pct"/>
          </w:tcPr>
          <w:p w14:paraId="7DB41F75" w14:textId="631C1DBA"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QI ROI Framework development</w:t>
            </w:r>
          </w:p>
          <w:p w14:paraId="0227C950"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p>
        </w:tc>
        <w:tc>
          <w:tcPr>
            <w:tcW w:w="605" w:type="pct"/>
          </w:tcPr>
          <w:p w14:paraId="4B62B4A4"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color w:val="auto"/>
                <w:sz w:val="18"/>
                <w:szCs w:val="18"/>
              </w:rPr>
              <w:t>1 (a, b, &amp; c), 2</w:t>
            </w:r>
          </w:p>
        </w:tc>
      </w:tr>
      <w:tr w:rsidR="007D0573" w:rsidRPr="0076598D" w14:paraId="4B61264C" w14:textId="77777777" w:rsidTr="007D0573">
        <w:tc>
          <w:tcPr>
            <w:cnfStyle w:val="001000000000" w:firstRow="0" w:lastRow="0" w:firstColumn="1" w:lastColumn="0" w:oddVBand="0" w:evenVBand="0" w:oddHBand="0" w:evenHBand="0" w:firstRowFirstColumn="0" w:firstRowLastColumn="0" w:lastRowFirstColumn="0" w:lastRowLastColumn="0"/>
            <w:tcW w:w="944" w:type="pct"/>
            <w:noWrap/>
          </w:tcPr>
          <w:p w14:paraId="5F05188A" w14:textId="77777777" w:rsidR="00135D93" w:rsidRPr="0076598D" w:rsidRDefault="00135D93" w:rsidP="00135D93">
            <w:pPr>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60. The Health Foundation 2011</w:t>
            </w:r>
          </w:p>
        </w:tc>
        <w:tc>
          <w:tcPr>
            <w:tcW w:w="365" w:type="pct"/>
          </w:tcPr>
          <w:p w14:paraId="618B4D28"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UK</w:t>
            </w:r>
          </w:p>
        </w:tc>
        <w:tc>
          <w:tcPr>
            <w:tcW w:w="668" w:type="pct"/>
          </w:tcPr>
          <w:p w14:paraId="381BEE5E"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NHS Hospitals; 4+ specialties</w:t>
            </w:r>
          </w:p>
          <w:p w14:paraId="22946923" w14:textId="77777777" w:rsidR="00135D93" w:rsidRPr="0076598D" w:rsidRDefault="00135D93" w:rsidP="00135D93">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p>
        </w:tc>
        <w:tc>
          <w:tcPr>
            <w:tcW w:w="865" w:type="pct"/>
          </w:tcPr>
          <w:p w14:paraId="32922727"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 xml:space="preserve">Conceptual </w:t>
            </w:r>
          </w:p>
        </w:tc>
        <w:tc>
          <w:tcPr>
            <w:tcW w:w="474" w:type="pct"/>
          </w:tcPr>
          <w:p w14:paraId="636019DD" w14:textId="19F299D0"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Pr>
                <w:rFonts w:ascii="Times New Roman" w:eastAsiaTheme="minorEastAsia" w:hAnsi="Times New Roman" w:cs="Times New Roman"/>
                <w:sz w:val="18"/>
                <w:szCs w:val="18"/>
              </w:rPr>
              <w:t>Non-economic</w:t>
            </w:r>
          </w:p>
        </w:tc>
        <w:tc>
          <w:tcPr>
            <w:tcW w:w="1080" w:type="pct"/>
          </w:tcPr>
          <w:p w14:paraId="2BF4C8EE" w14:textId="37D4A59B"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Lessons from Safer Patients Initiative: PDSA/Lean/SPC</w:t>
            </w:r>
          </w:p>
          <w:p w14:paraId="68CD0A0E"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bCs/>
                <w:sz w:val="18"/>
                <w:szCs w:val="18"/>
              </w:rPr>
            </w:pPr>
          </w:p>
        </w:tc>
        <w:tc>
          <w:tcPr>
            <w:tcW w:w="605" w:type="pct"/>
          </w:tcPr>
          <w:p w14:paraId="1D07B2C0"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color w:val="auto"/>
                <w:sz w:val="18"/>
                <w:szCs w:val="18"/>
              </w:rPr>
              <w:t>1 (a &amp; c), 2, 3a+ &amp; 3b</w:t>
            </w:r>
          </w:p>
        </w:tc>
      </w:tr>
      <w:tr w:rsidR="007D0573" w:rsidRPr="0076598D" w14:paraId="77E5A99C" w14:textId="77777777" w:rsidTr="007D05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 w:type="pct"/>
            <w:noWrap/>
          </w:tcPr>
          <w:p w14:paraId="69071470" w14:textId="77777777" w:rsidR="00135D93" w:rsidRPr="0076598D" w:rsidRDefault="00135D93" w:rsidP="00135D93">
            <w:pPr>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61. Thursky et al. 2018</w:t>
            </w:r>
          </w:p>
        </w:tc>
        <w:tc>
          <w:tcPr>
            <w:tcW w:w="365" w:type="pct"/>
          </w:tcPr>
          <w:p w14:paraId="4FA7FCEE"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Australia</w:t>
            </w:r>
          </w:p>
        </w:tc>
        <w:tc>
          <w:tcPr>
            <w:tcW w:w="668" w:type="pct"/>
          </w:tcPr>
          <w:p w14:paraId="7A9F140B"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Hospital</w:t>
            </w:r>
          </w:p>
        </w:tc>
        <w:tc>
          <w:tcPr>
            <w:tcW w:w="865" w:type="pct"/>
          </w:tcPr>
          <w:p w14:paraId="43D0E52E"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Mixed methods (routine data, focus groups)</w:t>
            </w:r>
          </w:p>
          <w:p w14:paraId="3FF4E0DD"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p>
        </w:tc>
        <w:tc>
          <w:tcPr>
            <w:tcW w:w="474" w:type="pct"/>
          </w:tcPr>
          <w:p w14:paraId="190D89D6" w14:textId="0B038CD8"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Pr>
                <w:rFonts w:ascii="Times New Roman" w:eastAsiaTheme="minorEastAsia" w:hAnsi="Times New Roman" w:cs="Times New Roman"/>
                <w:sz w:val="18"/>
                <w:szCs w:val="18"/>
              </w:rPr>
              <w:t>Non-economic</w:t>
            </w:r>
          </w:p>
        </w:tc>
        <w:tc>
          <w:tcPr>
            <w:tcW w:w="1080" w:type="pct"/>
          </w:tcPr>
          <w:p w14:paraId="30635F3E" w14:textId="7547F15C"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Sepsis management: Process Mapping</w:t>
            </w:r>
          </w:p>
        </w:tc>
        <w:tc>
          <w:tcPr>
            <w:tcW w:w="605" w:type="pct"/>
          </w:tcPr>
          <w:p w14:paraId="6F49A902"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color w:val="auto"/>
                <w:sz w:val="18"/>
                <w:szCs w:val="18"/>
              </w:rPr>
              <w:t>1 (a, b, &amp; c), 3a+</w:t>
            </w:r>
            <w:r w:rsidRPr="0076598D">
              <w:rPr>
                <w:rFonts w:ascii="Times New Roman" w:eastAsiaTheme="minorEastAsia" w:hAnsi="Times New Roman" w:cs="Times New Roman"/>
                <w:sz w:val="18"/>
                <w:szCs w:val="18"/>
              </w:rPr>
              <w:t xml:space="preserve">  </w:t>
            </w:r>
          </w:p>
        </w:tc>
      </w:tr>
      <w:tr w:rsidR="007D0573" w:rsidRPr="0076598D" w14:paraId="71FF1F60" w14:textId="77777777" w:rsidTr="007D0573">
        <w:tc>
          <w:tcPr>
            <w:cnfStyle w:val="001000000000" w:firstRow="0" w:lastRow="0" w:firstColumn="1" w:lastColumn="0" w:oddVBand="0" w:evenVBand="0" w:oddHBand="0" w:evenHBand="0" w:firstRowFirstColumn="0" w:firstRowLastColumn="0" w:lastRowFirstColumn="0" w:lastRowLastColumn="0"/>
            <w:tcW w:w="944" w:type="pct"/>
            <w:noWrap/>
          </w:tcPr>
          <w:p w14:paraId="40A8B77D" w14:textId="77777777" w:rsidR="00135D93" w:rsidRPr="0076598D" w:rsidRDefault="00135D93" w:rsidP="00135D93">
            <w:pPr>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62. Van den Heuwel et al. 2006</w:t>
            </w:r>
          </w:p>
        </w:tc>
        <w:tc>
          <w:tcPr>
            <w:tcW w:w="365" w:type="pct"/>
          </w:tcPr>
          <w:p w14:paraId="23940CF4"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Netherlands</w:t>
            </w:r>
          </w:p>
        </w:tc>
        <w:tc>
          <w:tcPr>
            <w:tcW w:w="668" w:type="pct"/>
          </w:tcPr>
          <w:p w14:paraId="01C1BE9E"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Hospital</w:t>
            </w:r>
          </w:p>
        </w:tc>
        <w:tc>
          <w:tcPr>
            <w:tcW w:w="865" w:type="pct"/>
          </w:tcPr>
          <w:p w14:paraId="00BA5BF0"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 xml:space="preserve">Conceptual </w:t>
            </w:r>
          </w:p>
        </w:tc>
        <w:tc>
          <w:tcPr>
            <w:tcW w:w="474" w:type="pct"/>
          </w:tcPr>
          <w:p w14:paraId="07D1ED2B" w14:textId="223EEA80"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Pr>
                <w:rFonts w:ascii="Times New Roman" w:eastAsiaTheme="minorEastAsia" w:hAnsi="Times New Roman" w:cs="Times New Roman"/>
                <w:sz w:val="18"/>
                <w:szCs w:val="18"/>
              </w:rPr>
              <w:t>Non-economic</w:t>
            </w:r>
          </w:p>
        </w:tc>
        <w:tc>
          <w:tcPr>
            <w:tcW w:w="1080" w:type="pct"/>
          </w:tcPr>
          <w:p w14:paraId="0865C3EF" w14:textId="68942AC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General QI Guideline: Six Sigma</w:t>
            </w:r>
          </w:p>
        </w:tc>
        <w:tc>
          <w:tcPr>
            <w:tcW w:w="605" w:type="pct"/>
          </w:tcPr>
          <w:p w14:paraId="431A65B6"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color w:val="auto"/>
                <w:sz w:val="18"/>
                <w:szCs w:val="18"/>
              </w:rPr>
              <w:t>1 (a, b, &amp; c), 2, 3 a</w:t>
            </w:r>
            <w:r w:rsidRPr="0076598D">
              <w:rPr>
                <w:rFonts w:ascii="Times New Roman" w:eastAsiaTheme="minorEastAsia" w:hAnsi="Times New Roman" w:cs="Times New Roman"/>
                <w:sz w:val="18"/>
                <w:szCs w:val="18"/>
              </w:rPr>
              <w:t>+</w:t>
            </w:r>
          </w:p>
          <w:p w14:paraId="66BCBF2D"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p>
        </w:tc>
      </w:tr>
      <w:tr w:rsidR="007D0573" w:rsidRPr="0076598D" w14:paraId="0E95F1AA" w14:textId="77777777" w:rsidTr="007D05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 w:type="pct"/>
            <w:noWrap/>
          </w:tcPr>
          <w:p w14:paraId="636393A5" w14:textId="77777777" w:rsidR="00135D93" w:rsidRPr="0076598D" w:rsidRDefault="00135D93" w:rsidP="00135D93">
            <w:pPr>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63. Wells et al. 2017</w:t>
            </w:r>
          </w:p>
          <w:p w14:paraId="7E23FED3" w14:textId="77777777" w:rsidR="00135D93" w:rsidRPr="0076598D" w:rsidRDefault="00135D93" w:rsidP="00135D93">
            <w:pPr>
              <w:rPr>
                <w:rFonts w:ascii="Times New Roman" w:eastAsiaTheme="minorEastAsia" w:hAnsi="Times New Roman" w:cs="Times New Roman"/>
                <w:color w:val="auto"/>
                <w:sz w:val="18"/>
                <w:szCs w:val="18"/>
              </w:rPr>
            </w:pPr>
          </w:p>
        </w:tc>
        <w:tc>
          <w:tcPr>
            <w:tcW w:w="365" w:type="pct"/>
          </w:tcPr>
          <w:p w14:paraId="45F3D558"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UK</w:t>
            </w:r>
          </w:p>
        </w:tc>
        <w:tc>
          <w:tcPr>
            <w:tcW w:w="668" w:type="pct"/>
          </w:tcPr>
          <w:p w14:paraId="364C7200"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 xml:space="preserve">                ----------</w:t>
            </w:r>
          </w:p>
        </w:tc>
        <w:tc>
          <w:tcPr>
            <w:tcW w:w="865" w:type="pct"/>
          </w:tcPr>
          <w:p w14:paraId="2DBE4C75"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 xml:space="preserve">Systematic Review: </w:t>
            </w:r>
          </w:p>
        </w:tc>
        <w:tc>
          <w:tcPr>
            <w:tcW w:w="474" w:type="pct"/>
          </w:tcPr>
          <w:p w14:paraId="4046353E" w14:textId="62B6F488"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Pr>
                <w:rFonts w:ascii="Times New Roman" w:eastAsiaTheme="minorEastAsia" w:hAnsi="Times New Roman" w:cs="Times New Roman"/>
                <w:sz w:val="18"/>
                <w:szCs w:val="18"/>
              </w:rPr>
              <w:t>Non-economic</w:t>
            </w:r>
          </w:p>
        </w:tc>
        <w:tc>
          <w:tcPr>
            <w:tcW w:w="1080" w:type="pct"/>
          </w:tcPr>
          <w:p w14:paraId="7887F1E7" w14:textId="5B6C17A5"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Breakthrough Collaboratives, Keystone Collaboratives</w:t>
            </w:r>
          </w:p>
        </w:tc>
        <w:tc>
          <w:tcPr>
            <w:tcW w:w="605" w:type="pct"/>
          </w:tcPr>
          <w:p w14:paraId="12581D1D"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18"/>
                <w:szCs w:val="18"/>
              </w:rPr>
            </w:pPr>
            <w:r w:rsidRPr="0076598D">
              <w:rPr>
                <w:rFonts w:ascii="Times New Roman" w:eastAsiaTheme="minorEastAsia" w:hAnsi="Times New Roman" w:cs="Times New Roman"/>
                <w:color w:val="auto"/>
                <w:sz w:val="18"/>
                <w:szCs w:val="18"/>
              </w:rPr>
              <w:t xml:space="preserve">1 (a, b, &amp; c), 2, 3a+ &amp; 3b </w:t>
            </w:r>
          </w:p>
          <w:p w14:paraId="59618E1E"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18"/>
                <w:szCs w:val="18"/>
              </w:rPr>
            </w:pPr>
          </w:p>
        </w:tc>
      </w:tr>
      <w:tr w:rsidR="007D0573" w:rsidRPr="0076598D" w14:paraId="2E6F4581" w14:textId="77777777" w:rsidTr="007D0573">
        <w:tc>
          <w:tcPr>
            <w:cnfStyle w:val="001000000000" w:firstRow="0" w:lastRow="0" w:firstColumn="1" w:lastColumn="0" w:oddVBand="0" w:evenVBand="0" w:oddHBand="0" w:evenHBand="0" w:firstRowFirstColumn="0" w:firstRowLastColumn="0" w:lastRowFirstColumn="0" w:lastRowLastColumn="0"/>
            <w:tcW w:w="944" w:type="pct"/>
            <w:noWrap/>
          </w:tcPr>
          <w:p w14:paraId="2964B54A" w14:textId="77777777" w:rsidR="00135D93" w:rsidRPr="0076598D" w:rsidRDefault="00135D93" w:rsidP="00135D93">
            <w:pPr>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64. White et al. 2014</w:t>
            </w:r>
          </w:p>
        </w:tc>
        <w:tc>
          <w:tcPr>
            <w:tcW w:w="365" w:type="pct"/>
          </w:tcPr>
          <w:p w14:paraId="178BAA02"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UK</w:t>
            </w:r>
          </w:p>
        </w:tc>
        <w:tc>
          <w:tcPr>
            <w:tcW w:w="668" w:type="pct"/>
          </w:tcPr>
          <w:p w14:paraId="6405C533"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Hospital</w:t>
            </w:r>
          </w:p>
        </w:tc>
        <w:tc>
          <w:tcPr>
            <w:tcW w:w="865" w:type="pct"/>
          </w:tcPr>
          <w:p w14:paraId="4C6B1164"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Literature Review</w:t>
            </w:r>
          </w:p>
        </w:tc>
        <w:tc>
          <w:tcPr>
            <w:tcW w:w="474" w:type="pct"/>
          </w:tcPr>
          <w:p w14:paraId="18D1233B" w14:textId="1FD002EA"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Pr>
                <w:rFonts w:ascii="Times New Roman" w:eastAsiaTheme="minorEastAsia" w:hAnsi="Times New Roman" w:cs="Times New Roman"/>
                <w:sz w:val="18"/>
                <w:szCs w:val="18"/>
              </w:rPr>
              <w:t>Non-economic</w:t>
            </w:r>
          </w:p>
        </w:tc>
        <w:tc>
          <w:tcPr>
            <w:tcW w:w="1080" w:type="pct"/>
          </w:tcPr>
          <w:p w14:paraId="4286F754" w14:textId="3FCAF1BF"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Productive Ward-Releasing Time to Care: Lean</w:t>
            </w:r>
          </w:p>
          <w:p w14:paraId="4ECB2EBA"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p>
        </w:tc>
        <w:tc>
          <w:tcPr>
            <w:tcW w:w="605" w:type="pct"/>
          </w:tcPr>
          <w:p w14:paraId="63CC6DE9"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color w:val="auto"/>
                <w:sz w:val="18"/>
                <w:szCs w:val="18"/>
              </w:rPr>
              <w:t>1 (a, b, &amp; c), 3a+ 3a- 3b</w:t>
            </w:r>
            <w:r w:rsidRPr="0076598D">
              <w:rPr>
                <w:rFonts w:ascii="Times New Roman" w:eastAsiaTheme="minorEastAsia" w:hAnsi="Times New Roman" w:cs="Times New Roman"/>
                <w:sz w:val="18"/>
                <w:szCs w:val="18"/>
              </w:rPr>
              <w:t xml:space="preserve">  </w:t>
            </w:r>
          </w:p>
          <w:p w14:paraId="34A16367"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p>
        </w:tc>
      </w:tr>
      <w:tr w:rsidR="007D0573" w:rsidRPr="0076598D" w14:paraId="612E26A1" w14:textId="77777777" w:rsidTr="007D05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 w:type="pct"/>
            <w:noWrap/>
          </w:tcPr>
          <w:p w14:paraId="7DCA2C98" w14:textId="77777777" w:rsidR="00135D93" w:rsidRPr="0076598D" w:rsidRDefault="00135D93" w:rsidP="00135D93">
            <w:pPr>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65. Williams et al. 2020</w:t>
            </w:r>
          </w:p>
        </w:tc>
        <w:tc>
          <w:tcPr>
            <w:tcW w:w="365" w:type="pct"/>
          </w:tcPr>
          <w:p w14:paraId="501DAF0A"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UK</w:t>
            </w:r>
          </w:p>
        </w:tc>
        <w:tc>
          <w:tcPr>
            <w:tcW w:w="668" w:type="pct"/>
          </w:tcPr>
          <w:p w14:paraId="1DD0FB29"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Hospital</w:t>
            </w:r>
          </w:p>
        </w:tc>
        <w:tc>
          <w:tcPr>
            <w:tcW w:w="865" w:type="pct"/>
          </w:tcPr>
          <w:p w14:paraId="75401647"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Quantitative (naturalistic stepped- wedge)</w:t>
            </w:r>
          </w:p>
          <w:p w14:paraId="36A39F73"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p>
        </w:tc>
        <w:tc>
          <w:tcPr>
            <w:tcW w:w="474" w:type="pct"/>
          </w:tcPr>
          <w:p w14:paraId="209AA09E" w14:textId="0A0C8801"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Pr>
                <w:rFonts w:ascii="Times New Roman" w:eastAsiaTheme="minorEastAsia" w:hAnsi="Times New Roman" w:cs="Times New Roman"/>
                <w:sz w:val="18"/>
                <w:szCs w:val="18"/>
              </w:rPr>
              <w:t>Non-economic</w:t>
            </w:r>
          </w:p>
        </w:tc>
        <w:tc>
          <w:tcPr>
            <w:tcW w:w="1080" w:type="pct"/>
          </w:tcPr>
          <w:p w14:paraId="3E28C9C8" w14:textId="090876E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Productive Ward-Releasing Time to Care: PDSA</w:t>
            </w:r>
          </w:p>
          <w:p w14:paraId="3DD1D0AD" w14:textId="77777777" w:rsidR="00135D93" w:rsidRPr="0076598D" w:rsidRDefault="00135D93" w:rsidP="00135D93">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p>
        </w:tc>
        <w:tc>
          <w:tcPr>
            <w:tcW w:w="605" w:type="pct"/>
          </w:tcPr>
          <w:p w14:paraId="353F6094"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color w:val="auto"/>
                <w:sz w:val="18"/>
                <w:szCs w:val="18"/>
              </w:rPr>
              <w:t>1 (a, &amp; c), 2, 3a+ 3a- 3b</w:t>
            </w:r>
          </w:p>
          <w:p w14:paraId="5B68DE89"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p>
        </w:tc>
      </w:tr>
      <w:tr w:rsidR="007D0573" w:rsidRPr="0076598D" w14:paraId="268BC28F" w14:textId="77777777" w:rsidTr="007D0573">
        <w:tc>
          <w:tcPr>
            <w:cnfStyle w:val="001000000000" w:firstRow="0" w:lastRow="0" w:firstColumn="1" w:lastColumn="0" w:oddVBand="0" w:evenVBand="0" w:oddHBand="0" w:evenHBand="0" w:firstRowFirstColumn="0" w:firstRowLastColumn="0" w:lastRowFirstColumn="0" w:lastRowLastColumn="0"/>
            <w:tcW w:w="944" w:type="pct"/>
            <w:noWrap/>
          </w:tcPr>
          <w:p w14:paraId="428CC7CE" w14:textId="77777777" w:rsidR="00135D93" w:rsidRPr="0076598D" w:rsidRDefault="00135D93" w:rsidP="00135D93">
            <w:pPr>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66. Wood et al. 2019</w:t>
            </w:r>
          </w:p>
        </w:tc>
        <w:tc>
          <w:tcPr>
            <w:tcW w:w="365" w:type="pct"/>
          </w:tcPr>
          <w:p w14:paraId="2DD9F118"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UK</w:t>
            </w:r>
          </w:p>
        </w:tc>
        <w:tc>
          <w:tcPr>
            <w:tcW w:w="668" w:type="pct"/>
          </w:tcPr>
          <w:p w14:paraId="1D02F598"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Hospital and community, and ambulance service.</w:t>
            </w:r>
          </w:p>
        </w:tc>
        <w:tc>
          <w:tcPr>
            <w:tcW w:w="865" w:type="pct"/>
          </w:tcPr>
          <w:p w14:paraId="159493D3"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Quantitative (survey)</w:t>
            </w:r>
          </w:p>
        </w:tc>
        <w:tc>
          <w:tcPr>
            <w:tcW w:w="474" w:type="pct"/>
          </w:tcPr>
          <w:p w14:paraId="60025523" w14:textId="1DCA3C4C"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Pr>
                <w:rFonts w:ascii="Times New Roman" w:eastAsiaTheme="minorEastAsia" w:hAnsi="Times New Roman" w:cs="Times New Roman"/>
                <w:sz w:val="18"/>
                <w:szCs w:val="18"/>
              </w:rPr>
              <w:t>Non-economic</w:t>
            </w:r>
          </w:p>
        </w:tc>
        <w:tc>
          <w:tcPr>
            <w:tcW w:w="1080" w:type="pct"/>
          </w:tcPr>
          <w:p w14:paraId="7FF7C3B0" w14:textId="02661D8E"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Quality Improvement Collaborative (QIC)</w:t>
            </w:r>
          </w:p>
          <w:p w14:paraId="5F1B466C"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Reducing pressure ulcers: PDSA</w:t>
            </w:r>
          </w:p>
          <w:p w14:paraId="34699772" w14:textId="77777777" w:rsidR="00135D93" w:rsidRPr="0076598D" w:rsidRDefault="00135D93" w:rsidP="00135D93">
            <w:pPr>
              <w:tabs>
                <w:tab w:val="left" w:pos="1239"/>
              </w:tabs>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ab/>
            </w:r>
          </w:p>
        </w:tc>
        <w:tc>
          <w:tcPr>
            <w:tcW w:w="605" w:type="pct"/>
          </w:tcPr>
          <w:p w14:paraId="51E3ADB4"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color w:val="auto"/>
                <w:sz w:val="18"/>
                <w:szCs w:val="18"/>
              </w:rPr>
              <w:t>1 (a, b, &amp; c), 2, 3b</w:t>
            </w:r>
          </w:p>
        </w:tc>
      </w:tr>
      <w:tr w:rsidR="007D0573" w:rsidRPr="0076598D" w14:paraId="184168CC" w14:textId="77777777" w:rsidTr="007D05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 w:type="pct"/>
            <w:noWrap/>
          </w:tcPr>
          <w:p w14:paraId="5AB3BE91" w14:textId="77777777" w:rsidR="00135D93" w:rsidRPr="0076598D" w:rsidRDefault="00135D93" w:rsidP="00135D93">
            <w:pPr>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67. Worral et al. 2008</w:t>
            </w:r>
          </w:p>
          <w:p w14:paraId="3CA2999E" w14:textId="77777777" w:rsidR="00135D93" w:rsidRPr="0076598D" w:rsidRDefault="00135D93" w:rsidP="00135D93">
            <w:pPr>
              <w:rPr>
                <w:rFonts w:ascii="Times New Roman" w:eastAsiaTheme="minorEastAsia" w:hAnsi="Times New Roman" w:cs="Times New Roman"/>
                <w:sz w:val="18"/>
                <w:szCs w:val="18"/>
              </w:rPr>
            </w:pPr>
          </w:p>
        </w:tc>
        <w:tc>
          <w:tcPr>
            <w:tcW w:w="365" w:type="pct"/>
          </w:tcPr>
          <w:p w14:paraId="44EC0D2D"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UK</w:t>
            </w:r>
          </w:p>
        </w:tc>
        <w:tc>
          <w:tcPr>
            <w:tcW w:w="668" w:type="pct"/>
          </w:tcPr>
          <w:p w14:paraId="2EC25BD4"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4 Mental Health Organisations</w:t>
            </w:r>
          </w:p>
        </w:tc>
        <w:tc>
          <w:tcPr>
            <w:tcW w:w="865" w:type="pct"/>
          </w:tcPr>
          <w:p w14:paraId="71499DBE"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Conceptual</w:t>
            </w:r>
          </w:p>
          <w:p w14:paraId="30357809"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p>
        </w:tc>
        <w:tc>
          <w:tcPr>
            <w:tcW w:w="474" w:type="pct"/>
          </w:tcPr>
          <w:p w14:paraId="5BC7937C" w14:textId="7277F058"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Pr>
                <w:rFonts w:ascii="Times New Roman" w:eastAsiaTheme="minorEastAsia" w:hAnsi="Times New Roman" w:cs="Times New Roman"/>
                <w:sz w:val="18"/>
                <w:szCs w:val="18"/>
              </w:rPr>
              <w:t>Non-economic</w:t>
            </w:r>
          </w:p>
        </w:tc>
        <w:tc>
          <w:tcPr>
            <w:tcW w:w="1080" w:type="pct"/>
          </w:tcPr>
          <w:p w14:paraId="0E4ACE69" w14:textId="2DAFEF11"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Mental Health Improvement Partnerships programme: Comprehensive programme report</w:t>
            </w:r>
          </w:p>
          <w:p w14:paraId="66DD3D27"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p>
        </w:tc>
        <w:tc>
          <w:tcPr>
            <w:tcW w:w="605" w:type="pct"/>
          </w:tcPr>
          <w:p w14:paraId="507FE50C"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color w:val="auto"/>
                <w:sz w:val="18"/>
                <w:szCs w:val="18"/>
              </w:rPr>
              <w:t>1 (a, b, &amp; c), 2, 3a+ 3a- 3b</w:t>
            </w:r>
          </w:p>
          <w:p w14:paraId="5582DC11" w14:textId="77777777" w:rsidR="00135D93" w:rsidRPr="0076598D" w:rsidRDefault="00135D93" w:rsidP="00135D9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8"/>
                <w:szCs w:val="18"/>
              </w:rPr>
            </w:pPr>
          </w:p>
        </w:tc>
      </w:tr>
      <w:tr w:rsidR="007D0573" w:rsidRPr="00A24C3C" w14:paraId="2AC64A61" w14:textId="77777777" w:rsidTr="007D0573">
        <w:tc>
          <w:tcPr>
            <w:cnfStyle w:val="001000000000" w:firstRow="0" w:lastRow="0" w:firstColumn="1" w:lastColumn="0" w:oddVBand="0" w:evenVBand="0" w:oddHBand="0" w:evenHBand="0" w:firstRowFirstColumn="0" w:firstRowLastColumn="0" w:lastRowFirstColumn="0" w:lastRowLastColumn="0"/>
            <w:tcW w:w="944" w:type="pct"/>
            <w:noWrap/>
          </w:tcPr>
          <w:p w14:paraId="205E0DD0" w14:textId="77777777" w:rsidR="00135D93" w:rsidRPr="0076598D" w:rsidRDefault="00135D93" w:rsidP="00135D93">
            <w:pPr>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68. Yamamoto et al. 2010</w:t>
            </w:r>
          </w:p>
        </w:tc>
        <w:tc>
          <w:tcPr>
            <w:tcW w:w="365" w:type="pct"/>
          </w:tcPr>
          <w:p w14:paraId="5344A4C6"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US</w:t>
            </w:r>
          </w:p>
          <w:p w14:paraId="0B723353" w14:textId="77777777" w:rsidR="00135D93" w:rsidRPr="0076598D" w:rsidRDefault="00135D93" w:rsidP="00135D93">
            <w:pPr>
              <w:tabs>
                <w:tab w:val="left" w:pos="820"/>
              </w:tabs>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ab/>
            </w:r>
          </w:p>
        </w:tc>
        <w:tc>
          <w:tcPr>
            <w:tcW w:w="668" w:type="pct"/>
          </w:tcPr>
          <w:p w14:paraId="3727A024"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Hospital: 5 specialties and pharmacy manufacturers</w:t>
            </w:r>
          </w:p>
        </w:tc>
        <w:tc>
          <w:tcPr>
            <w:tcW w:w="865" w:type="pct"/>
          </w:tcPr>
          <w:p w14:paraId="06374645"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Quantitative (Pre &amp; Post)</w:t>
            </w:r>
          </w:p>
          <w:p w14:paraId="118F7998" w14:textId="77777777" w:rsidR="00135D93" w:rsidRPr="0076598D" w:rsidRDefault="00135D93" w:rsidP="00135D93">
            <w:pPr>
              <w:jc w:val="right"/>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p>
        </w:tc>
        <w:tc>
          <w:tcPr>
            <w:tcW w:w="474" w:type="pct"/>
          </w:tcPr>
          <w:p w14:paraId="4DA27CFA" w14:textId="7E4C5DC5"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Pr>
                <w:rFonts w:ascii="Times New Roman" w:eastAsiaTheme="minorEastAsia" w:hAnsi="Times New Roman" w:cs="Times New Roman"/>
                <w:sz w:val="18"/>
                <w:szCs w:val="18"/>
              </w:rPr>
              <w:t>Non-economic</w:t>
            </w:r>
          </w:p>
        </w:tc>
        <w:tc>
          <w:tcPr>
            <w:tcW w:w="1080" w:type="pct"/>
          </w:tcPr>
          <w:p w14:paraId="48387C5B" w14:textId="5EEE6C8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Improving Insulin Distribution and Administration Safety</w:t>
            </w:r>
          </w:p>
          <w:p w14:paraId="3A079B7B"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sz w:val="18"/>
                <w:szCs w:val="18"/>
              </w:rPr>
              <w:t>Lean Six Sigma</w:t>
            </w:r>
          </w:p>
          <w:p w14:paraId="50E49127" w14:textId="77777777" w:rsidR="00135D93" w:rsidRPr="0076598D"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p>
        </w:tc>
        <w:tc>
          <w:tcPr>
            <w:tcW w:w="605" w:type="pct"/>
          </w:tcPr>
          <w:p w14:paraId="6BA16C58" w14:textId="77777777" w:rsidR="00135D93" w:rsidRPr="00916FDF" w:rsidRDefault="00135D93" w:rsidP="00135D9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18"/>
              </w:rPr>
            </w:pPr>
            <w:r w:rsidRPr="0076598D">
              <w:rPr>
                <w:rFonts w:ascii="Times New Roman" w:eastAsiaTheme="minorEastAsia" w:hAnsi="Times New Roman" w:cs="Times New Roman"/>
                <w:color w:val="auto"/>
                <w:sz w:val="18"/>
                <w:szCs w:val="18"/>
              </w:rPr>
              <w:t>1 (a, b, &amp; c)</w:t>
            </w:r>
            <w:r w:rsidRPr="00916FDF">
              <w:rPr>
                <w:rFonts w:ascii="Times New Roman" w:eastAsiaTheme="minorEastAsia" w:hAnsi="Times New Roman" w:cs="Times New Roman"/>
                <w:sz w:val="18"/>
                <w:szCs w:val="18"/>
              </w:rPr>
              <w:t xml:space="preserve"> </w:t>
            </w:r>
          </w:p>
        </w:tc>
      </w:tr>
    </w:tbl>
    <w:p w14:paraId="14203FFC" w14:textId="77777777" w:rsidR="00681787" w:rsidRDefault="00681787" w:rsidP="00681787">
      <w:pPr>
        <w:rPr>
          <w:b/>
          <w:bCs/>
          <w:sz w:val="24"/>
          <w:szCs w:val="24"/>
        </w:rPr>
        <w:sectPr w:rsidR="00681787" w:rsidSect="008E02EE">
          <w:footerReference w:type="default" r:id="rId13"/>
          <w:footerReference w:type="first" r:id="rId14"/>
          <w:pgSz w:w="16838" w:h="11906" w:orient="landscape"/>
          <w:pgMar w:top="1440" w:right="1440" w:bottom="1440" w:left="1440" w:header="708" w:footer="708" w:gutter="0"/>
          <w:cols w:space="708"/>
          <w:titlePg/>
          <w:docGrid w:linePitch="360"/>
        </w:sectPr>
      </w:pPr>
    </w:p>
    <w:bookmarkEnd w:id="1"/>
    <w:p w14:paraId="2B17E3EC" w14:textId="5DE0E7B0" w:rsidR="00217806" w:rsidRPr="007F34C5" w:rsidRDefault="00330FCF" w:rsidP="00217806">
      <w:pPr>
        <w:rPr>
          <w:b/>
          <w:bCs/>
          <w:sz w:val="24"/>
          <w:szCs w:val="24"/>
        </w:rPr>
      </w:pPr>
      <w:r>
        <w:rPr>
          <w:b/>
          <w:bCs/>
          <w:sz w:val="24"/>
          <w:szCs w:val="24"/>
        </w:rPr>
        <w:lastRenderedPageBreak/>
        <w:t>Supplementary table</w:t>
      </w:r>
      <w:r w:rsidR="00217806">
        <w:rPr>
          <w:b/>
          <w:bCs/>
          <w:sz w:val="24"/>
          <w:szCs w:val="24"/>
        </w:rPr>
        <w:t xml:space="preserve"> </w:t>
      </w:r>
      <w:r w:rsidR="001F36E5">
        <w:rPr>
          <w:b/>
          <w:bCs/>
          <w:sz w:val="24"/>
          <w:szCs w:val="24"/>
        </w:rPr>
        <w:t>4</w:t>
      </w:r>
      <w:r w:rsidR="00217806">
        <w:rPr>
          <w:b/>
          <w:bCs/>
          <w:sz w:val="24"/>
          <w:szCs w:val="24"/>
        </w:rPr>
        <w:t xml:space="preserve">: </w:t>
      </w:r>
      <w:r w:rsidR="00217806" w:rsidRPr="00524E24">
        <w:rPr>
          <w:b/>
          <w:bCs/>
          <w:sz w:val="24"/>
          <w:szCs w:val="24"/>
        </w:rPr>
        <w:t>Summary of Quality assessment</w:t>
      </w:r>
    </w:p>
    <w:p w14:paraId="4E8FA9C7" w14:textId="77777777" w:rsidR="00217806" w:rsidRDefault="00217806" w:rsidP="00217806">
      <w:pPr>
        <w:rPr>
          <w:rFonts w:ascii="Times New Roman" w:hAnsi="Times New Roman" w:cs="Times New Roman"/>
          <w:sz w:val="24"/>
          <w:szCs w:val="24"/>
        </w:rPr>
      </w:pPr>
      <w:r>
        <w:rPr>
          <w:rFonts w:ascii="Times New Roman" w:hAnsi="Times New Roman" w:cs="Times New Roman"/>
          <w:sz w:val="24"/>
          <w:szCs w:val="24"/>
        </w:rPr>
        <w:t>SQUIRE 39 Items; 12 categories. STaRI 27 Items; 7 categories. CHEERS 24 Items; 6 categories. CASP 10 items. MMAT 5 items each</w:t>
      </w:r>
    </w:p>
    <w:p w14:paraId="78711759" w14:textId="77777777" w:rsidR="00217806" w:rsidRPr="00A61714" w:rsidRDefault="00217806" w:rsidP="00217806">
      <w:pPr>
        <w:rPr>
          <w:rFonts w:ascii="Times New Roman" w:hAnsi="Times New Roman" w:cs="Times New Roman"/>
          <w:sz w:val="24"/>
          <w:szCs w:val="24"/>
        </w:rPr>
      </w:pPr>
      <w:r>
        <w:rPr>
          <w:rFonts w:ascii="Times New Roman" w:hAnsi="Times New Roman" w:cs="Times New Roman"/>
          <w:sz w:val="24"/>
          <w:szCs w:val="24"/>
        </w:rPr>
        <w:t xml:space="preserve">A mixture of quality assessment and reporting tools. No formal way to reconcile rating of studies; thus high, medium, poor based or reported and assessed items. </w:t>
      </w:r>
    </w:p>
    <w:tbl>
      <w:tblPr>
        <w:tblStyle w:val="TableGrid"/>
        <w:tblW w:w="0" w:type="auto"/>
        <w:tblLook w:val="04A0" w:firstRow="1" w:lastRow="0" w:firstColumn="1" w:lastColumn="0" w:noHBand="0" w:noVBand="1"/>
      </w:tblPr>
      <w:tblGrid>
        <w:gridCol w:w="2832"/>
        <w:gridCol w:w="2692"/>
        <w:gridCol w:w="141"/>
        <w:gridCol w:w="2127"/>
        <w:gridCol w:w="2976"/>
        <w:gridCol w:w="2977"/>
      </w:tblGrid>
      <w:tr w:rsidR="00217806" w14:paraId="6C3436F8" w14:textId="77777777" w:rsidTr="00F7642F">
        <w:tc>
          <w:tcPr>
            <w:tcW w:w="5665" w:type="dxa"/>
            <w:gridSpan w:val="3"/>
          </w:tcPr>
          <w:p w14:paraId="2599AC4B" w14:textId="77777777" w:rsidR="00217806" w:rsidRDefault="00217806" w:rsidP="00F7642F">
            <w:pPr>
              <w:rPr>
                <w:rFonts w:ascii="Times New Roman" w:hAnsi="Times New Roman" w:cs="Times New Roman"/>
                <w:sz w:val="24"/>
                <w:szCs w:val="24"/>
              </w:rPr>
            </w:pPr>
            <w:r>
              <w:rPr>
                <w:rFonts w:ascii="Times New Roman" w:hAnsi="Times New Roman" w:cs="Times New Roman"/>
                <w:sz w:val="24"/>
                <w:szCs w:val="24"/>
              </w:rPr>
              <w:t>HIGH 80-100%       n=15 (39%)</w:t>
            </w:r>
          </w:p>
        </w:tc>
        <w:tc>
          <w:tcPr>
            <w:tcW w:w="5103" w:type="dxa"/>
            <w:gridSpan w:val="2"/>
          </w:tcPr>
          <w:p w14:paraId="13736F92" w14:textId="77777777" w:rsidR="00217806" w:rsidRDefault="00217806" w:rsidP="00F7642F">
            <w:pPr>
              <w:rPr>
                <w:rFonts w:ascii="Times New Roman" w:hAnsi="Times New Roman" w:cs="Times New Roman"/>
                <w:sz w:val="24"/>
                <w:szCs w:val="24"/>
              </w:rPr>
            </w:pPr>
            <w:r>
              <w:rPr>
                <w:rFonts w:ascii="Times New Roman" w:hAnsi="Times New Roman" w:cs="Times New Roman"/>
                <w:sz w:val="24"/>
                <w:szCs w:val="24"/>
              </w:rPr>
              <w:t>MODERATE 50-79%      n=16 (43%)</w:t>
            </w:r>
          </w:p>
        </w:tc>
        <w:tc>
          <w:tcPr>
            <w:tcW w:w="2977" w:type="dxa"/>
          </w:tcPr>
          <w:p w14:paraId="4E8C01F7" w14:textId="77777777" w:rsidR="00217806" w:rsidRDefault="00217806" w:rsidP="00F7642F">
            <w:pPr>
              <w:rPr>
                <w:rFonts w:ascii="Times New Roman" w:hAnsi="Times New Roman" w:cs="Times New Roman"/>
                <w:sz w:val="24"/>
                <w:szCs w:val="24"/>
              </w:rPr>
            </w:pPr>
            <w:r>
              <w:rPr>
                <w:rFonts w:ascii="Times New Roman" w:hAnsi="Times New Roman" w:cs="Times New Roman"/>
                <w:sz w:val="24"/>
                <w:szCs w:val="24"/>
              </w:rPr>
              <w:t>POOR &lt;50%       n=7 (18%)</w:t>
            </w:r>
          </w:p>
        </w:tc>
      </w:tr>
      <w:tr w:rsidR="00217806" w14:paraId="6F26ED2E" w14:textId="77777777" w:rsidTr="00F7642F">
        <w:tc>
          <w:tcPr>
            <w:tcW w:w="2832" w:type="dxa"/>
            <w:tcBorders>
              <w:right w:val="single" w:sz="4" w:space="0" w:color="FFFFFF"/>
            </w:tcBorders>
          </w:tcPr>
          <w:p w14:paraId="2A2DCAEC" w14:textId="77777777" w:rsidR="00217806" w:rsidRPr="00317B2E" w:rsidRDefault="00217806" w:rsidP="00F7642F">
            <w:pPr>
              <w:rPr>
                <w:rFonts w:ascii="Times New Roman" w:hAnsi="Times New Roman" w:cs="Times New Roman"/>
                <w:sz w:val="16"/>
                <w:szCs w:val="16"/>
              </w:rPr>
            </w:pPr>
            <w:r w:rsidRPr="00317B2E">
              <w:rPr>
                <w:rFonts w:ascii="Times New Roman" w:hAnsi="Times New Roman" w:cs="Times New Roman"/>
                <w:sz w:val="16"/>
                <w:szCs w:val="16"/>
              </w:rPr>
              <w:t xml:space="preserve">Banke-Thomas (CASP) </w:t>
            </w:r>
          </w:p>
          <w:p w14:paraId="39CE78E8" w14:textId="77777777" w:rsidR="00217806" w:rsidRPr="00317B2E" w:rsidRDefault="00217806" w:rsidP="00F7642F">
            <w:pPr>
              <w:rPr>
                <w:rFonts w:ascii="Times New Roman" w:hAnsi="Times New Roman" w:cs="Times New Roman"/>
                <w:sz w:val="16"/>
                <w:szCs w:val="16"/>
              </w:rPr>
            </w:pPr>
            <w:r w:rsidRPr="00317B2E">
              <w:rPr>
                <w:rFonts w:ascii="Times New Roman" w:hAnsi="Times New Roman" w:cs="Times New Roman"/>
                <w:sz w:val="16"/>
                <w:szCs w:val="16"/>
              </w:rPr>
              <w:t xml:space="preserve">Benning (MMAT) </w:t>
            </w:r>
          </w:p>
          <w:p w14:paraId="41012676" w14:textId="77777777" w:rsidR="00217806" w:rsidRPr="00317B2E" w:rsidRDefault="00217806" w:rsidP="00F7642F">
            <w:pPr>
              <w:rPr>
                <w:rFonts w:ascii="Times New Roman" w:hAnsi="Times New Roman" w:cs="Times New Roman"/>
                <w:sz w:val="16"/>
                <w:szCs w:val="16"/>
              </w:rPr>
            </w:pPr>
            <w:r w:rsidRPr="00317B2E">
              <w:rPr>
                <w:rFonts w:ascii="Times New Roman" w:hAnsi="Times New Roman" w:cs="Times New Roman"/>
                <w:sz w:val="16"/>
                <w:szCs w:val="16"/>
              </w:rPr>
              <w:t>Crema (CASP)</w:t>
            </w:r>
          </w:p>
          <w:p w14:paraId="642D4FF6" w14:textId="77777777" w:rsidR="00217806" w:rsidRPr="00317B2E" w:rsidRDefault="00217806" w:rsidP="00F7642F">
            <w:pPr>
              <w:rPr>
                <w:rFonts w:ascii="Times New Roman" w:hAnsi="Times New Roman" w:cs="Times New Roman"/>
                <w:sz w:val="16"/>
                <w:szCs w:val="16"/>
              </w:rPr>
            </w:pPr>
            <w:r w:rsidRPr="00317B2E">
              <w:rPr>
                <w:rFonts w:ascii="Times New Roman" w:hAnsi="Times New Roman" w:cs="Times New Roman"/>
                <w:sz w:val="16"/>
                <w:szCs w:val="16"/>
              </w:rPr>
              <w:t>de la Perrelle (CASP)</w:t>
            </w:r>
          </w:p>
          <w:p w14:paraId="39617B11" w14:textId="77777777" w:rsidR="00217806" w:rsidRPr="00317B2E" w:rsidRDefault="00217806" w:rsidP="00F7642F">
            <w:pPr>
              <w:rPr>
                <w:rFonts w:ascii="Times New Roman" w:hAnsi="Times New Roman" w:cs="Times New Roman"/>
                <w:sz w:val="16"/>
                <w:szCs w:val="16"/>
              </w:rPr>
            </w:pPr>
            <w:r w:rsidRPr="00317B2E">
              <w:rPr>
                <w:rFonts w:ascii="Times New Roman" w:hAnsi="Times New Roman" w:cs="Times New Roman"/>
                <w:sz w:val="16"/>
                <w:szCs w:val="16"/>
              </w:rPr>
              <w:t>Goodridge (</w:t>
            </w:r>
            <w:r>
              <w:rPr>
                <w:rFonts w:ascii="Times New Roman" w:hAnsi="Times New Roman" w:cs="Times New Roman"/>
                <w:sz w:val="16"/>
                <w:szCs w:val="16"/>
              </w:rPr>
              <w:t>MMAT</w:t>
            </w:r>
            <w:r w:rsidRPr="00317B2E">
              <w:rPr>
                <w:rFonts w:ascii="Times New Roman" w:hAnsi="Times New Roman" w:cs="Times New Roman"/>
                <w:sz w:val="16"/>
                <w:szCs w:val="16"/>
              </w:rPr>
              <w:t>)</w:t>
            </w:r>
          </w:p>
          <w:p w14:paraId="6BBB07D3" w14:textId="77777777" w:rsidR="00217806" w:rsidRDefault="00217806" w:rsidP="00F7642F">
            <w:pPr>
              <w:rPr>
                <w:rFonts w:ascii="Times New Roman" w:hAnsi="Times New Roman" w:cs="Times New Roman"/>
                <w:sz w:val="16"/>
                <w:szCs w:val="16"/>
              </w:rPr>
            </w:pPr>
            <w:r w:rsidRPr="00317B2E">
              <w:rPr>
                <w:rFonts w:ascii="Times New Roman" w:hAnsi="Times New Roman" w:cs="Times New Roman"/>
                <w:sz w:val="16"/>
                <w:szCs w:val="16"/>
              </w:rPr>
              <w:t>Fortney (STaRI)</w:t>
            </w:r>
          </w:p>
          <w:p w14:paraId="012822E4" w14:textId="77777777" w:rsidR="00217806" w:rsidRDefault="00217806" w:rsidP="00F7642F">
            <w:pPr>
              <w:rPr>
                <w:rFonts w:ascii="Times New Roman" w:hAnsi="Times New Roman" w:cs="Times New Roman"/>
                <w:sz w:val="16"/>
                <w:szCs w:val="16"/>
              </w:rPr>
            </w:pPr>
            <w:r w:rsidRPr="00317B2E">
              <w:rPr>
                <w:rFonts w:ascii="Times New Roman" w:hAnsi="Times New Roman" w:cs="Times New Roman"/>
                <w:sz w:val="16"/>
                <w:szCs w:val="16"/>
              </w:rPr>
              <w:t>Wells (CASP)</w:t>
            </w:r>
          </w:p>
          <w:p w14:paraId="7BCF3467" w14:textId="77777777" w:rsidR="00217806" w:rsidRPr="00317B2E" w:rsidRDefault="00217806" w:rsidP="00F7642F">
            <w:pPr>
              <w:rPr>
                <w:rFonts w:ascii="Times New Roman" w:hAnsi="Times New Roman" w:cs="Times New Roman"/>
                <w:sz w:val="16"/>
                <w:szCs w:val="16"/>
              </w:rPr>
            </w:pPr>
            <w:r>
              <w:rPr>
                <w:rFonts w:ascii="Times New Roman" w:hAnsi="Times New Roman" w:cs="Times New Roman"/>
                <w:sz w:val="16"/>
                <w:szCs w:val="16"/>
              </w:rPr>
              <w:t>Moraros et al. 2016 (CASP)</w:t>
            </w:r>
          </w:p>
        </w:tc>
        <w:tc>
          <w:tcPr>
            <w:tcW w:w="2692" w:type="dxa"/>
            <w:tcBorders>
              <w:left w:val="single" w:sz="4" w:space="0" w:color="FFFFFF"/>
            </w:tcBorders>
          </w:tcPr>
          <w:p w14:paraId="571A60BC" w14:textId="77777777" w:rsidR="00217806" w:rsidRPr="00317B2E" w:rsidRDefault="00217806" w:rsidP="00F7642F">
            <w:pPr>
              <w:rPr>
                <w:rFonts w:ascii="Times New Roman" w:hAnsi="Times New Roman" w:cs="Times New Roman"/>
                <w:sz w:val="16"/>
                <w:szCs w:val="16"/>
              </w:rPr>
            </w:pPr>
            <w:r w:rsidRPr="00317B2E">
              <w:rPr>
                <w:rFonts w:ascii="Times New Roman" w:hAnsi="Times New Roman" w:cs="Times New Roman"/>
                <w:sz w:val="16"/>
                <w:szCs w:val="16"/>
              </w:rPr>
              <w:t xml:space="preserve">Hunter (MMAT) </w:t>
            </w:r>
          </w:p>
          <w:p w14:paraId="29FDE158" w14:textId="77777777" w:rsidR="00217806" w:rsidRPr="00317B2E" w:rsidRDefault="00217806" w:rsidP="00F7642F">
            <w:pPr>
              <w:rPr>
                <w:rFonts w:ascii="Times New Roman" w:hAnsi="Times New Roman" w:cs="Times New Roman"/>
                <w:sz w:val="16"/>
                <w:szCs w:val="16"/>
              </w:rPr>
            </w:pPr>
            <w:r w:rsidRPr="00317B2E">
              <w:rPr>
                <w:rFonts w:ascii="Times New Roman" w:hAnsi="Times New Roman" w:cs="Times New Roman"/>
                <w:sz w:val="16"/>
                <w:szCs w:val="16"/>
              </w:rPr>
              <w:t xml:space="preserve">Masso (MMAT-Qualitative) </w:t>
            </w:r>
          </w:p>
          <w:p w14:paraId="0BBAA6AB" w14:textId="77777777" w:rsidR="00217806" w:rsidRPr="00317B2E" w:rsidRDefault="00217806" w:rsidP="00F7642F">
            <w:pPr>
              <w:rPr>
                <w:rFonts w:ascii="Times New Roman" w:hAnsi="Times New Roman" w:cs="Times New Roman"/>
                <w:sz w:val="16"/>
                <w:szCs w:val="16"/>
              </w:rPr>
            </w:pPr>
            <w:r w:rsidRPr="00317B2E">
              <w:rPr>
                <w:rFonts w:ascii="Times New Roman" w:hAnsi="Times New Roman" w:cs="Times New Roman"/>
                <w:sz w:val="16"/>
                <w:szCs w:val="16"/>
              </w:rPr>
              <w:t>Robert (MMAT)</w:t>
            </w:r>
          </w:p>
          <w:p w14:paraId="12989C5B" w14:textId="77777777" w:rsidR="00217806" w:rsidRPr="00317B2E" w:rsidRDefault="00217806" w:rsidP="00F7642F">
            <w:pPr>
              <w:rPr>
                <w:rFonts w:ascii="Times New Roman" w:hAnsi="Times New Roman" w:cs="Times New Roman"/>
                <w:sz w:val="16"/>
                <w:szCs w:val="16"/>
              </w:rPr>
            </w:pPr>
            <w:r w:rsidRPr="00317B2E">
              <w:rPr>
                <w:rFonts w:ascii="Times New Roman" w:hAnsi="Times New Roman" w:cs="Times New Roman"/>
                <w:sz w:val="16"/>
                <w:szCs w:val="16"/>
              </w:rPr>
              <w:t>Schouten (CHEERS)</w:t>
            </w:r>
          </w:p>
          <w:p w14:paraId="03B30550" w14:textId="77777777" w:rsidR="00217806" w:rsidRPr="00317B2E" w:rsidRDefault="00217806" w:rsidP="00F7642F">
            <w:pPr>
              <w:rPr>
                <w:rFonts w:ascii="Times New Roman" w:hAnsi="Times New Roman" w:cs="Times New Roman"/>
                <w:sz w:val="16"/>
                <w:szCs w:val="16"/>
              </w:rPr>
            </w:pPr>
            <w:r w:rsidRPr="00317B2E">
              <w:rPr>
                <w:rFonts w:ascii="Times New Roman" w:hAnsi="Times New Roman" w:cs="Times New Roman"/>
                <w:sz w:val="16"/>
                <w:szCs w:val="16"/>
              </w:rPr>
              <w:t xml:space="preserve">Wood (SQUIRE) </w:t>
            </w:r>
          </w:p>
          <w:p w14:paraId="05DF6EA9" w14:textId="77777777" w:rsidR="00217806" w:rsidRPr="00317B2E" w:rsidRDefault="00217806" w:rsidP="00F7642F">
            <w:pPr>
              <w:rPr>
                <w:rFonts w:ascii="Times New Roman" w:hAnsi="Times New Roman" w:cs="Times New Roman"/>
                <w:sz w:val="16"/>
                <w:szCs w:val="16"/>
              </w:rPr>
            </w:pPr>
            <w:r w:rsidRPr="00317B2E">
              <w:rPr>
                <w:rFonts w:ascii="Times New Roman" w:hAnsi="Times New Roman" w:cs="Times New Roman"/>
                <w:sz w:val="16"/>
                <w:szCs w:val="16"/>
              </w:rPr>
              <w:t xml:space="preserve">Yamamoto (SQUIRE) </w:t>
            </w:r>
          </w:p>
          <w:p w14:paraId="67A4FD65" w14:textId="77777777" w:rsidR="00217806" w:rsidRPr="00317B2E" w:rsidRDefault="00217806" w:rsidP="00F7642F">
            <w:pPr>
              <w:rPr>
                <w:rFonts w:ascii="Times New Roman" w:hAnsi="Times New Roman" w:cs="Times New Roman"/>
                <w:sz w:val="16"/>
                <w:szCs w:val="16"/>
              </w:rPr>
            </w:pPr>
            <w:r w:rsidRPr="00317B2E">
              <w:rPr>
                <w:rFonts w:ascii="Times New Roman" w:hAnsi="Times New Roman" w:cs="Times New Roman"/>
                <w:sz w:val="16"/>
                <w:szCs w:val="16"/>
              </w:rPr>
              <w:t>Staines (MMAT-Qualitative)</w:t>
            </w:r>
          </w:p>
          <w:p w14:paraId="3F99E7C7" w14:textId="77777777" w:rsidR="00217806" w:rsidRPr="00317B2E" w:rsidRDefault="00217806" w:rsidP="00F7642F">
            <w:pPr>
              <w:rPr>
                <w:rFonts w:ascii="Times New Roman" w:hAnsi="Times New Roman" w:cs="Times New Roman"/>
                <w:sz w:val="16"/>
                <w:szCs w:val="16"/>
              </w:rPr>
            </w:pPr>
          </w:p>
        </w:tc>
        <w:tc>
          <w:tcPr>
            <w:tcW w:w="2268" w:type="dxa"/>
            <w:gridSpan w:val="2"/>
            <w:tcBorders>
              <w:right w:val="single" w:sz="4" w:space="0" w:color="FFFFFF" w:themeColor="background1"/>
            </w:tcBorders>
          </w:tcPr>
          <w:p w14:paraId="0E5DA034" w14:textId="77777777" w:rsidR="00217806" w:rsidRPr="00317B2E" w:rsidRDefault="00217806" w:rsidP="00F7642F">
            <w:pPr>
              <w:rPr>
                <w:rFonts w:ascii="Times New Roman" w:hAnsi="Times New Roman" w:cs="Times New Roman"/>
                <w:sz w:val="16"/>
                <w:szCs w:val="16"/>
              </w:rPr>
            </w:pPr>
            <w:r w:rsidRPr="00317B2E">
              <w:rPr>
                <w:rFonts w:ascii="Times New Roman" w:hAnsi="Times New Roman" w:cs="Times New Roman"/>
                <w:sz w:val="16"/>
                <w:szCs w:val="16"/>
              </w:rPr>
              <w:t>Botros (STAR</w:t>
            </w:r>
            <w:r>
              <w:rPr>
                <w:rFonts w:ascii="Times New Roman" w:hAnsi="Times New Roman" w:cs="Times New Roman"/>
                <w:sz w:val="16"/>
                <w:szCs w:val="16"/>
              </w:rPr>
              <w:t>I</w:t>
            </w:r>
            <w:r w:rsidRPr="00317B2E">
              <w:rPr>
                <w:rFonts w:ascii="Times New Roman" w:hAnsi="Times New Roman" w:cs="Times New Roman"/>
                <w:sz w:val="16"/>
                <w:szCs w:val="16"/>
              </w:rPr>
              <w:t>)</w:t>
            </w:r>
          </w:p>
          <w:p w14:paraId="38D79560" w14:textId="77777777" w:rsidR="00217806" w:rsidRPr="00317B2E" w:rsidRDefault="00217806" w:rsidP="00F7642F">
            <w:pPr>
              <w:rPr>
                <w:rFonts w:ascii="Times New Roman" w:hAnsi="Times New Roman" w:cs="Times New Roman"/>
                <w:sz w:val="16"/>
                <w:szCs w:val="16"/>
              </w:rPr>
            </w:pPr>
            <w:r w:rsidRPr="00317B2E">
              <w:rPr>
                <w:rFonts w:ascii="Times New Roman" w:hAnsi="Times New Roman" w:cs="Times New Roman"/>
                <w:sz w:val="16"/>
                <w:szCs w:val="16"/>
              </w:rPr>
              <w:t>Heitmeiler (SQUIRE)</w:t>
            </w:r>
          </w:p>
          <w:p w14:paraId="418A5D57" w14:textId="77777777" w:rsidR="00217806" w:rsidRPr="00317B2E" w:rsidRDefault="00217806" w:rsidP="00F7642F">
            <w:pPr>
              <w:rPr>
                <w:rFonts w:ascii="Times New Roman" w:hAnsi="Times New Roman" w:cs="Times New Roman"/>
                <w:sz w:val="16"/>
                <w:szCs w:val="16"/>
              </w:rPr>
            </w:pPr>
            <w:r w:rsidRPr="00317B2E">
              <w:rPr>
                <w:rFonts w:ascii="Times New Roman" w:hAnsi="Times New Roman" w:cs="Times New Roman"/>
                <w:sz w:val="16"/>
                <w:szCs w:val="16"/>
              </w:rPr>
              <w:t>Honda (CASP)</w:t>
            </w:r>
          </w:p>
          <w:p w14:paraId="742BA7CC" w14:textId="77777777" w:rsidR="00217806" w:rsidRPr="00317B2E" w:rsidRDefault="00217806" w:rsidP="00F7642F">
            <w:pPr>
              <w:rPr>
                <w:rFonts w:ascii="Times New Roman" w:hAnsi="Times New Roman" w:cs="Times New Roman"/>
                <w:sz w:val="16"/>
                <w:szCs w:val="16"/>
              </w:rPr>
            </w:pPr>
            <w:r w:rsidRPr="00317B2E">
              <w:rPr>
                <w:rFonts w:ascii="Times New Roman" w:hAnsi="Times New Roman" w:cs="Times New Roman"/>
                <w:sz w:val="16"/>
                <w:szCs w:val="16"/>
              </w:rPr>
              <w:t>McGrath (SQUIRE)</w:t>
            </w:r>
          </w:p>
          <w:p w14:paraId="49D12B1B" w14:textId="77777777" w:rsidR="00217806" w:rsidRPr="00317B2E" w:rsidRDefault="00217806" w:rsidP="00F7642F">
            <w:pPr>
              <w:rPr>
                <w:rFonts w:ascii="Times New Roman" w:hAnsi="Times New Roman" w:cs="Times New Roman"/>
                <w:sz w:val="16"/>
                <w:szCs w:val="16"/>
              </w:rPr>
            </w:pPr>
            <w:r w:rsidRPr="00317B2E">
              <w:rPr>
                <w:rFonts w:ascii="Times New Roman" w:hAnsi="Times New Roman" w:cs="Times New Roman"/>
                <w:sz w:val="16"/>
                <w:szCs w:val="16"/>
              </w:rPr>
              <w:t>Power (SQUIRE)</w:t>
            </w:r>
            <w:r>
              <w:rPr>
                <w:rFonts w:ascii="Times New Roman" w:hAnsi="Times New Roman" w:cs="Times New Roman"/>
                <w:sz w:val="16"/>
                <w:szCs w:val="16"/>
              </w:rPr>
              <w:t xml:space="preserve"> </w:t>
            </w:r>
          </w:p>
          <w:p w14:paraId="786F7728" w14:textId="77777777" w:rsidR="00217806" w:rsidRDefault="00217806" w:rsidP="00F7642F">
            <w:pPr>
              <w:rPr>
                <w:rFonts w:ascii="Times New Roman" w:hAnsi="Times New Roman" w:cs="Times New Roman"/>
                <w:sz w:val="16"/>
                <w:szCs w:val="16"/>
              </w:rPr>
            </w:pPr>
            <w:r w:rsidRPr="00317B2E">
              <w:rPr>
                <w:rFonts w:ascii="Times New Roman" w:hAnsi="Times New Roman" w:cs="Times New Roman"/>
                <w:sz w:val="16"/>
                <w:szCs w:val="16"/>
              </w:rPr>
              <w:t>Sibthorpe (CASP)</w:t>
            </w:r>
          </w:p>
          <w:p w14:paraId="673B3D41" w14:textId="77777777" w:rsidR="00217806" w:rsidRDefault="00217806" w:rsidP="00F7642F">
            <w:pPr>
              <w:rPr>
                <w:rFonts w:ascii="Times New Roman" w:hAnsi="Times New Roman" w:cs="Times New Roman"/>
                <w:sz w:val="16"/>
                <w:szCs w:val="16"/>
              </w:rPr>
            </w:pPr>
            <w:r w:rsidRPr="00317B2E">
              <w:rPr>
                <w:rFonts w:ascii="Times New Roman" w:hAnsi="Times New Roman" w:cs="Times New Roman"/>
                <w:sz w:val="16"/>
                <w:szCs w:val="16"/>
              </w:rPr>
              <w:t>Pearson (SQUIRE)</w:t>
            </w:r>
            <w:r>
              <w:rPr>
                <w:rFonts w:ascii="Times New Roman" w:hAnsi="Times New Roman" w:cs="Times New Roman"/>
                <w:sz w:val="16"/>
                <w:szCs w:val="16"/>
              </w:rPr>
              <w:t xml:space="preserve"> </w:t>
            </w:r>
          </w:p>
          <w:p w14:paraId="66A9CD0A" w14:textId="77777777" w:rsidR="00217806" w:rsidRPr="00317B2E" w:rsidRDefault="00217806" w:rsidP="00F7642F">
            <w:pPr>
              <w:rPr>
                <w:rFonts w:ascii="Times New Roman" w:hAnsi="Times New Roman" w:cs="Times New Roman"/>
                <w:sz w:val="16"/>
                <w:szCs w:val="16"/>
              </w:rPr>
            </w:pPr>
            <w:r w:rsidRPr="00317B2E">
              <w:rPr>
                <w:rFonts w:ascii="Times New Roman" w:hAnsi="Times New Roman" w:cs="Times New Roman"/>
                <w:sz w:val="16"/>
                <w:szCs w:val="16"/>
              </w:rPr>
              <w:t xml:space="preserve">Bosse (SQUIRE) </w:t>
            </w:r>
          </w:p>
          <w:p w14:paraId="1B2BDE17" w14:textId="77777777" w:rsidR="00217806" w:rsidRDefault="00217806" w:rsidP="00F7642F">
            <w:pPr>
              <w:rPr>
                <w:rFonts w:ascii="Times New Roman" w:hAnsi="Times New Roman" w:cs="Times New Roman"/>
                <w:sz w:val="16"/>
                <w:szCs w:val="16"/>
              </w:rPr>
            </w:pPr>
          </w:p>
          <w:p w14:paraId="7CF3C994" w14:textId="77777777" w:rsidR="00217806" w:rsidRPr="00317B2E" w:rsidRDefault="00217806" w:rsidP="00F7642F">
            <w:pPr>
              <w:rPr>
                <w:rFonts w:ascii="Times New Roman" w:hAnsi="Times New Roman" w:cs="Times New Roman"/>
                <w:sz w:val="16"/>
                <w:szCs w:val="16"/>
              </w:rPr>
            </w:pPr>
          </w:p>
        </w:tc>
        <w:tc>
          <w:tcPr>
            <w:tcW w:w="2976" w:type="dxa"/>
            <w:tcBorders>
              <w:left w:val="single" w:sz="4" w:space="0" w:color="FFFFFF" w:themeColor="background1"/>
            </w:tcBorders>
          </w:tcPr>
          <w:p w14:paraId="2F893FEF" w14:textId="77777777" w:rsidR="00217806" w:rsidRPr="00317B2E" w:rsidRDefault="00217806" w:rsidP="00F7642F">
            <w:pPr>
              <w:rPr>
                <w:rFonts w:ascii="Times New Roman" w:hAnsi="Times New Roman" w:cs="Times New Roman"/>
                <w:sz w:val="16"/>
                <w:szCs w:val="16"/>
              </w:rPr>
            </w:pPr>
            <w:r w:rsidRPr="00317B2E">
              <w:rPr>
                <w:rFonts w:ascii="Times New Roman" w:hAnsi="Times New Roman" w:cs="Times New Roman"/>
                <w:sz w:val="16"/>
                <w:szCs w:val="16"/>
              </w:rPr>
              <w:t>Strauss (MMAT-Quantitative)</w:t>
            </w:r>
          </w:p>
          <w:p w14:paraId="3F666F64" w14:textId="77777777" w:rsidR="00217806" w:rsidRPr="00317B2E" w:rsidRDefault="00217806" w:rsidP="00F7642F">
            <w:pPr>
              <w:rPr>
                <w:rFonts w:ascii="Times New Roman" w:hAnsi="Times New Roman" w:cs="Times New Roman"/>
                <w:sz w:val="16"/>
                <w:szCs w:val="16"/>
              </w:rPr>
            </w:pPr>
            <w:r w:rsidRPr="00317B2E">
              <w:rPr>
                <w:rFonts w:ascii="Times New Roman" w:hAnsi="Times New Roman" w:cs="Times New Roman"/>
                <w:sz w:val="16"/>
                <w:szCs w:val="16"/>
              </w:rPr>
              <w:t xml:space="preserve">Thursky (STaRI), </w:t>
            </w:r>
          </w:p>
          <w:p w14:paraId="57CC38AD" w14:textId="77777777" w:rsidR="00217806" w:rsidRPr="00317B2E" w:rsidRDefault="00217806" w:rsidP="00F7642F">
            <w:pPr>
              <w:rPr>
                <w:rFonts w:ascii="Times New Roman" w:hAnsi="Times New Roman" w:cs="Times New Roman"/>
                <w:sz w:val="16"/>
                <w:szCs w:val="16"/>
              </w:rPr>
            </w:pPr>
            <w:r w:rsidRPr="00317B2E">
              <w:rPr>
                <w:rFonts w:ascii="Times New Roman" w:hAnsi="Times New Roman" w:cs="Times New Roman"/>
                <w:sz w:val="16"/>
                <w:szCs w:val="16"/>
              </w:rPr>
              <w:t>Williams (MMAT)</w:t>
            </w:r>
          </w:p>
          <w:p w14:paraId="50A72D86" w14:textId="77777777" w:rsidR="00217806" w:rsidRPr="00317B2E" w:rsidRDefault="00217806" w:rsidP="00F7642F">
            <w:pPr>
              <w:rPr>
                <w:rFonts w:ascii="Times New Roman" w:hAnsi="Times New Roman" w:cs="Times New Roman"/>
                <w:sz w:val="16"/>
                <w:szCs w:val="16"/>
              </w:rPr>
            </w:pPr>
            <w:r w:rsidRPr="00317B2E">
              <w:rPr>
                <w:rFonts w:ascii="Times New Roman" w:hAnsi="Times New Roman" w:cs="Times New Roman"/>
                <w:sz w:val="16"/>
                <w:szCs w:val="16"/>
              </w:rPr>
              <w:t>Morrow ?(MMAT)</w:t>
            </w:r>
          </w:p>
          <w:p w14:paraId="388A3E01" w14:textId="77777777" w:rsidR="00217806" w:rsidRPr="00317B2E" w:rsidRDefault="00217806" w:rsidP="00F7642F">
            <w:pPr>
              <w:rPr>
                <w:rFonts w:ascii="Times New Roman" w:hAnsi="Times New Roman" w:cs="Times New Roman"/>
                <w:sz w:val="16"/>
                <w:szCs w:val="16"/>
              </w:rPr>
            </w:pPr>
            <w:r w:rsidRPr="00317B2E">
              <w:rPr>
                <w:rFonts w:ascii="Times New Roman" w:hAnsi="Times New Roman" w:cs="Times New Roman"/>
                <w:sz w:val="16"/>
                <w:szCs w:val="16"/>
              </w:rPr>
              <w:t>Weiner (MMAT)?</w:t>
            </w:r>
          </w:p>
          <w:p w14:paraId="2A797B6A" w14:textId="77777777" w:rsidR="00217806" w:rsidRDefault="00217806" w:rsidP="00F7642F">
            <w:pPr>
              <w:rPr>
                <w:rFonts w:ascii="Times New Roman" w:hAnsi="Times New Roman" w:cs="Times New Roman"/>
                <w:sz w:val="16"/>
                <w:szCs w:val="16"/>
              </w:rPr>
            </w:pPr>
            <w:r>
              <w:rPr>
                <w:rFonts w:ascii="Times New Roman" w:hAnsi="Times New Roman" w:cs="Times New Roman"/>
                <w:sz w:val="16"/>
                <w:szCs w:val="16"/>
              </w:rPr>
              <w:t>Kanamori et al. 2015 (MMAT-Qualitative)</w:t>
            </w:r>
          </w:p>
          <w:p w14:paraId="11805D30" w14:textId="77777777" w:rsidR="00217806" w:rsidRPr="00317B2E" w:rsidRDefault="00217806" w:rsidP="00F7642F">
            <w:pPr>
              <w:rPr>
                <w:rFonts w:ascii="Times New Roman" w:hAnsi="Times New Roman" w:cs="Times New Roman"/>
                <w:sz w:val="16"/>
                <w:szCs w:val="16"/>
              </w:rPr>
            </w:pPr>
            <w:r w:rsidRPr="00317B2E">
              <w:rPr>
                <w:rFonts w:ascii="Times New Roman" w:hAnsi="Times New Roman" w:cs="Times New Roman"/>
                <w:sz w:val="16"/>
                <w:szCs w:val="16"/>
              </w:rPr>
              <w:t xml:space="preserve">Beers (SQUIRE) </w:t>
            </w:r>
          </w:p>
          <w:p w14:paraId="0483BF73" w14:textId="77777777" w:rsidR="00217806" w:rsidRPr="00317B2E" w:rsidRDefault="00217806" w:rsidP="00F7642F">
            <w:pPr>
              <w:rPr>
                <w:rFonts w:ascii="Times New Roman" w:hAnsi="Times New Roman" w:cs="Times New Roman"/>
                <w:sz w:val="16"/>
                <w:szCs w:val="16"/>
              </w:rPr>
            </w:pPr>
            <w:r w:rsidRPr="00317B2E">
              <w:rPr>
                <w:rFonts w:ascii="Times New Roman" w:hAnsi="Times New Roman" w:cs="Times New Roman"/>
                <w:sz w:val="16"/>
                <w:szCs w:val="16"/>
              </w:rPr>
              <w:t>Brink (SQUIRE)</w:t>
            </w:r>
          </w:p>
          <w:p w14:paraId="4D545D6B" w14:textId="77777777" w:rsidR="00217806" w:rsidRDefault="00217806" w:rsidP="00F7642F">
            <w:pPr>
              <w:rPr>
                <w:rFonts w:ascii="Times New Roman" w:hAnsi="Times New Roman" w:cs="Times New Roman"/>
                <w:sz w:val="16"/>
                <w:szCs w:val="16"/>
              </w:rPr>
            </w:pPr>
          </w:p>
          <w:p w14:paraId="3890A604" w14:textId="77777777" w:rsidR="00217806" w:rsidRPr="00317B2E" w:rsidRDefault="00217806" w:rsidP="00F7642F">
            <w:pPr>
              <w:rPr>
                <w:rFonts w:ascii="Times New Roman" w:hAnsi="Times New Roman" w:cs="Times New Roman"/>
                <w:sz w:val="16"/>
                <w:szCs w:val="16"/>
              </w:rPr>
            </w:pPr>
          </w:p>
        </w:tc>
        <w:tc>
          <w:tcPr>
            <w:tcW w:w="2977" w:type="dxa"/>
          </w:tcPr>
          <w:p w14:paraId="203DC09F" w14:textId="77777777" w:rsidR="00217806" w:rsidRPr="00317B2E" w:rsidRDefault="00217806" w:rsidP="00F7642F">
            <w:pPr>
              <w:rPr>
                <w:rFonts w:ascii="Times New Roman" w:hAnsi="Times New Roman" w:cs="Times New Roman"/>
                <w:sz w:val="16"/>
                <w:szCs w:val="16"/>
              </w:rPr>
            </w:pPr>
            <w:r w:rsidRPr="00317B2E">
              <w:rPr>
                <w:rFonts w:ascii="Times New Roman" w:hAnsi="Times New Roman" w:cs="Times New Roman"/>
                <w:sz w:val="16"/>
                <w:szCs w:val="16"/>
              </w:rPr>
              <w:t>Neri (SQUIRE)</w:t>
            </w:r>
          </w:p>
          <w:p w14:paraId="7C134D14" w14:textId="77777777" w:rsidR="00217806" w:rsidRPr="00317B2E" w:rsidRDefault="00217806" w:rsidP="00F7642F">
            <w:pPr>
              <w:rPr>
                <w:rFonts w:ascii="Times New Roman" w:hAnsi="Times New Roman" w:cs="Times New Roman"/>
                <w:sz w:val="16"/>
                <w:szCs w:val="16"/>
              </w:rPr>
            </w:pPr>
            <w:r w:rsidRPr="00317B2E">
              <w:rPr>
                <w:rFonts w:ascii="Times New Roman" w:hAnsi="Times New Roman" w:cs="Times New Roman"/>
                <w:sz w:val="16"/>
                <w:szCs w:val="16"/>
              </w:rPr>
              <w:t>Comtois (CHEERS)</w:t>
            </w:r>
          </w:p>
          <w:p w14:paraId="0B80F6C0" w14:textId="77777777" w:rsidR="00217806" w:rsidRPr="00317B2E" w:rsidRDefault="00217806" w:rsidP="00F7642F">
            <w:pPr>
              <w:rPr>
                <w:rFonts w:ascii="Times New Roman" w:hAnsi="Times New Roman" w:cs="Times New Roman"/>
                <w:sz w:val="16"/>
                <w:szCs w:val="16"/>
              </w:rPr>
            </w:pPr>
            <w:r w:rsidRPr="00317B2E">
              <w:rPr>
                <w:rFonts w:ascii="Times New Roman" w:hAnsi="Times New Roman" w:cs="Times New Roman"/>
                <w:sz w:val="16"/>
                <w:szCs w:val="16"/>
              </w:rPr>
              <w:t xml:space="preserve">Crawley-Stout (CHEERS), </w:t>
            </w:r>
          </w:p>
          <w:p w14:paraId="6D86C83D" w14:textId="77777777" w:rsidR="00217806" w:rsidRPr="00317B2E" w:rsidRDefault="00217806" w:rsidP="00F7642F">
            <w:pPr>
              <w:rPr>
                <w:rFonts w:ascii="Times New Roman" w:hAnsi="Times New Roman" w:cs="Times New Roman"/>
                <w:sz w:val="16"/>
                <w:szCs w:val="16"/>
              </w:rPr>
            </w:pPr>
            <w:r w:rsidRPr="00317B2E">
              <w:rPr>
                <w:rFonts w:ascii="Times New Roman" w:hAnsi="Times New Roman" w:cs="Times New Roman"/>
                <w:sz w:val="16"/>
                <w:szCs w:val="16"/>
              </w:rPr>
              <w:t>de Miranda (STaRI)</w:t>
            </w:r>
          </w:p>
          <w:p w14:paraId="66BCB79B" w14:textId="77777777" w:rsidR="00217806" w:rsidRPr="00317B2E" w:rsidRDefault="00217806" w:rsidP="00F7642F">
            <w:pPr>
              <w:rPr>
                <w:rFonts w:ascii="Times New Roman" w:hAnsi="Times New Roman" w:cs="Times New Roman"/>
                <w:sz w:val="16"/>
                <w:szCs w:val="16"/>
              </w:rPr>
            </w:pPr>
            <w:r w:rsidRPr="00317B2E">
              <w:rPr>
                <w:rFonts w:ascii="Times New Roman" w:hAnsi="Times New Roman" w:cs="Times New Roman"/>
                <w:sz w:val="16"/>
                <w:szCs w:val="16"/>
              </w:rPr>
              <w:t>Lavoie-Tremblay (MMAT)</w:t>
            </w:r>
          </w:p>
          <w:p w14:paraId="70DCA16D" w14:textId="77777777" w:rsidR="00217806" w:rsidRPr="00317B2E" w:rsidRDefault="00217806" w:rsidP="00F7642F">
            <w:pPr>
              <w:rPr>
                <w:rFonts w:ascii="Times New Roman" w:hAnsi="Times New Roman" w:cs="Times New Roman"/>
                <w:sz w:val="16"/>
                <w:szCs w:val="16"/>
              </w:rPr>
            </w:pPr>
            <w:r w:rsidRPr="00317B2E">
              <w:rPr>
                <w:rFonts w:ascii="Times New Roman" w:hAnsi="Times New Roman" w:cs="Times New Roman"/>
                <w:sz w:val="16"/>
                <w:szCs w:val="16"/>
              </w:rPr>
              <w:t>Mery (CASP)</w:t>
            </w:r>
          </w:p>
          <w:p w14:paraId="5B29D6EB" w14:textId="77777777" w:rsidR="00217806" w:rsidRPr="00317B2E" w:rsidRDefault="00217806" w:rsidP="00F7642F">
            <w:pPr>
              <w:rPr>
                <w:rFonts w:ascii="Times New Roman" w:hAnsi="Times New Roman" w:cs="Times New Roman"/>
                <w:sz w:val="16"/>
                <w:szCs w:val="16"/>
              </w:rPr>
            </w:pPr>
            <w:r>
              <w:rPr>
                <w:rFonts w:ascii="Times New Roman" w:hAnsi="Times New Roman" w:cs="Times New Roman"/>
                <w:sz w:val="16"/>
                <w:szCs w:val="16"/>
              </w:rPr>
              <w:t>Furukawa et al. 2016 (MMAT)</w:t>
            </w:r>
          </w:p>
        </w:tc>
      </w:tr>
    </w:tbl>
    <w:p w14:paraId="2FB2CFA1" w14:textId="0040057E" w:rsidR="00F604FB" w:rsidRPr="00CB7D27" w:rsidRDefault="004227D5" w:rsidP="00CB7D27">
      <w:pPr>
        <w:spacing w:line="360" w:lineRule="auto"/>
        <w:jc w:val="both"/>
        <w:rPr>
          <w:rFonts w:ascii="Times New Roman" w:eastAsia="Calibri" w:hAnsi="Times New Roman" w:cs="Times New Roman"/>
          <w:sz w:val="24"/>
          <w:szCs w:val="24"/>
        </w:rPr>
      </w:pPr>
      <w:r>
        <w:rPr>
          <w:rFonts w:ascii="Times New Roman" w:hAnsi="Times New Roman" w:cs="Times New Roman"/>
          <w:sz w:val="24"/>
          <w:szCs w:val="24"/>
        </w:rPr>
        <w:t>File l</w:t>
      </w:r>
      <w:r w:rsidR="00217806">
        <w:rPr>
          <w:rFonts w:ascii="Times New Roman" w:hAnsi="Times New Roman" w:cs="Times New Roman"/>
          <w:sz w:val="24"/>
          <w:szCs w:val="24"/>
        </w:rPr>
        <w:t xml:space="preserve">ink: </w:t>
      </w:r>
      <w:hyperlink r:id="rId15" w:history="1">
        <w:r w:rsidR="00217806" w:rsidRPr="00530CB7">
          <w:rPr>
            <w:rStyle w:val="Hyperlink"/>
            <w:rFonts w:ascii="Arabic Typesetting" w:eastAsia="Calibri" w:hAnsi="Arabic Typesetting" w:cs="Arabic Typesetting"/>
            <w:sz w:val="18"/>
            <w:szCs w:val="18"/>
          </w:rPr>
          <w:t>https://onedrive.live.com/?id=D1DBD5A64FD65ECB%212748&amp;cid=D1DBD5A64FD65ECB</w:t>
        </w:r>
      </w:hyperlink>
    </w:p>
    <w:p w14:paraId="414FD6CF" w14:textId="3DBC8678" w:rsidR="009F11BB" w:rsidRPr="009F11BB" w:rsidRDefault="009F11BB" w:rsidP="009F11BB">
      <w:pPr>
        <w:spacing w:line="360" w:lineRule="auto"/>
        <w:jc w:val="both"/>
        <w:rPr>
          <w:rFonts w:ascii="Times New Roman" w:eastAsia="Calibri" w:hAnsi="Times New Roman" w:cs="Times New Roman"/>
          <w:b/>
          <w:bCs/>
          <w:sz w:val="24"/>
          <w:szCs w:val="24"/>
          <w:u w:val="single"/>
        </w:rPr>
      </w:pPr>
      <w:r w:rsidRPr="009F11BB">
        <w:rPr>
          <w:rFonts w:ascii="Times New Roman" w:eastAsia="Calibri" w:hAnsi="Times New Roman" w:cs="Times New Roman"/>
          <w:b/>
          <w:bCs/>
          <w:sz w:val="24"/>
          <w:szCs w:val="24"/>
          <w:u w:val="single"/>
        </w:rPr>
        <w:t xml:space="preserve">Links </w:t>
      </w:r>
    </w:p>
    <w:p w14:paraId="2EF0A0A3" w14:textId="709C23A2" w:rsidR="009F11BB" w:rsidRPr="000022AB" w:rsidRDefault="009F11BB" w:rsidP="009D7295">
      <w:pPr>
        <w:spacing w:line="240" w:lineRule="auto"/>
        <w:jc w:val="both"/>
        <w:rPr>
          <w:rFonts w:ascii="Times New Roman" w:eastAsia="Calibri" w:hAnsi="Times New Roman" w:cs="Times New Roman"/>
          <w:sz w:val="20"/>
          <w:szCs w:val="20"/>
        </w:rPr>
      </w:pPr>
      <w:r w:rsidRPr="000022AB">
        <w:rPr>
          <w:rFonts w:ascii="Times New Roman" w:eastAsia="Calibri" w:hAnsi="Times New Roman" w:cs="Times New Roman"/>
          <w:sz w:val="20"/>
          <w:szCs w:val="20"/>
        </w:rPr>
        <w:t xml:space="preserve">Current study PRISMA Checklist </w:t>
      </w:r>
    </w:p>
    <w:p w14:paraId="5E5A167A" w14:textId="7682EF16" w:rsidR="009F11BB" w:rsidRPr="009F11BB" w:rsidRDefault="00000000" w:rsidP="009D7295">
      <w:pPr>
        <w:spacing w:line="240" w:lineRule="auto"/>
        <w:jc w:val="both"/>
        <w:rPr>
          <w:rFonts w:ascii="Arabic Typesetting" w:eastAsia="Calibri" w:hAnsi="Arabic Typesetting" w:cs="Arabic Typesetting"/>
          <w:sz w:val="16"/>
          <w:szCs w:val="16"/>
        </w:rPr>
      </w:pPr>
      <w:hyperlink r:id="rId16" w:history="1">
        <w:r w:rsidR="009F11BB" w:rsidRPr="00023BBB">
          <w:rPr>
            <w:rStyle w:val="Hyperlink"/>
            <w:rFonts w:ascii="Arabic Typesetting" w:eastAsia="Calibri" w:hAnsi="Arabic Typesetting" w:cs="Arabic Typesetting" w:hint="cs"/>
            <w:sz w:val="16"/>
            <w:szCs w:val="16"/>
          </w:rPr>
          <w:t>https://onedrive.live.com/?id=d1dbd5a64fd65ecb!0*L0xpdmVGb2xkZXJzL0RvY3VtZW50cy9ST0kgUmV2aWV3IENoZWNrbGlzdC5kb2N4</w:t>
        </w:r>
      </w:hyperlink>
      <w:r w:rsidR="009F11BB" w:rsidRPr="00023BBB">
        <w:rPr>
          <w:rFonts w:ascii="Arabic Typesetting" w:eastAsia="Calibri" w:hAnsi="Arabic Typesetting" w:cs="Arabic Typesetting" w:hint="cs"/>
          <w:sz w:val="16"/>
          <w:szCs w:val="16"/>
        </w:rPr>
        <w:t xml:space="preserve"> </w:t>
      </w:r>
    </w:p>
    <w:p w14:paraId="411D2687" w14:textId="77777777" w:rsidR="009F11BB" w:rsidRPr="000022AB" w:rsidRDefault="009F11BB" w:rsidP="009D7295">
      <w:pPr>
        <w:spacing w:line="240" w:lineRule="auto"/>
        <w:jc w:val="both"/>
        <w:rPr>
          <w:rFonts w:ascii="Times New Roman" w:eastAsia="Calibri" w:hAnsi="Times New Roman" w:cs="Times New Roman"/>
          <w:sz w:val="20"/>
          <w:szCs w:val="20"/>
        </w:rPr>
      </w:pPr>
      <w:r w:rsidRPr="000022AB">
        <w:rPr>
          <w:rFonts w:ascii="Times New Roman" w:eastAsia="Calibri" w:hAnsi="Times New Roman" w:cs="Times New Roman"/>
          <w:sz w:val="20"/>
          <w:szCs w:val="20"/>
        </w:rPr>
        <w:t>Search strategies</w:t>
      </w:r>
    </w:p>
    <w:p w14:paraId="165BEB94" w14:textId="77777777" w:rsidR="009F11BB" w:rsidRPr="00B668C4" w:rsidRDefault="00000000" w:rsidP="009D7295">
      <w:pPr>
        <w:spacing w:line="240" w:lineRule="auto"/>
        <w:jc w:val="both"/>
        <w:rPr>
          <w:rFonts w:ascii="Arabic Typesetting" w:eastAsia="Calibri" w:hAnsi="Arabic Typesetting" w:cs="Arabic Typesetting"/>
          <w:sz w:val="18"/>
          <w:szCs w:val="18"/>
        </w:rPr>
      </w:pPr>
      <w:hyperlink r:id="rId17" w:history="1">
        <w:r w:rsidR="009F11BB" w:rsidRPr="00530CB7">
          <w:rPr>
            <w:rStyle w:val="Hyperlink"/>
            <w:rFonts w:ascii="Arabic Typesetting" w:eastAsia="Calibri" w:hAnsi="Arabic Typesetting" w:cs="Arabic Typesetting"/>
            <w:sz w:val="18"/>
            <w:szCs w:val="18"/>
          </w:rPr>
          <w:t>https://onedrive.live.com/?cid=D1DBD5A64FD65ECB&amp;id=D1DBD5A64FD65ECB%21629&amp;parId=D1DBD5A64FD65ECB%21105&amp;action=defaultclick</w:t>
        </w:r>
      </w:hyperlink>
      <w:r w:rsidR="009F11BB">
        <w:rPr>
          <w:rFonts w:ascii="Arabic Typesetting" w:eastAsia="Calibri" w:hAnsi="Arabic Typesetting" w:cs="Arabic Typesetting"/>
          <w:sz w:val="18"/>
          <w:szCs w:val="18"/>
        </w:rPr>
        <w:t xml:space="preserve"> </w:t>
      </w:r>
    </w:p>
    <w:p w14:paraId="57C30E02" w14:textId="36389BD7" w:rsidR="009F11BB" w:rsidRDefault="009F11BB" w:rsidP="009D7295">
      <w:pPr>
        <w:spacing w:line="240" w:lineRule="auto"/>
        <w:jc w:val="both"/>
        <w:rPr>
          <w:rFonts w:ascii="Arabic Typesetting" w:eastAsia="Calibri" w:hAnsi="Arabic Typesetting" w:cs="Arabic Typesetting"/>
          <w:sz w:val="18"/>
          <w:szCs w:val="18"/>
        </w:rPr>
      </w:pPr>
      <w:r w:rsidRPr="00023BBB">
        <w:rPr>
          <w:rFonts w:ascii="Arabic Typesetting" w:eastAsia="Calibri" w:hAnsi="Arabic Typesetting" w:cs="Arabic Typesetting" w:hint="cs"/>
          <w:sz w:val="18"/>
          <w:szCs w:val="18"/>
        </w:rPr>
        <w:t xml:space="preserve"> </w:t>
      </w:r>
    </w:p>
    <w:p w14:paraId="540D54AB" w14:textId="7761AB1D" w:rsidR="00CB7D27" w:rsidRPr="00CB7D27" w:rsidRDefault="00CB7D27" w:rsidP="009D7295">
      <w:pPr>
        <w:spacing w:line="240" w:lineRule="auto"/>
        <w:jc w:val="both"/>
        <w:rPr>
          <w:rFonts w:eastAsia="Calibri" w:cstheme="minorHAnsi"/>
          <w:sz w:val="18"/>
          <w:szCs w:val="18"/>
        </w:rPr>
      </w:pPr>
      <w:r>
        <w:rPr>
          <w:rFonts w:eastAsia="Calibri" w:cstheme="minorHAnsi"/>
          <w:sz w:val="18"/>
          <w:szCs w:val="18"/>
        </w:rPr>
        <w:t>Excluded studies</w:t>
      </w:r>
    </w:p>
    <w:p w14:paraId="4829AC86" w14:textId="400246C7" w:rsidR="00CB7D27" w:rsidRPr="00965230" w:rsidRDefault="00000000">
      <w:pPr>
        <w:rPr>
          <w:rFonts w:cstheme="minorHAnsi"/>
          <w:sz w:val="18"/>
          <w:szCs w:val="18"/>
        </w:rPr>
      </w:pPr>
      <w:hyperlink r:id="rId18" w:history="1">
        <w:r w:rsidR="00CB7D27" w:rsidRPr="00CB7D27">
          <w:rPr>
            <w:rStyle w:val="Hyperlink"/>
            <w:sz w:val="18"/>
            <w:szCs w:val="18"/>
          </w:rPr>
          <w:t>https://onedrive.live.com/edit.aspx?resid=D1DBD5A64FD65ECB!10910&amp;ithi=nt=file%2cdocx&amp;authkey=!AGlxIOZgoPXWA_I</w:t>
        </w:r>
      </w:hyperlink>
      <w:r w:rsidR="00CB7D27" w:rsidRPr="00CB7D27">
        <w:rPr>
          <w:sz w:val="18"/>
          <w:szCs w:val="18"/>
        </w:rPr>
        <w:t xml:space="preserve"> </w:t>
      </w:r>
    </w:p>
    <w:sectPr w:rsidR="00CB7D27" w:rsidRPr="00965230" w:rsidSect="00EB7BC3">
      <w:headerReference w:type="default" r:id="rId19"/>
      <w:footerReference w:type="default" r:id="rId20"/>
      <w:pgSz w:w="16838" w:h="11906" w:orient="landscape"/>
      <w:pgMar w:top="1440" w:right="1440" w:bottom="1440" w:left="1440" w:header="5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F28421" w14:textId="77777777" w:rsidR="00FC51C1" w:rsidRDefault="00FC51C1" w:rsidP="00446D2F">
      <w:pPr>
        <w:spacing w:after="0" w:line="240" w:lineRule="auto"/>
      </w:pPr>
      <w:r>
        <w:separator/>
      </w:r>
    </w:p>
  </w:endnote>
  <w:endnote w:type="continuationSeparator" w:id="0">
    <w:p w14:paraId="6341EC1F" w14:textId="77777777" w:rsidR="00FC51C1" w:rsidRDefault="00FC51C1" w:rsidP="00446D2F">
      <w:pPr>
        <w:spacing w:after="0" w:line="240" w:lineRule="auto"/>
      </w:pPr>
      <w:r>
        <w:continuationSeparator/>
      </w:r>
    </w:p>
  </w:endnote>
  <w:endnote w:type="continuationNotice" w:id="1">
    <w:p w14:paraId="3C576BAA" w14:textId="77777777" w:rsidR="00FC51C1" w:rsidRDefault="00FC51C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ypesetting">
    <w:charset w:val="B2"/>
    <w:family w:val="script"/>
    <w:pitch w:val="variable"/>
    <w:sig w:usb0="80002007" w:usb1="80000000" w:usb2="00000008" w:usb3="00000000" w:csb0="000000D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54DAB" w14:textId="712288CC" w:rsidR="00703174" w:rsidRDefault="00703174" w:rsidP="00703174">
    <w:pPr>
      <w:pStyle w:val="Footer"/>
      <w:tabs>
        <w:tab w:val="clear" w:pos="4513"/>
        <w:tab w:val="clear" w:pos="9026"/>
        <w:tab w:val="left" w:pos="3330"/>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7F914" w14:textId="4EF48093" w:rsidR="00D85724" w:rsidRPr="00952C2B" w:rsidRDefault="00D85724" w:rsidP="00D85724">
    <w:pPr>
      <w:pStyle w:val="Footer"/>
      <w:rPr>
        <w:b/>
        <w:bCs/>
        <w:sz w:val="20"/>
        <w:szCs w:val="20"/>
      </w:rPr>
    </w:pPr>
    <w:r w:rsidRPr="00F55D1E">
      <w:rPr>
        <w:b/>
        <w:bCs/>
        <w:color w:val="4472C4" w:themeColor="accent1"/>
        <w:sz w:val="20"/>
        <w:szCs w:val="20"/>
      </w:rPr>
      <w:t>Outcome categories</w:t>
    </w:r>
    <w:r>
      <w:rPr>
        <w:b/>
        <w:bCs/>
        <w:sz w:val="20"/>
        <w:szCs w:val="20"/>
      </w:rPr>
      <w:t xml:space="preserve">        </w:t>
    </w:r>
    <w:r w:rsidRPr="00952C2B">
      <w:rPr>
        <w:b/>
        <w:bCs/>
        <w:sz w:val="20"/>
        <w:szCs w:val="20"/>
      </w:rPr>
      <w:t xml:space="preserve"> 1a=patient outcomes</w:t>
    </w:r>
    <w:r>
      <w:rPr>
        <w:b/>
        <w:bCs/>
        <w:sz w:val="20"/>
        <w:szCs w:val="20"/>
      </w:rPr>
      <w:t xml:space="preserve">         </w:t>
    </w:r>
    <w:r w:rsidRPr="00952C2B">
      <w:rPr>
        <w:b/>
        <w:bCs/>
        <w:sz w:val="20"/>
        <w:szCs w:val="20"/>
      </w:rPr>
      <w:t>1b=financial outcomes</w:t>
    </w:r>
    <w:r>
      <w:rPr>
        <w:b/>
        <w:bCs/>
        <w:sz w:val="20"/>
        <w:szCs w:val="20"/>
      </w:rPr>
      <w:t>/efficiency/productivity</w:t>
    </w:r>
    <w:r w:rsidRPr="00952C2B">
      <w:rPr>
        <w:b/>
        <w:bCs/>
        <w:sz w:val="20"/>
        <w:szCs w:val="20"/>
      </w:rPr>
      <w:t xml:space="preserve">  </w:t>
    </w:r>
    <w:r>
      <w:rPr>
        <w:b/>
        <w:bCs/>
        <w:sz w:val="20"/>
        <w:szCs w:val="20"/>
      </w:rPr>
      <w:t xml:space="preserve">         </w:t>
    </w:r>
    <w:r w:rsidRPr="00952C2B">
      <w:rPr>
        <w:b/>
        <w:bCs/>
        <w:sz w:val="20"/>
        <w:szCs w:val="20"/>
      </w:rPr>
      <w:t>1c= organisational development</w:t>
    </w:r>
    <w:r>
      <w:rPr>
        <w:b/>
        <w:bCs/>
        <w:sz w:val="20"/>
        <w:szCs w:val="20"/>
      </w:rPr>
      <w:t xml:space="preserve">                   </w:t>
    </w:r>
    <w:r w:rsidRPr="00952C2B">
      <w:rPr>
        <w:b/>
        <w:bCs/>
        <w:sz w:val="20"/>
        <w:szCs w:val="20"/>
      </w:rPr>
      <w:t xml:space="preserve"> 2=external outcomes</w:t>
    </w:r>
    <w:r>
      <w:rPr>
        <w:b/>
        <w:bCs/>
        <w:sz w:val="20"/>
        <w:szCs w:val="20"/>
      </w:rPr>
      <w:t xml:space="preserve">                                                                         </w:t>
    </w:r>
    <w:r w:rsidRPr="00EF59DD">
      <w:rPr>
        <w:b/>
        <w:bCs/>
        <w:color w:val="FFFFFF" w:themeColor="background1"/>
        <w:sz w:val="20"/>
        <w:szCs w:val="20"/>
      </w:rPr>
      <w:t>3a+= positive 3a- negative unintended</w:t>
    </w:r>
    <w:r>
      <w:rPr>
        <w:b/>
        <w:bCs/>
        <w:color w:val="FFFFFF" w:themeColor="background1"/>
        <w:sz w:val="20"/>
        <w:szCs w:val="20"/>
      </w:rPr>
      <w:t xml:space="preserve">      </w:t>
    </w:r>
    <w:r w:rsidRPr="00EF59DD">
      <w:rPr>
        <w:b/>
        <w:bCs/>
        <w:color w:val="FFFFFF" w:themeColor="background1"/>
        <w:sz w:val="20"/>
        <w:szCs w:val="20"/>
      </w:rPr>
      <w:t xml:space="preserve"> s</w:t>
    </w:r>
    <w:r>
      <w:rPr>
        <w:b/>
        <w:bCs/>
        <w:color w:val="000000" w:themeColor="text1"/>
        <w:sz w:val="20"/>
        <w:szCs w:val="20"/>
      </w:rPr>
      <w:t>3=</w:t>
    </w:r>
    <w:r w:rsidR="004B7FCC" w:rsidRPr="006D7234">
      <w:rPr>
        <w:b/>
        <w:bCs/>
        <w:color w:val="000000" w:themeColor="text1"/>
        <w:sz w:val="20"/>
        <w:szCs w:val="20"/>
      </w:rPr>
      <w:t>unintended (</w:t>
    </w:r>
    <w:r w:rsidRPr="006D7234">
      <w:rPr>
        <w:b/>
        <w:bCs/>
        <w:color w:val="000000" w:themeColor="text1"/>
        <w:sz w:val="20"/>
        <w:szCs w:val="20"/>
      </w:rPr>
      <w:t>3a</w:t>
    </w:r>
    <w:r w:rsidRPr="00952C2B">
      <w:rPr>
        <w:b/>
        <w:bCs/>
        <w:sz w:val="20"/>
        <w:szCs w:val="20"/>
      </w:rPr>
      <w:t>+= positive</w:t>
    </w:r>
    <w:r>
      <w:rPr>
        <w:b/>
        <w:bCs/>
        <w:sz w:val="20"/>
        <w:szCs w:val="20"/>
      </w:rPr>
      <w:t xml:space="preserve">             </w:t>
    </w:r>
    <w:r w:rsidRPr="00952C2B">
      <w:rPr>
        <w:b/>
        <w:bCs/>
        <w:sz w:val="20"/>
        <w:szCs w:val="20"/>
      </w:rPr>
      <w:t xml:space="preserve">3a- </w:t>
    </w:r>
    <w:r w:rsidR="00D75C4E" w:rsidRPr="00952C2B">
      <w:rPr>
        <w:b/>
        <w:bCs/>
        <w:sz w:val="20"/>
        <w:szCs w:val="20"/>
      </w:rPr>
      <w:t>negative</w:t>
    </w:r>
    <w:r w:rsidR="00D75C4E">
      <w:rPr>
        <w:b/>
        <w:bCs/>
        <w:sz w:val="20"/>
        <w:szCs w:val="20"/>
      </w:rPr>
      <w:t xml:space="preserve">)  </w:t>
    </w:r>
    <w:r>
      <w:rPr>
        <w:b/>
        <w:bCs/>
        <w:sz w:val="20"/>
        <w:szCs w:val="20"/>
      </w:rPr>
      <w:t xml:space="preserve">                    </w:t>
    </w:r>
    <w:r w:rsidRPr="00952C2B">
      <w:rPr>
        <w:b/>
        <w:bCs/>
        <w:sz w:val="20"/>
        <w:szCs w:val="20"/>
      </w:rPr>
      <w:t>3b=implementation outcomes</w:t>
    </w:r>
  </w:p>
  <w:p w14:paraId="51BB37C6" w14:textId="77777777" w:rsidR="00D85724" w:rsidRDefault="00D85724" w:rsidP="00D85724">
    <w:pPr>
      <w:pStyle w:val="Footer"/>
    </w:pPr>
    <w:r>
      <w:t xml:space="preserve">*Brief Report = </w:t>
    </w:r>
    <w:r w:rsidRPr="00D86E29">
      <w:t xml:space="preserve">brief </w:t>
    </w:r>
    <w:r>
      <w:t>summary</w:t>
    </w:r>
    <w:r w:rsidRPr="00D86E29">
      <w:t xml:space="preserve"> </w:t>
    </w:r>
    <w:r>
      <w:t>of</w:t>
    </w:r>
    <w:r w:rsidRPr="00D86E29">
      <w:t xml:space="preserve"> original research</w:t>
    </w:r>
    <w:r>
      <w:t xml:space="preserve">       * Conceptual article=</w:t>
    </w:r>
    <w:r w:rsidRPr="004700BB">
      <w:t xml:space="preserve"> synthesises </w:t>
    </w:r>
    <w:r>
      <w:t xml:space="preserve">varied </w:t>
    </w:r>
    <w:r w:rsidRPr="004700BB">
      <w:t xml:space="preserve">knowledge on </w:t>
    </w:r>
    <w:r>
      <w:t>QI to guide or advise</w:t>
    </w:r>
  </w:p>
  <w:p w14:paraId="3A42ADF2" w14:textId="77777777" w:rsidR="00D85724" w:rsidRDefault="00D857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1B670" w14:textId="188152D4" w:rsidR="00703174" w:rsidRPr="00952C2B" w:rsidRDefault="00703174" w:rsidP="00703174">
    <w:pPr>
      <w:pStyle w:val="Footer"/>
      <w:rPr>
        <w:b/>
        <w:bCs/>
        <w:sz w:val="20"/>
        <w:szCs w:val="20"/>
      </w:rPr>
    </w:pPr>
    <w:r>
      <w:tab/>
    </w:r>
    <w:r w:rsidRPr="00F55D1E">
      <w:rPr>
        <w:b/>
        <w:bCs/>
        <w:color w:val="4472C4" w:themeColor="accent1"/>
        <w:sz w:val="20"/>
        <w:szCs w:val="20"/>
      </w:rPr>
      <w:t>Outcome categories</w:t>
    </w:r>
    <w:r>
      <w:rPr>
        <w:b/>
        <w:bCs/>
        <w:sz w:val="20"/>
        <w:szCs w:val="20"/>
      </w:rPr>
      <w:t xml:space="preserve">        </w:t>
    </w:r>
    <w:r w:rsidRPr="00952C2B">
      <w:rPr>
        <w:b/>
        <w:bCs/>
        <w:sz w:val="20"/>
        <w:szCs w:val="20"/>
      </w:rPr>
      <w:t xml:space="preserve"> 1a=patient outcomes</w:t>
    </w:r>
    <w:r>
      <w:rPr>
        <w:b/>
        <w:bCs/>
        <w:sz w:val="20"/>
        <w:szCs w:val="20"/>
      </w:rPr>
      <w:t xml:space="preserve">         </w:t>
    </w:r>
    <w:r w:rsidRPr="00952C2B">
      <w:rPr>
        <w:b/>
        <w:bCs/>
        <w:sz w:val="20"/>
        <w:szCs w:val="20"/>
      </w:rPr>
      <w:t>1b=financial outcomes</w:t>
    </w:r>
    <w:r>
      <w:rPr>
        <w:b/>
        <w:bCs/>
        <w:sz w:val="20"/>
        <w:szCs w:val="20"/>
      </w:rPr>
      <w:t>/efficiency/productivity</w:t>
    </w:r>
    <w:r w:rsidRPr="00952C2B">
      <w:rPr>
        <w:b/>
        <w:bCs/>
        <w:sz w:val="20"/>
        <w:szCs w:val="20"/>
      </w:rPr>
      <w:t xml:space="preserve">  </w:t>
    </w:r>
    <w:r>
      <w:rPr>
        <w:b/>
        <w:bCs/>
        <w:sz w:val="20"/>
        <w:szCs w:val="20"/>
      </w:rPr>
      <w:t xml:space="preserve">         </w:t>
    </w:r>
    <w:r w:rsidRPr="00952C2B">
      <w:rPr>
        <w:b/>
        <w:bCs/>
        <w:sz w:val="20"/>
        <w:szCs w:val="20"/>
      </w:rPr>
      <w:t>1c= organisational development</w:t>
    </w:r>
    <w:r>
      <w:rPr>
        <w:b/>
        <w:bCs/>
        <w:sz w:val="20"/>
        <w:szCs w:val="20"/>
      </w:rPr>
      <w:t xml:space="preserve">                   </w:t>
    </w:r>
    <w:r w:rsidRPr="00952C2B">
      <w:rPr>
        <w:b/>
        <w:bCs/>
        <w:sz w:val="20"/>
        <w:szCs w:val="20"/>
      </w:rPr>
      <w:t xml:space="preserve"> 2=external outcomes</w:t>
    </w:r>
    <w:r>
      <w:rPr>
        <w:b/>
        <w:bCs/>
        <w:sz w:val="20"/>
        <w:szCs w:val="20"/>
      </w:rPr>
      <w:t xml:space="preserve">                                                                         </w:t>
    </w:r>
    <w:r w:rsidRPr="00EF59DD">
      <w:rPr>
        <w:b/>
        <w:bCs/>
        <w:color w:val="FFFFFF" w:themeColor="background1"/>
        <w:sz w:val="20"/>
        <w:szCs w:val="20"/>
      </w:rPr>
      <w:t>3a+= positive 3a- negative unintended</w:t>
    </w:r>
    <w:r>
      <w:rPr>
        <w:b/>
        <w:bCs/>
        <w:color w:val="FFFFFF" w:themeColor="background1"/>
        <w:sz w:val="20"/>
        <w:szCs w:val="20"/>
      </w:rPr>
      <w:t xml:space="preserve">      </w:t>
    </w:r>
    <w:r w:rsidRPr="00EF59DD">
      <w:rPr>
        <w:b/>
        <w:bCs/>
        <w:color w:val="FFFFFF" w:themeColor="background1"/>
        <w:sz w:val="20"/>
        <w:szCs w:val="20"/>
      </w:rPr>
      <w:t xml:space="preserve"> s</w:t>
    </w:r>
    <w:r>
      <w:rPr>
        <w:b/>
        <w:bCs/>
        <w:color w:val="000000" w:themeColor="text1"/>
        <w:sz w:val="20"/>
        <w:szCs w:val="20"/>
      </w:rPr>
      <w:t>3=</w:t>
    </w:r>
    <w:r w:rsidR="00AA555A" w:rsidRPr="006D7234">
      <w:rPr>
        <w:b/>
        <w:bCs/>
        <w:color w:val="000000" w:themeColor="text1"/>
        <w:sz w:val="20"/>
        <w:szCs w:val="20"/>
      </w:rPr>
      <w:t>unintended (</w:t>
    </w:r>
    <w:r w:rsidRPr="006D7234">
      <w:rPr>
        <w:b/>
        <w:bCs/>
        <w:color w:val="000000" w:themeColor="text1"/>
        <w:sz w:val="20"/>
        <w:szCs w:val="20"/>
      </w:rPr>
      <w:t>3a</w:t>
    </w:r>
    <w:r w:rsidRPr="00952C2B">
      <w:rPr>
        <w:b/>
        <w:bCs/>
        <w:sz w:val="20"/>
        <w:szCs w:val="20"/>
      </w:rPr>
      <w:t>+= positive</w:t>
    </w:r>
    <w:r>
      <w:rPr>
        <w:b/>
        <w:bCs/>
        <w:sz w:val="20"/>
        <w:szCs w:val="20"/>
      </w:rPr>
      <w:t xml:space="preserve">             </w:t>
    </w:r>
    <w:r w:rsidRPr="00952C2B">
      <w:rPr>
        <w:b/>
        <w:bCs/>
        <w:sz w:val="20"/>
        <w:szCs w:val="20"/>
      </w:rPr>
      <w:t xml:space="preserve">3a- </w:t>
    </w:r>
    <w:r w:rsidR="00D75C4E" w:rsidRPr="00952C2B">
      <w:rPr>
        <w:b/>
        <w:bCs/>
        <w:sz w:val="20"/>
        <w:szCs w:val="20"/>
      </w:rPr>
      <w:t>negative</w:t>
    </w:r>
    <w:r w:rsidR="00D75C4E">
      <w:rPr>
        <w:b/>
        <w:bCs/>
        <w:sz w:val="20"/>
        <w:szCs w:val="20"/>
      </w:rPr>
      <w:t xml:space="preserve">)  </w:t>
    </w:r>
    <w:r>
      <w:rPr>
        <w:b/>
        <w:bCs/>
        <w:sz w:val="20"/>
        <w:szCs w:val="20"/>
      </w:rPr>
      <w:t xml:space="preserve">                   </w:t>
    </w:r>
    <w:r w:rsidRPr="00952C2B">
      <w:rPr>
        <w:b/>
        <w:bCs/>
        <w:sz w:val="20"/>
        <w:szCs w:val="20"/>
      </w:rPr>
      <w:t>3b=implementation outcomes</w:t>
    </w:r>
  </w:p>
  <w:p w14:paraId="0A60B092" w14:textId="77777777" w:rsidR="00703174" w:rsidRDefault="00703174" w:rsidP="00703174">
    <w:pPr>
      <w:pStyle w:val="Footer"/>
    </w:pPr>
    <w:r>
      <w:t xml:space="preserve">*Brief Report = </w:t>
    </w:r>
    <w:r w:rsidRPr="00D86E29">
      <w:t xml:space="preserve">brief </w:t>
    </w:r>
    <w:r>
      <w:t>summary</w:t>
    </w:r>
    <w:r w:rsidRPr="00D86E29">
      <w:t xml:space="preserve"> </w:t>
    </w:r>
    <w:r>
      <w:t>of</w:t>
    </w:r>
    <w:r w:rsidRPr="00D86E29">
      <w:t xml:space="preserve"> original research</w:t>
    </w:r>
    <w:r>
      <w:t xml:space="preserve">       * Conceptual article=</w:t>
    </w:r>
    <w:r w:rsidRPr="004700BB">
      <w:t xml:space="preserve"> synthesises </w:t>
    </w:r>
    <w:r>
      <w:t xml:space="preserve">varied </w:t>
    </w:r>
    <w:r w:rsidRPr="004700BB">
      <w:t xml:space="preserve">knowledge on </w:t>
    </w:r>
    <w:r>
      <w:t>QI to guide or advise</w:t>
    </w:r>
  </w:p>
  <w:p w14:paraId="45D65257" w14:textId="3A628843" w:rsidR="00703174" w:rsidRDefault="00703174" w:rsidP="00703174">
    <w:pPr>
      <w:pStyle w:val="Footer"/>
      <w:tabs>
        <w:tab w:val="clear" w:pos="4513"/>
        <w:tab w:val="clear" w:pos="9026"/>
        <w:tab w:val="left" w:pos="3330"/>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88750" w14:textId="023E5A6F" w:rsidR="00D43911" w:rsidRDefault="00D439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6349DF" w14:textId="77777777" w:rsidR="00FC51C1" w:rsidRDefault="00FC51C1" w:rsidP="00446D2F">
      <w:pPr>
        <w:spacing w:after="0" w:line="240" w:lineRule="auto"/>
      </w:pPr>
      <w:r>
        <w:separator/>
      </w:r>
    </w:p>
  </w:footnote>
  <w:footnote w:type="continuationSeparator" w:id="0">
    <w:p w14:paraId="4D92340C" w14:textId="77777777" w:rsidR="00FC51C1" w:rsidRDefault="00FC51C1" w:rsidP="00446D2F">
      <w:pPr>
        <w:spacing w:after="0" w:line="240" w:lineRule="auto"/>
      </w:pPr>
      <w:r>
        <w:continuationSeparator/>
      </w:r>
    </w:p>
  </w:footnote>
  <w:footnote w:type="continuationNotice" w:id="1">
    <w:p w14:paraId="3E50EE2F" w14:textId="77777777" w:rsidR="00FC51C1" w:rsidRDefault="00FC51C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EAE6D" w14:textId="77777777" w:rsidR="007270BE" w:rsidRDefault="007270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D059F"/>
    <w:multiLevelType w:val="hybridMultilevel"/>
    <w:tmpl w:val="AEE2C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640528"/>
    <w:multiLevelType w:val="hybridMultilevel"/>
    <w:tmpl w:val="F82EC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664787"/>
    <w:multiLevelType w:val="hybridMultilevel"/>
    <w:tmpl w:val="AFD63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A94ED5"/>
    <w:multiLevelType w:val="hybridMultilevel"/>
    <w:tmpl w:val="04F81F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7B4B71"/>
    <w:multiLevelType w:val="hybridMultilevel"/>
    <w:tmpl w:val="FC5CE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D759E8"/>
    <w:multiLevelType w:val="hybridMultilevel"/>
    <w:tmpl w:val="B99C4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4D656E"/>
    <w:multiLevelType w:val="hybridMultilevel"/>
    <w:tmpl w:val="EAC65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0922B8"/>
    <w:multiLevelType w:val="hybridMultilevel"/>
    <w:tmpl w:val="45AC6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B937A1"/>
    <w:multiLevelType w:val="hybridMultilevel"/>
    <w:tmpl w:val="A04E36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5921F1"/>
    <w:multiLevelType w:val="hybridMultilevel"/>
    <w:tmpl w:val="C4603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664012"/>
    <w:multiLevelType w:val="hybridMultilevel"/>
    <w:tmpl w:val="89E8F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DF81745"/>
    <w:multiLevelType w:val="hybridMultilevel"/>
    <w:tmpl w:val="B1769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7E60F3A"/>
    <w:multiLevelType w:val="hybridMultilevel"/>
    <w:tmpl w:val="A3465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147741"/>
    <w:multiLevelType w:val="hybridMultilevel"/>
    <w:tmpl w:val="78CE1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494357"/>
    <w:multiLevelType w:val="hybridMultilevel"/>
    <w:tmpl w:val="6310F8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15B442D"/>
    <w:multiLevelType w:val="hybridMultilevel"/>
    <w:tmpl w:val="5238A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70636D9"/>
    <w:multiLevelType w:val="hybridMultilevel"/>
    <w:tmpl w:val="C11A8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715131C"/>
    <w:multiLevelType w:val="hybridMultilevel"/>
    <w:tmpl w:val="2BB8B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7CA178E"/>
    <w:multiLevelType w:val="hybridMultilevel"/>
    <w:tmpl w:val="8F343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8563624"/>
    <w:multiLevelType w:val="hybridMultilevel"/>
    <w:tmpl w:val="629C5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E250116"/>
    <w:multiLevelType w:val="hybridMultilevel"/>
    <w:tmpl w:val="BC266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E326B55"/>
    <w:multiLevelType w:val="hybridMultilevel"/>
    <w:tmpl w:val="AEB626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1816F11"/>
    <w:multiLevelType w:val="hybridMultilevel"/>
    <w:tmpl w:val="6F081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93C3CBB"/>
    <w:multiLevelType w:val="hybridMultilevel"/>
    <w:tmpl w:val="08588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CE81967"/>
    <w:multiLevelType w:val="hybridMultilevel"/>
    <w:tmpl w:val="5434B4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EDA3819"/>
    <w:multiLevelType w:val="hybridMultilevel"/>
    <w:tmpl w:val="C00AEA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7849762">
    <w:abstractNumId w:val="9"/>
  </w:num>
  <w:num w:numId="2" w16cid:durableId="97221680">
    <w:abstractNumId w:val="16"/>
  </w:num>
  <w:num w:numId="3" w16cid:durableId="586233446">
    <w:abstractNumId w:val="25"/>
  </w:num>
  <w:num w:numId="4" w16cid:durableId="1547765002">
    <w:abstractNumId w:val="23"/>
  </w:num>
  <w:num w:numId="5" w16cid:durableId="1027875361">
    <w:abstractNumId w:val="0"/>
  </w:num>
  <w:num w:numId="6" w16cid:durableId="852065163">
    <w:abstractNumId w:val="1"/>
  </w:num>
  <w:num w:numId="7" w16cid:durableId="1121456080">
    <w:abstractNumId w:val="14"/>
  </w:num>
  <w:num w:numId="8" w16cid:durableId="1868134203">
    <w:abstractNumId w:val="19"/>
  </w:num>
  <w:num w:numId="9" w16cid:durableId="1490635093">
    <w:abstractNumId w:val="8"/>
  </w:num>
  <w:num w:numId="10" w16cid:durableId="2147233814">
    <w:abstractNumId w:val="10"/>
  </w:num>
  <w:num w:numId="11" w16cid:durableId="1752655710">
    <w:abstractNumId w:val="17"/>
  </w:num>
  <w:num w:numId="12" w16cid:durableId="1452628485">
    <w:abstractNumId w:val="24"/>
  </w:num>
  <w:num w:numId="13" w16cid:durableId="303043482">
    <w:abstractNumId w:val="12"/>
  </w:num>
  <w:num w:numId="14" w16cid:durableId="1825275308">
    <w:abstractNumId w:val="13"/>
  </w:num>
  <w:num w:numId="15" w16cid:durableId="519242518">
    <w:abstractNumId w:val="21"/>
  </w:num>
  <w:num w:numId="16" w16cid:durableId="179707855">
    <w:abstractNumId w:val="22"/>
  </w:num>
  <w:num w:numId="17" w16cid:durableId="1389650684">
    <w:abstractNumId w:val="3"/>
  </w:num>
  <w:num w:numId="18" w16cid:durableId="1717004215">
    <w:abstractNumId w:val="11"/>
  </w:num>
  <w:num w:numId="19" w16cid:durableId="1574505758">
    <w:abstractNumId w:val="18"/>
  </w:num>
  <w:num w:numId="20" w16cid:durableId="540440744">
    <w:abstractNumId w:val="20"/>
  </w:num>
  <w:num w:numId="21" w16cid:durableId="1270160693">
    <w:abstractNumId w:val="5"/>
  </w:num>
  <w:num w:numId="22" w16cid:durableId="1449012708">
    <w:abstractNumId w:val="4"/>
  </w:num>
  <w:num w:numId="23" w16cid:durableId="397675460">
    <w:abstractNumId w:val="6"/>
  </w:num>
  <w:num w:numId="24" w16cid:durableId="1885873240">
    <w:abstractNumId w:val="2"/>
  </w:num>
  <w:num w:numId="25" w16cid:durableId="2023624229">
    <w:abstractNumId w:val="15"/>
  </w:num>
  <w:num w:numId="26" w16cid:durableId="1792019550">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2373"/>
    <w:rsid w:val="000015AC"/>
    <w:rsid w:val="000022AB"/>
    <w:rsid w:val="000027DE"/>
    <w:rsid w:val="000035B3"/>
    <w:rsid w:val="000035D5"/>
    <w:rsid w:val="000038F5"/>
    <w:rsid w:val="00003A64"/>
    <w:rsid w:val="0000530B"/>
    <w:rsid w:val="00005948"/>
    <w:rsid w:val="00005A8B"/>
    <w:rsid w:val="000074C7"/>
    <w:rsid w:val="00010812"/>
    <w:rsid w:val="00011B09"/>
    <w:rsid w:val="0001265C"/>
    <w:rsid w:val="0001281D"/>
    <w:rsid w:val="00012E26"/>
    <w:rsid w:val="0001334B"/>
    <w:rsid w:val="000136EC"/>
    <w:rsid w:val="00013791"/>
    <w:rsid w:val="000140E5"/>
    <w:rsid w:val="00014325"/>
    <w:rsid w:val="00014E90"/>
    <w:rsid w:val="00015289"/>
    <w:rsid w:val="00015775"/>
    <w:rsid w:val="00016B80"/>
    <w:rsid w:val="00016CAF"/>
    <w:rsid w:val="00016F4C"/>
    <w:rsid w:val="00017EB5"/>
    <w:rsid w:val="0002006C"/>
    <w:rsid w:val="00020870"/>
    <w:rsid w:val="000213A1"/>
    <w:rsid w:val="000215FF"/>
    <w:rsid w:val="00021ADF"/>
    <w:rsid w:val="00022AA0"/>
    <w:rsid w:val="00023A69"/>
    <w:rsid w:val="00024FA6"/>
    <w:rsid w:val="0002543F"/>
    <w:rsid w:val="000258C1"/>
    <w:rsid w:val="0002775B"/>
    <w:rsid w:val="00027852"/>
    <w:rsid w:val="000306F6"/>
    <w:rsid w:val="00032A3A"/>
    <w:rsid w:val="00032F2D"/>
    <w:rsid w:val="00033E76"/>
    <w:rsid w:val="0003504F"/>
    <w:rsid w:val="00037333"/>
    <w:rsid w:val="000412AC"/>
    <w:rsid w:val="00042DC1"/>
    <w:rsid w:val="00044E45"/>
    <w:rsid w:val="00045093"/>
    <w:rsid w:val="0004573F"/>
    <w:rsid w:val="00046721"/>
    <w:rsid w:val="00046F4D"/>
    <w:rsid w:val="0005118A"/>
    <w:rsid w:val="0005298C"/>
    <w:rsid w:val="00052E72"/>
    <w:rsid w:val="00053551"/>
    <w:rsid w:val="0005370F"/>
    <w:rsid w:val="000543EF"/>
    <w:rsid w:val="0005488D"/>
    <w:rsid w:val="0005511D"/>
    <w:rsid w:val="00055731"/>
    <w:rsid w:val="000607A3"/>
    <w:rsid w:val="00062501"/>
    <w:rsid w:val="00062A0A"/>
    <w:rsid w:val="00062E28"/>
    <w:rsid w:val="000630B6"/>
    <w:rsid w:val="00063398"/>
    <w:rsid w:val="000646A2"/>
    <w:rsid w:val="00064998"/>
    <w:rsid w:val="000663E4"/>
    <w:rsid w:val="00070544"/>
    <w:rsid w:val="00070AFC"/>
    <w:rsid w:val="00070F7F"/>
    <w:rsid w:val="00071479"/>
    <w:rsid w:val="0007209A"/>
    <w:rsid w:val="00073DED"/>
    <w:rsid w:val="00074ECD"/>
    <w:rsid w:val="000767FA"/>
    <w:rsid w:val="00080695"/>
    <w:rsid w:val="000847DA"/>
    <w:rsid w:val="0008641B"/>
    <w:rsid w:val="000905A1"/>
    <w:rsid w:val="00091BB1"/>
    <w:rsid w:val="00091EBA"/>
    <w:rsid w:val="00092B80"/>
    <w:rsid w:val="00094645"/>
    <w:rsid w:val="0009484E"/>
    <w:rsid w:val="000960A1"/>
    <w:rsid w:val="00096C52"/>
    <w:rsid w:val="00096CA0"/>
    <w:rsid w:val="000976EE"/>
    <w:rsid w:val="00097BDB"/>
    <w:rsid w:val="00097EE4"/>
    <w:rsid w:val="000A112B"/>
    <w:rsid w:val="000A1896"/>
    <w:rsid w:val="000A230F"/>
    <w:rsid w:val="000A413D"/>
    <w:rsid w:val="000A4355"/>
    <w:rsid w:val="000A4EE4"/>
    <w:rsid w:val="000A5849"/>
    <w:rsid w:val="000A6FF9"/>
    <w:rsid w:val="000A71DF"/>
    <w:rsid w:val="000B0CE1"/>
    <w:rsid w:val="000B0F82"/>
    <w:rsid w:val="000B1BA7"/>
    <w:rsid w:val="000B3672"/>
    <w:rsid w:val="000B381A"/>
    <w:rsid w:val="000B5CE0"/>
    <w:rsid w:val="000B70EB"/>
    <w:rsid w:val="000B798F"/>
    <w:rsid w:val="000C0B92"/>
    <w:rsid w:val="000C0E7B"/>
    <w:rsid w:val="000C1039"/>
    <w:rsid w:val="000C1A6A"/>
    <w:rsid w:val="000C1A9A"/>
    <w:rsid w:val="000C5782"/>
    <w:rsid w:val="000D0659"/>
    <w:rsid w:val="000D0C77"/>
    <w:rsid w:val="000D0CDD"/>
    <w:rsid w:val="000D1D44"/>
    <w:rsid w:val="000D202B"/>
    <w:rsid w:val="000D3AD8"/>
    <w:rsid w:val="000D46A0"/>
    <w:rsid w:val="000D4F09"/>
    <w:rsid w:val="000D7019"/>
    <w:rsid w:val="000D766F"/>
    <w:rsid w:val="000D79AA"/>
    <w:rsid w:val="000E14D5"/>
    <w:rsid w:val="000E270D"/>
    <w:rsid w:val="000E3BD7"/>
    <w:rsid w:val="000E4141"/>
    <w:rsid w:val="000E45A7"/>
    <w:rsid w:val="000E45FB"/>
    <w:rsid w:val="000E4766"/>
    <w:rsid w:val="000E492A"/>
    <w:rsid w:val="000E6A2B"/>
    <w:rsid w:val="000E750A"/>
    <w:rsid w:val="000F03AE"/>
    <w:rsid w:val="000F04D5"/>
    <w:rsid w:val="000F1DCD"/>
    <w:rsid w:val="000F257B"/>
    <w:rsid w:val="000F265D"/>
    <w:rsid w:val="000F3061"/>
    <w:rsid w:val="000F41EA"/>
    <w:rsid w:val="000F44A9"/>
    <w:rsid w:val="000F5870"/>
    <w:rsid w:val="000F5B12"/>
    <w:rsid w:val="000F6735"/>
    <w:rsid w:val="000F7798"/>
    <w:rsid w:val="000F7FA4"/>
    <w:rsid w:val="00101F9B"/>
    <w:rsid w:val="00102DD4"/>
    <w:rsid w:val="00102EFD"/>
    <w:rsid w:val="001040A3"/>
    <w:rsid w:val="001046E6"/>
    <w:rsid w:val="001053DF"/>
    <w:rsid w:val="001056C3"/>
    <w:rsid w:val="00105C67"/>
    <w:rsid w:val="00106FCF"/>
    <w:rsid w:val="00107809"/>
    <w:rsid w:val="001103B2"/>
    <w:rsid w:val="00110A90"/>
    <w:rsid w:val="001111F4"/>
    <w:rsid w:val="001139C0"/>
    <w:rsid w:val="00113AA5"/>
    <w:rsid w:val="00113D0A"/>
    <w:rsid w:val="001144E1"/>
    <w:rsid w:val="001147F4"/>
    <w:rsid w:val="00115654"/>
    <w:rsid w:val="00116ED8"/>
    <w:rsid w:val="0011708D"/>
    <w:rsid w:val="00117807"/>
    <w:rsid w:val="001179A0"/>
    <w:rsid w:val="001202BD"/>
    <w:rsid w:val="00120326"/>
    <w:rsid w:val="00123070"/>
    <w:rsid w:val="00123512"/>
    <w:rsid w:val="00124197"/>
    <w:rsid w:val="001260DF"/>
    <w:rsid w:val="001262F2"/>
    <w:rsid w:val="001276A1"/>
    <w:rsid w:val="001317CB"/>
    <w:rsid w:val="00131B1D"/>
    <w:rsid w:val="0013347F"/>
    <w:rsid w:val="00134157"/>
    <w:rsid w:val="00134416"/>
    <w:rsid w:val="00134583"/>
    <w:rsid w:val="0013534B"/>
    <w:rsid w:val="00135B69"/>
    <w:rsid w:val="00135D93"/>
    <w:rsid w:val="00136EBB"/>
    <w:rsid w:val="0014108E"/>
    <w:rsid w:val="0014178A"/>
    <w:rsid w:val="00141DB2"/>
    <w:rsid w:val="00143C62"/>
    <w:rsid w:val="00144F74"/>
    <w:rsid w:val="00145783"/>
    <w:rsid w:val="00146E76"/>
    <w:rsid w:val="0015073F"/>
    <w:rsid w:val="00150920"/>
    <w:rsid w:val="00152292"/>
    <w:rsid w:val="00152A53"/>
    <w:rsid w:val="00152DB3"/>
    <w:rsid w:val="001539CB"/>
    <w:rsid w:val="001548D0"/>
    <w:rsid w:val="0015526C"/>
    <w:rsid w:val="00155291"/>
    <w:rsid w:val="00156108"/>
    <w:rsid w:val="00156199"/>
    <w:rsid w:val="001576F1"/>
    <w:rsid w:val="00161388"/>
    <w:rsid w:val="001613E1"/>
    <w:rsid w:val="00161451"/>
    <w:rsid w:val="001615A6"/>
    <w:rsid w:val="00161A64"/>
    <w:rsid w:val="00161EDE"/>
    <w:rsid w:val="0016345E"/>
    <w:rsid w:val="001649FA"/>
    <w:rsid w:val="00164BEB"/>
    <w:rsid w:val="00164E43"/>
    <w:rsid w:val="0016613D"/>
    <w:rsid w:val="0016614D"/>
    <w:rsid w:val="00166925"/>
    <w:rsid w:val="00167191"/>
    <w:rsid w:val="00171A58"/>
    <w:rsid w:val="00172DA3"/>
    <w:rsid w:val="0017484B"/>
    <w:rsid w:val="001753FD"/>
    <w:rsid w:val="001754E0"/>
    <w:rsid w:val="001773E5"/>
    <w:rsid w:val="00181A8B"/>
    <w:rsid w:val="00184CEF"/>
    <w:rsid w:val="0018564F"/>
    <w:rsid w:val="00187956"/>
    <w:rsid w:val="00190A64"/>
    <w:rsid w:val="001943BA"/>
    <w:rsid w:val="00194A52"/>
    <w:rsid w:val="00195011"/>
    <w:rsid w:val="00195B01"/>
    <w:rsid w:val="001A0514"/>
    <w:rsid w:val="001A0A90"/>
    <w:rsid w:val="001A23F9"/>
    <w:rsid w:val="001A243E"/>
    <w:rsid w:val="001A3349"/>
    <w:rsid w:val="001A41E7"/>
    <w:rsid w:val="001A5622"/>
    <w:rsid w:val="001A6FEC"/>
    <w:rsid w:val="001A7398"/>
    <w:rsid w:val="001B01EB"/>
    <w:rsid w:val="001B1699"/>
    <w:rsid w:val="001B4112"/>
    <w:rsid w:val="001B4CB7"/>
    <w:rsid w:val="001B5C7A"/>
    <w:rsid w:val="001C046C"/>
    <w:rsid w:val="001C0C92"/>
    <w:rsid w:val="001C0DBD"/>
    <w:rsid w:val="001C1112"/>
    <w:rsid w:val="001C217F"/>
    <w:rsid w:val="001C361C"/>
    <w:rsid w:val="001C3F9B"/>
    <w:rsid w:val="001C4507"/>
    <w:rsid w:val="001C5AA2"/>
    <w:rsid w:val="001C5B56"/>
    <w:rsid w:val="001C5B74"/>
    <w:rsid w:val="001C663C"/>
    <w:rsid w:val="001C68FD"/>
    <w:rsid w:val="001C771E"/>
    <w:rsid w:val="001D051E"/>
    <w:rsid w:val="001D13C1"/>
    <w:rsid w:val="001D1FC2"/>
    <w:rsid w:val="001D4943"/>
    <w:rsid w:val="001D70C2"/>
    <w:rsid w:val="001D75E0"/>
    <w:rsid w:val="001D79AB"/>
    <w:rsid w:val="001D7FA8"/>
    <w:rsid w:val="001E2572"/>
    <w:rsid w:val="001E38D6"/>
    <w:rsid w:val="001E3B0B"/>
    <w:rsid w:val="001E4446"/>
    <w:rsid w:val="001E49EF"/>
    <w:rsid w:val="001E4F89"/>
    <w:rsid w:val="001E650C"/>
    <w:rsid w:val="001E7D2E"/>
    <w:rsid w:val="001F0A9E"/>
    <w:rsid w:val="001F1BCA"/>
    <w:rsid w:val="001F2152"/>
    <w:rsid w:val="001F2491"/>
    <w:rsid w:val="001F2B9C"/>
    <w:rsid w:val="001F2F96"/>
    <w:rsid w:val="001F35AA"/>
    <w:rsid w:val="001F36E5"/>
    <w:rsid w:val="001F46A9"/>
    <w:rsid w:val="001F6B42"/>
    <w:rsid w:val="002013EE"/>
    <w:rsid w:val="00201B4E"/>
    <w:rsid w:val="00202242"/>
    <w:rsid w:val="00202EE9"/>
    <w:rsid w:val="0020301C"/>
    <w:rsid w:val="00203B6E"/>
    <w:rsid w:val="00204359"/>
    <w:rsid w:val="00205BBD"/>
    <w:rsid w:val="00206DE0"/>
    <w:rsid w:val="00207DCF"/>
    <w:rsid w:val="00211A7A"/>
    <w:rsid w:val="00212862"/>
    <w:rsid w:val="00213028"/>
    <w:rsid w:val="002138AD"/>
    <w:rsid w:val="002139B2"/>
    <w:rsid w:val="002139FB"/>
    <w:rsid w:val="002141B4"/>
    <w:rsid w:val="00216B49"/>
    <w:rsid w:val="00216C3A"/>
    <w:rsid w:val="002171F2"/>
    <w:rsid w:val="00217806"/>
    <w:rsid w:val="0022013E"/>
    <w:rsid w:val="002210DC"/>
    <w:rsid w:val="002215AE"/>
    <w:rsid w:val="00224555"/>
    <w:rsid w:val="002246B6"/>
    <w:rsid w:val="0022724C"/>
    <w:rsid w:val="00231A75"/>
    <w:rsid w:val="00233D0D"/>
    <w:rsid w:val="00234BAD"/>
    <w:rsid w:val="00234E0F"/>
    <w:rsid w:val="00234FDC"/>
    <w:rsid w:val="002351B4"/>
    <w:rsid w:val="002358E5"/>
    <w:rsid w:val="00235A78"/>
    <w:rsid w:val="002366A8"/>
    <w:rsid w:val="002368C9"/>
    <w:rsid w:val="0024384C"/>
    <w:rsid w:val="00243B8B"/>
    <w:rsid w:val="00244E82"/>
    <w:rsid w:val="00245663"/>
    <w:rsid w:val="00245DD7"/>
    <w:rsid w:val="0025152F"/>
    <w:rsid w:val="00253BA7"/>
    <w:rsid w:val="0025457C"/>
    <w:rsid w:val="002555A4"/>
    <w:rsid w:val="00261731"/>
    <w:rsid w:val="00262A7E"/>
    <w:rsid w:val="0026323D"/>
    <w:rsid w:val="002665DA"/>
    <w:rsid w:val="002716C9"/>
    <w:rsid w:val="00271C72"/>
    <w:rsid w:val="00271CC8"/>
    <w:rsid w:val="0027210F"/>
    <w:rsid w:val="0027241C"/>
    <w:rsid w:val="00273B3C"/>
    <w:rsid w:val="00273B76"/>
    <w:rsid w:val="0027696C"/>
    <w:rsid w:val="00276F03"/>
    <w:rsid w:val="00277680"/>
    <w:rsid w:val="00277A4A"/>
    <w:rsid w:val="0028256C"/>
    <w:rsid w:val="002827D5"/>
    <w:rsid w:val="00282A3E"/>
    <w:rsid w:val="002835AB"/>
    <w:rsid w:val="00284C0C"/>
    <w:rsid w:val="002859A3"/>
    <w:rsid w:val="00285BAB"/>
    <w:rsid w:val="002863BE"/>
    <w:rsid w:val="00286599"/>
    <w:rsid w:val="00290C4A"/>
    <w:rsid w:val="002927EF"/>
    <w:rsid w:val="00292BD0"/>
    <w:rsid w:val="00295249"/>
    <w:rsid w:val="00295A0D"/>
    <w:rsid w:val="00295BD5"/>
    <w:rsid w:val="00295DD5"/>
    <w:rsid w:val="00295FB7"/>
    <w:rsid w:val="00296BE1"/>
    <w:rsid w:val="0029703F"/>
    <w:rsid w:val="002971F2"/>
    <w:rsid w:val="00297270"/>
    <w:rsid w:val="00297BED"/>
    <w:rsid w:val="002A01A7"/>
    <w:rsid w:val="002A1522"/>
    <w:rsid w:val="002A1B3F"/>
    <w:rsid w:val="002A2E85"/>
    <w:rsid w:val="002A57B9"/>
    <w:rsid w:val="002A5977"/>
    <w:rsid w:val="002A5CE8"/>
    <w:rsid w:val="002A6AEC"/>
    <w:rsid w:val="002A6D0B"/>
    <w:rsid w:val="002A7278"/>
    <w:rsid w:val="002A798B"/>
    <w:rsid w:val="002A7A47"/>
    <w:rsid w:val="002B0A44"/>
    <w:rsid w:val="002B0A8A"/>
    <w:rsid w:val="002B2485"/>
    <w:rsid w:val="002B2654"/>
    <w:rsid w:val="002B37DA"/>
    <w:rsid w:val="002B4CA7"/>
    <w:rsid w:val="002B4F92"/>
    <w:rsid w:val="002B5143"/>
    <w:rsid w:val="002B5266"/>
    <w:rsid w:val="002B52D4"/>
    <w:rsid w:val="002B53F2"/>
    <w:rsid w:val="002B6490"/>
    <w:rsid w:val="002B6993"/>
    <w:rsid w:val="002B6AF0"/>
    <w:rsid w:val="002C001A"/>
    <w:rsid w:val="002C0C40"/>
    <w:rsid w:val="002C20F7"/>
    <w:rsid w:val="002C2151"/>
    <w:rsid w:val="002C2B08"/>
    <w:rsid w:val="002C39F7"/>
    <w:rsid w:val="002C53B5"/>
    <w:rsid w:val="002C5708"/>
    <w:rsid w:val="002C6536"/>
    <w:rsid w:val="002C73DE"/>
    <w:rsid w:val="002C776B"/>
    <w:rsid w:val="002D0193"/>
    <w:rsid w:val="002D0833"/>
    <w:rsid w:val="002D1188"/>
    <w:rsid w:val="002D1948"/>
    <w:rsid w:val="002D22B7"/>
    <w:rsid w:val="002D2495"/>
    <w:rsid w:val="002D3160"/>
    <w:rsid w:val="002D5A87"/>
    <w:rsid w:val="002D638C"/>
    <w:rsid w:val="002D69B3"/>
    <w:rsid w:val="002D6FE5"/>
    <w:rsid w:val="002E04D0"/>
    <w:rsid w:val="002E0A88"/>
    <w:rsid w:val="002E1F03"/>
    <w:rsid w:val="002E26BF"/>
    <w:rsid w:val="002E466C"/>
    <w:rsid w:val="002E4920"/>
    <w:rsid w:val="002E492A"/>
    <w:rsid w:val="002E4F75"/>
    <w:rsid w:val="002E517C"/>
    <w:rsid w:val="002E53FB"/>
    <w:rsid w:val="002E5448"/>
    <w:rsid w:val="002E59E0"/>
    <w:rsid w:val="002E63EB"/>
    <w:rsid w:val="002E68AC"/>
    <w:rsid w:val="002E6EC6"/>
    <w:rsid w:val="002E7A47"/>
    <w:rsid w:val="002E7AF3"/>
    <w:rsid w:val="002E7B74"/>
    <w:rsid w:val="002F0052"/>
    <w:rsid w:val="002F0410"/>
    <w:rsid w:val="002F1149"/>
    <w:rsid w:val="002F14CF"/>
    <w:rsid w:val="002F1594"/>
    <w:rsid w:val="002F38DE"/>
    <w:rsid w:val="002F39EA"/>
    <w:rsid w:val="002F426B"/>
    <w:rsid w:val="002F4436"/>
    <w:rsid w:val="002F4510"/>
    <w:rsid w:val="002F498D"/>
    <w:rsid w:val="002F49FF"/>
    <w:rsid w:val="002F4AF1"/>
    <w:rsid w:val="002F5966"/>
    <w:rsid w:val="002F5E60"/>
    <w:rsid w:val="002F75A5"/>
    <w:rsid w:val="00300D04"/>
    <w:rsid w:val="00301697"/>
    <w:rsid w:val="00301FF7"/>
    <w:rsid w:val="00302CF1"/>
    <w:rsid w:val="003031E0"/>
    <w:rsid w:val="003035D1"/>
    <w:rsid w:val="00303D3D"/>
    <w:rsid w:val="00304B60"/>
    <w:rsid w:val="00305686"/>
    <w:rsid w:val="00305ABF"/>
    <w:rsid w:val="00305DC4"/>
    <w:rsid w:val="00305F61"/>
    <w:rsid w:val="00306382"/>
    <w:rsid w:val="003122D4"/>
    <w:rsid w:val="00312333"/>
    <w:rsid w:val="00312CAF"/>
    <w:rsid w:val="00314705"/>
    <w:rsid w:val="00314C1E"/>
    <w:rsid w:val="0031584C"/>
    <w:rsid w:val="00316995"/>
    <w:rsid w:val="00317B2E"/>
    <w:rsid w:val="003265E7"/>
    <w:rsid w:val="0032681A"/>
    <w:rsid w:val="003269C9"/>
    <w:rsid w:val="00326E54"/>
    <w:rsid w:val="0033033D"/>
    <w:rsid w:val="00330FCF"/>
    <w:rsid w:val="003323B2"/>
    <w:rsid w:val="003330DD"/>
    <w:rsid w:val="003332DE"/>
    <w:rsid w:val="003337EA"/>
    <w:rsid w:val="00333C78"/>
    <w:rsid w:val="00334546"/>
    <w:rsid w:val="00334D14"/>
    <w:rsid w:val="00336A5E"/>
    <w:rsid w:val="0033783D"/>
    <w:rsid w:val="00340431"/>
    <w:rsid w:val="00341CF3"/>
    <w:rsid w:val="00342642"/>
    <w:rsid w:val="0034389A"/>
    <w:rsid w:val="00343CDB"/>
    <w:rsid w:val="003452B0"/>
    <w:rsid w:val="00345636"/>
    <w:rsid w:val="00345741"/>
    <w:rsid w:val="00345A9E"/>
    <w:rsid w:val="00345DB7"/>
    <w:rsid w:val="00347AAC"/>
    <w:rsid w:val="00347ACF"/>
    <w:rsid w:val="00347B3E"/>
    <w:rsid w:val="00350DCA"/>
    <w:rsid w:val="0035136D"/>
    <w:rsid w:val="0035206D"/>
    <w:rsid w:val="00353124"/>
    <w:rsid w:val="00355020"/>
    <w:rsid w:val="00355865"/>
    <w:rsid w:val="00355F34"/>
    <w:rsid w:val="00357773"/>
    <w:rsid w:val="0036093B"/>
    <w:rsid w:val="00360ACC"/>
    <w:rsid w:val="00360DF6"/>
    <w:rsid w:val="00361600"/>
    <w:rsid w:val="0036182C"/>
    <w:rsid w:val="0036218C"/>
    <w:rsid w:val="003627B1"/>
    <w:rsid w:val="00362B32"/>
    <w:rsid w:val="00363294"/>
    <w:rsid w:val="003632E9"/>
    <w:rsid w:val="00363C8F"/>
    <w:rsid w:val="00364870"/>
    <w:rsid w:val="00364DFE"/>
    <w:rsid w:val="0036541F"/>
    <w:rsid w:val="00365D60"/>
    <w:rsid w:val="00365DC6"/>
    <w:rsid w:val="0036676D"/>
    <w:rsid w:val="003672C0"/>
    <w:rsid w:val="00367F49"/>
    <w:rsid w:val="00372F71"/>
    <w:rsid w:val="00377E50"/>
    <w:rsid w:val="00380162"/>
    <w:rsid w:val="0038023F"/>
    <w:rsid w:val="00380625"/>
    <w:rsid w:val="00383B47"/>
    <w:rsid w:val="003848DF"/>
    <w:rsid w:val="003852CD"/>
    <w:rsid w:val="00385686"/>
    <w:rsid w:val="00385C0F"/>
    <w:rsid w:val="00385EC1"/>
    <w:rsid w:val="00386F57"/>
    <w:rsid w:val="003909A3"/>
    <w:rsid w:val="0039293E"/>
    <w:rsid w:val="00392A36"/>
    <w:rsid w:val="00394416"/>
    <w:rsid w:val="00394B7B"/>
    <w:rsid w:val="00397E1E"/>
    <w:rsid w:val="003A0481"/>
    <w:rsid w:val="003A063E"/>
    <w:rsid w:val="003A0A17"/>
    <w:rsid w:val="003A27DC"/>
    <w:rsid w:val="003A5113"/>
    <w:rsid w:val="003A666D"/>
    <w:rsid w:val="003A6DC8"/>
    <w:rsid w:val="003A75C9"/>
    <w:rsid w:val="003B0122"/>
    <w:rsid w:val="003B0AE2"/>
    <w:rsid w:val="003B14FE"/>
    <w:rsid w:val="003B2163"/>
    <w:rsid w:val="003B34AA"/>
    <w:rsid w:val="003B3501"/>
    <w:rsid w:val="003B46AD"/>
    <w:rsid w:val="003B5381"/>
    <w:rsid w:val="003B6E71"/>
    <w:rsid w:val="003B7728"/>
    <w:rsid w:val="003B7ECD"/>
    <w:rsid w:val="003C2502"/>
    <w:rsid w:val="003C283F"/>
    <w:rsid w:val="003C2D4A"/>
    <w:rsid w:val="003C31DC"/>
    <w:rsid w:val="003C3A18"/>
    <w:rsid w:val="003C46F2"/>
    <w:rsid w:val="003C64BF"/>
    <w:rsid w:val="003C6619"/>
    <w:rsid w:val="003C6C26"/>
    <w:rsid w:val="003C729F"/>
    <w:rsid w:val="003C732C"/>
    <w:rsid w:val="003D07FE"/>
    <w:rsid w:val="003D1234"/>
    <w:rsid w:val="003D23F1"/>
    <w:rsid w:val="003D423D"/>
    <w:rsid w:val="003D6D84"/>
    <w:rsid w:val="003D7642"/>
    <w:rsid w:val="003D7A03"/>
    <w:rsid w:val="003E28FB"/>
    <w:rsid w:val="003E2A8C"/>
    <w:rsid w:val="003E3343"/>
    <w:rsid w:val="003E35F0"/>
    <w:rsid w:val="003E40F5"/>
    <w:rsid w:val="003E498E"/>
    <w:rsid w:val="003E4E4F"/>
    <w:rsid w:val="003E524C"/>
    <w:rsid w:val="003E667B"/>
    <w:rsid w:val="003E6D70"/>
    <w:rsid w:val="003E6DE7"/>
    <w:rsid w:val="003E6EFE"/>
    <w:rsid w:val="003E76EB"/>
    <w:rsid w:val="003F248D"/>
    <w:rsid w:val="003F276B"/>
    <w:rsid w:val="003F39F3"/>
    <w:rsid w:val="003F3B0A"/>
    <w:rsid w:val="003F477C"/>
    <w:rsid w:val="003F49DE"/>
    <w:rsid w:val="003F54E8"/>
    <w:rsid w:val="003F5901"/>
    <w:rsid w:val="003F640E"/>
    <w:rsid w:val="003F67F6"/>
    <w:rsid w:val="003F720D"/>
    <w:rsid w:val="003F7725"/>
    <w:rsid w:val="00400360"/>
    <w:rsid w:val="00400931"/>
    <w:rsid w:val="0040203C"/>
    <w:rsid w:val="004048B6"/>
    <w:rsid w:val="00406949"/>
    <w:rsid w:val="00407BFD"/>
    <w:rsid w:val="0041040B"/>
    <w:rsid w:val="004126EA"/>
    <w:rsid w:val="00415C6E"/>
    <w:rsid w:val="00416F87"/>
    <w:rsid w:val="004171A7"/>
    <w:rsid w:val="00420A43"/>
    <w:rsid w:val="00420CB0"/>
    <w:rsid w:val="004227D5"/>
    <w:rsid w:val="00422E3F"/>
    <w:rsid w:val="004253D1"/>
    <w:rsid w:val="004253F3"/>
    <w:rsid w:val="00425676"/>
    <w:rsid w:val="00425E3B"/>
    <w:rsid w:val="004270A5"/>
    <w:rsid w:val="004309C8"/>
    <w:rsid w:val="00430EC7"/>
    <w:rsid w:val="00435879"/>
    <w:rsid w:val="00435A60"/>
    <w:rsid w:val="00436A46"/>
    <w:rsid w:val="00437595"/>
    <w:rsid w:val="00437F16"/>
    <w:rsid w:val="00442D27"/>
    <w:rsid w:val="00442ECB"/>
    <w:rsid w:val="004436D6"/>
    <w:rsid w:val="004437A8"/>
    <w:rsid w:val="00444D69"/>
    <w:rsid w:val="004454A0"/>
    <w:rsid w:val="00446D2F"/>
    <w:rsid w:val="004470A1"/>
    <w:rsid w:val="0044719F"/>
    <w:rsid w:val="00447326"/>
    <w:rsid w:val="00447338"/>
    <w:rsid w:val="00447432"/>
    <w:rsid w:val="004519CF"/>
    <w:rsid w:val="00451BD2"/>
    <w:rsid w:val="004544E4"/>
    <w:rsid w:val="0045572F"/>
    <w:rsid w:val="00456425"/>
    <w:rsid w:val="00457900"/>
    <w:rsid w:val="00457BAD"/>
    <w:rsid w:val="004605B9"/>
    <w:rsid w:val="00460FB3"/>
    <w:rsid w:val="00461006"/>
    <w:rsid w:val="00464425"/>
    <w:rsid w:val="00464C40"/>
    <w:rsid w:val="00466528"/>
    <w:rsid w:val="00467BA4"/>
    <w:rsid w:val="004700BB"/>
    <w:rsid w:val="0047012E"/>
    <w:rsid w:val="00472CEF"/>
    <w:rsid w:val="00473BB9"/>
    <w:rsid w:val="004744CC"/>
    <w:rsid w:val="004745A1"/>
    <w:rsid w:val="004746AB"/>
    <w:rsid w:val="0047534E"/>
    <w:rsid w:val="00475C2F"/>
    <w:rsid w:val="004769BF"/>
    <w:rsid w:val="00477884"/>
    <w:rsid w:val="00480154"/>
    <w:rsid w:val="00481B70"/>
    <w:rsid w:val="004833BC"/>
    <w:rsid w:val="004835ED"/>
    <w:rsid w:val="004838A9"/>
    <w:rsid w:val="00483A6A"/>
    <w:rsid w:val="00483F31"/>
    <w:rsid w:val="004852AB"/>
    <w:rsid w:val="00486AFD"/>
    <w:rsid w:val="00490EF3"/>
    <w:rsid w:val="004910CD"/>
    <w:rsid w:val="00492A55"/>
    <w:rsid w:val="00492A97"/>
    <w:rsid w:val="00492AA4"/>
    <w:rsid w:val="004938F8"/>
    <w:rsid w:val="00493C3B"/>
    <w:rsid w:val="00494E91"/>
    <w:rsid w:val="00496216"/>
    <w:rsid w:val="004965F2"/>
    <w:rsid w:val="00497895"/>
    <w:rsid w:val="00497C87"/>
    <w:rsid w:val="004A03E4"/>
    <w:rsid w:val="004A0454"/>
    <w:rsid w:val="004A252A"/>
    <w:rsid w:val="004A3271"/>
    <w:rsid w:val="004A4E07"/>
    <w:rsid w:val="004A510D"/>
    <w:rsid w:val="004A61C4"/>
    <w:rsid w:val="004A7C2D"/>
    <w:rsid w:val="004B126F"/>
    <w:rsid w:val="004B2A0A"/>
    <w:rsid w:val="004B4176"/>
    <w:rsid w:val="004B49BB"/>
    <w:rsid w:val="004B4A72"/>
    <w:rsid w:val="004B733E"/>
    <w:rsid w:val="004B7F0F"/>
    <w:rsid w:val="004B7FCC"/>
    <w:rsid w:val="004C0934"/>
    <w:rsid w:val="004C1135"/>
    <w:rsid w:val="004C27FE"/>
    <w:rsid w:val="004C365E"/>
    <w:rsid w:val="004C50C1"/>
    <w:rsid w:val="004C576B"/>
    <w:rsid w:val="004C622A"/>
    <w:rsid w:val="004C64CA"/>
    <w:rsid w:val="004D2AB7"/>
    <w:rsid w:val="004D5030"/>
    <w:rsid w:val="004D5A4C"/>
    <w:rsid w:val="004D6597"/>
    <w:rsid w:val="004D7928"/>
    <w:rsid w:val="004E0387"/>
    <w:rsid w:val="004E0AAB"/>
    <w:rsid w:val="004E0DBC"/>
    <w:rsid w:val="004E0FAB"/>
    <w:rsid w:val="004E4C10"/>
    <w:rsid w:val="004E5758"/>
    <w:rsid w:val="004E63F3"/>
    <w:rsid w:val="004F03C3"/>
    <w:rsid w:val="004F0C8B"/>
    <w:rsid w:val="004F117E"/>
    <w:rsid w:val="004F13AB"/>
    <w:rsid w:val="004F2E9D"/>
    <w:rsid w:val="004F3C65"/>
    <w:rsid w:val="004F48CD"/>
    <w:rsid w:val="004F49C6"/>
    <w:rsid w:val="004F5AB9"/>
    <w:rsid w:val="004F76FD"/>
    <w:rsid w:val="005000F4"/>
    <w:rsid w:val="00500582"/>
    <w:rsid w:val="00502B9A"/>
    <w:rsid w:val="00503BE0"/>
    <w:rsid w:val="00504867"/>
    <w:rsid w:val="00506853"/>
    <w:rsid w:val="00507B41"/>
    <w:rsid w:val="00507BFE"/>
    <w:rsid w:val="00510063"/>
    <w:rsid w:val="005103D8"/>
    <w:rsid w:val="00510979"/>
    <w:rsid w:val="0051113A"/>
    <w:rsid w:val="005113F5"/>
    <w:rsid w:val="00511815"/>
    <w:rsid w:val="00511B2F"/>
    <w:rsid w:val="00512FF8"/>
    <w:rsid w:val="00514410"/>
    <w:rsid w:val="005168DE"/>
    <w:rsid w:val="005172AB"/>
    <w:rsid w:val="00517699"/>
    <w:rsid w:val="00517FDF"/>
    <w:rsid w:val="00520B30"/>
    <w:rsid w:val="005212B5"/>
    <w:rsid w:val="005229A1"/>
    <w:rsid w:val="00523A63"/>
    <w:rsid w:val="0052467A"/>
    <w:rsid w:val="00524E24"/>
    <w:rsid w:val="00525B62"/>
    <w:rsid w:val="00525BAA"/>
    <w:rsid w:val="0052680F"/>
    <w:rsid w:val="00526CAA"/>
    <w:rsid w:val="005273FA"/>
    <w:rsid w:val="005310F9"/>
    <w:rsid w:val="0053146B"/>
    <w:rsid w:val="00532373"/>
    <w:rsid w:val="0053594C"/>
    <w:rsid w:val="00535F47"/>
    <w:rsid w:val="00536AE9"/>
    <w:rsid w:val="0053781F"/>
    <w:rsid w:val="0054016F"/>
    <w:rsid w:val="005408C0"/>
    <w:rsid w:val="00540F83"/>
    <w:rsid w:val="005415FC"/>
    <w:rsid w:val="00541A1C"/>
    <w:rsid w:val="00541B23"/>
    <w:rsid w:val="00542711"/>
    <w:rsid w:val="00542D61"/>
    <w:rsid w:val="00543A23"/>
    <w:rsid w:val="00544507"/>
    <w:rsid w:val="00546511"/>
    <w:rsid w:val="00547F85"/>
    <w:rsid w:val="005523EA"/>
    <w:rsid w:val="0055248D"/>
    <w:rsid w:val="005537D7"/>
    <w:rsid w:val="0055386F"/>
    <w:rsid w:val="00554B7B"/>
    <w:rsid w:val="005556B7"/>
    <w:rsid w:val="0056144F"/>
    <w:rsid w:val="005614F7"/>
    <w:rsid w:val="00564477"/>
    <w:rsid w:val="00565412"/>
    <w:rsid w:val="0056567A"/>
    <w:rsid w:val="00565A4D"/>
    <w:rsid w:val="00566434"/>
    <w:rsid w:val="00566442"/>
    <w:rsid w:val="005702D7"/>
    <w:rsid w:val="00571B14"/>
    <w:rsid w:val="0057253A"/>
    <w:rsid w:val="00572675"/>
    <w:rsid w:val="00572D95"/>
    <w:rsid w:val="005733E3"/>
    <w:rsid w:val="00574758"/>
    <w:rsid w:val="00575769"/>
    <w:rsid w:val="005758EC"/>
    <w:rsid w:val="00580062"/>
    <w:rsid w:val="005811D6"/>
    <w:rsid w:val="005828B9"/>
    <w:rsid w:val="00583876"/>
    <w:rsid w:val="00583AD3"/>
    <w:rsid w:val="00583B58"/>
    <w:rsid w:val="00584511"/>
    <w:rsid w:val="00584762"/>
    <w:rsid w:val="00585368"/>
    <w:rsid w:val="005855F3"/>
    <w:rsid w:val="00585A91"/>
    <w:rsid w:val="00586938"/>
    <w:rsid w:val="00586D96"/>
    <w:rsid w:val="0059004B"/>
    <w:rsid w:val="005901F8"/>
    <w:rsid w:val="0059077C"/>
    <w:rsid w:val="00592534"/>
    <w:rsid w:val="00592D7A"/>
    <w:rsid w:val="005957A9"/>
    <w:rsid w:val="00596198"/>
    <w:rsid w:val="0059737A"/>
    <w:rsid w:val="005A258B"/>
    <w:rsid w:val="005A2B4F"/>
    <w:rsid w:val="005A3FBF"/>
    <w:rsid w:val="005A7F77"/>
    <w:rsid w:val="005B02B3"/>
    <w:rsid w:val="005B0B56"/>
    <w:rsid w:val="005B0B93"/>
    <w:rsid w:val="005B2060"/>
    <w:rsid w:val="005B2C09"/>
    <w:rsid w:val="005B3471"/>
    <w:rsid w:val="005B371C"/>
    <w:rsid w:val="005B374E"/>
    <w:rsid w:val="005B408C"/>
    <w:rsid w:val="005B5875"/>
    <w:rsid w:val="005B6C01"/>
    <w:rsid w:val="005B74C2"/>
    <w:rsid w:val="005B7FE2"/>
    <w:rsid w:val="005C15DA"/>
    <w:rsid w:val="005C1656"/>
    <w:rsid w:val="005C35F2"/>
    <w:rsid w:val="005C3CC8"/>
    <w:rsid w:val="005C4AAF"/>
    <w:rsid w:val="005C5515"/>
    <w:rsid w:val="005C5F5A"/>
    <w:rsid w:val="005C62C8"/>
    <w:rsid w:val="005C7BA1"/>
    <w:rsid w:val="005D003B"/>
    <w:rsid w:val="005D01F5"/>
    <w:rsid w:val="005D1547"/>
    <w:rsid w:val="005D2C4C"/>
    <w:rsid w:val="005D3C2F"/>
    <w:rsid w:val="005D3EF3"/>
    <w:rsid w:val="005D646C"/>
    <w:rsid w:val="005D6614"/>
    <w:rsid w:val="005D7D4E"/>
    <w:rsid w:val="005D7FE2"/>
    <w:rsid w:val="005E22B9"/>
    <w:rsid w:val="005E2899"/>
    <w:rsid w:val="005E359F"/>
    <w:rsid w:val="005E4DEA"/>
    <w:rsid w:val="005E4E65"/>
    <w:rsid w:val="005E4F6F"/>
    <w:rsid w:val="005E5838"/>
    <w:rsid w:val="005E610C"/>
    <w:rsid w:val="005E656E"/>
    <w:rsid w:val="005F0149"/>
    <w:rsid w:val="005F062D"/>
    <w:rsid w:val="005F1A9C"/>
    <w:rsid w:val="005F383E"/>
    <w:rsid w:val="005F3875"/>
    <w:rsid w:val="005F4002"/>
    <w:rsid w:val="005F572F"/>
    <w:rsid w:val="005F5FC4"/>
    <w:rsid w:val="005F68FC"/>
    <w:rsid w:val="005F7438"/>
    <w:rsid w:val="0060030C"/>
    <w:rsid w:val="006005F4"/>
    <w:rsid w:val="00600B1F"/>
    <w:rsid w:val="00601CF1"/>
    <w:rsid w:val="006027FD"/>
    <w:rsid w:val="00602DC5"/>
    <w:rsid w:val="00604CA5"/>
    <w:rsid w:val="00604D8B"/>
    <w:rsid w:val="00606D11"/>
    <w:rsid w:val="006079C4"/>
    <w:rsid w:val="006126AA"/>
    <w:rsid w:val="00615079"/>
    <w:rsid w:val="0061622F"/>
    <w:rsid w:val="006165A7"/>
    <w:rsid w:val="006171E9"/>
    <w:rsid w:val="00617713"/>
    <w:rsid w:val="00617E86"/>
    <w:rsid w:val="0062003E"/>
    <w:rsid w:val="0062042F"/>
    <w:rsid w:val="0062173E"/>
    <w:rsid w:val="00621996"/>
    <w:rsid w:val="00621AB3"/>
    <w:rsid w:val="0062292C"/>
    <w:rsid w:val="00622AB8"/>
    <w:rsid w:val="00622D05"/>
    <w:rsid w:val="00624AE5"/>
    <w:rsid w:val="00627367"/>
    <w:rsid w:val="0063037E"/>
    <w:rsid w:val="006310BA"/>
    <w:rsid w:val="00632BCD"/>
    <w:rsid w:val="00633C09"/>
    <w:rsid w:val="00640B50"/>
    <w:rsid w:val="006419CA"/>
    <w:rsid w:val="00642C20"/>
    <w:rsid w:val="00642CAA"/>
    <w:rsid w:val="006445B5"/>
    <w:rsid w:val="006453EF"/>
    <w:rsid w:val="00645AC5"/>
    <w:rsid w:val="00650473"/>
    <w:rsid w:val="00650C27"/>
    <w:rsid w:val="0065113A"/>
    <w:rsid w:val="006552BD"/>
    <w:rsid w:val="006552CE"/>
    <w:rsid w:val="006559E7"/>
    <w:rsid w:val="00655CD2"/>
    <w:rsid w:val="00655D51"/>
    <w:rsid w:val="00656F19"/>
    <w:rsid w:val="0065727C"/>
    <w:rsid w:val="00657353"/>
    <w:rsid w:val="006574A2"/>
    <w:rsid w:val="00660548"/>
    <w:rsid w:val="006606F2"/>
    <w:rsid w:val="00660D94"/>
    <w:rsid w:val="00661639"/>
    <w:rsid w:val="00662854"/>
    <w:rsid w:val="00663999"/>
    <w:rsid w:val="00664BBB"/>
    <w:rsid w:val="00664FF9"/>
    <w:rsid w:val="00665C68"/>
    <w:rsid w:val="00666177"/>
    <w:rsid w:val="00670CD9"/>
    <w:rsid w:val="00671FD4"/>
    <w:rsid w:val="00672203"/>
    <w:rsid w:val="006729CB"/>
    <w:rsid w:val="00672D28"/>
    <w:rsid w:val="00675C24"/>
    <w:rsid w:val="00680096"/>
    <w:rsid w:val="00681787"/>
    <w:rsid w:val="006818A1"/>
    <w:rsid w:val="006822C6"/>
    <w:rsid w:val="00682A0C"/>
    <w:rsid w:val="00683531"/>
    <w:rsid w:val="00683806"/>
    <w:rsid w:val="00683DBB"/>
    <w:rsid w:val="006846A8"/>
    <w:rsid w:val="006851A1"/>
    <w:rsid w:val="00685458"/>
    <w:rsid w:val="00685E98"/>
    <w:rsid w:val="00686ACF"/>
    <w:rsid w:val="00690F99"/>
    <w:rsid w:val="00691B8A"/>
    <w:rsid w:val="00691DA0"/>
    <w:rsid w:val="00694063"/>
    <w:rsid w:val="0069508B"/>
    <w:rsid w:val="00695B25"/>
    <w:rsid w:val="0069695D"/>
    <w:rsid w:val="00696F96"/>
    <w:rsid w:val="006A0450"/>
    <w:rsid w:val="006A081A"/>
    <w:rsid w:val="006A083F"/>
    <w:rsid w:val="006A12D8"/>
    <w:rsid w:val="006A18D3"/>
    <w:rsid w:val="006A2512"/>
    <w:rsid w:val="006A2AC5"/>
    <w:rsid w:val="006A584C"/>
    <w:rsid w:val="006A66EA"/>
    <w:rsid w:val="006A6B16"/>
    <w:rsid w:val="006B1071"/>
    <w:rsid w:val="006B3178"/>
    <w:rsid w:val="006B3228"/>
    <w:rsid w:val="006B3FFF"/>
    <w:rsid w:val="006B4F13"/>
    <w:rsid w:val="006B5F98"/>
    <w:rsid w:val="006B62E4"/>
    <w:rsid w:val="006B7FFB"/>
    <w:rsid w:val="006C06FE"/>
    <w:rsid w:val="006C0753"/>
    <w:rsid w:val="006C089A"/>
    <w:rsid w:val="006C0D32"/>
    <w:rsid w:val="006C1072"/>
    <w:rsid w:val="006C1506"/>
    <w:rsid w:val="006C1B23"/>
    <w:rsid w:val="006C2BBE"/>
    <w:rsid w:val="006C39AB"/>
    <w:rsid w:val="006C40DB"/>
    <w:rsid w:val="006C7183"/>
    <w:rsid w:val="006C75AE"/>
    <w:rsid w:val="006C78BC"/>
    <w:rsid w:val="006D0C25"/>
    <w:rsid w:val="006D1392"/>
    <w:rsid w:val="006D1445"/>
    <w:rsid w:val="006D210C"/>
    <w:rsid w:val="006D2148"/>
    <w:rsid w:val="006D3610"/>
    <w:rsid w:val="006D4063"/>
    <w:rsid w:val="006D4400"/>
    <w:rsid w:val="006D4636"/>
    <w:rsid w:val="006D5789"/>
    <w:rsid w:val="006D5BA4"/>
    <w:rsid w:val="006D6BCD"/>
    <w:rsid w:val="006D7234"/>
    <w:rsid w:val="006D7343"/>
    <w:rsid w:val="006D740D"/>
    <w:rsid w:val="006D75D1"/>
    <w:rsid w:val="006D7611"/>
    <w:rsid w:val="006E046A"/>
    <w:rsid w:val="006E20B3"/>
    <w:rsid w:val="006E2D78"/>
    <w:rsid w:val="006E3153"/>
    <w:rsid w:val="006E3277"/>
    <w:rsid w:val="006E3ACC"/>
    <w:rsid w:val="006E4458"/>
    <w:rsid w:val="006E4B68"/>
    <w:rsid w:val="006E6D17"/>
    <w:rsid w:val="006F0982"/>
    <w:rsid w:val="006F3629"/>
    <w:rsid w:val="006F4B58"/>
    <w:rsid w:val="006F56C5"/>
    <w:rsid w:val="006F652D"/>
    <w:rsid w:val="006F700D"/>
    <w:rsid w:val="006F72C1"/>
    <w:rsid w:val="0070226D"/>
    <w:rsid w:val="00702CDA"/>
    <w:rsid w:val="00702F00"/>
    <w:rsid w:val="00703174"/>
    <w:rsid w:val="00703813"/>
    <w:rsid w:val="00705C33"/>
    <w:rsid w:val="00705C61"/>
    <w:rsid w:val="00706EA3"/>
    <w:rsid w:val="00710737"/>
    <w:rsid w:val="00710E25"/>
    <w:rsid w:val="0071135F"/>
    <w:rsid w:val="00711734"/>
    <w:rsid w:val="007161C3"/>
    <w:rsid w:val="007176AA"/>
    <w:rsid w:val="00717776"/>
    <w:rsid w:val="00720438"/>
    <w:rsid w:val="007219A6"/>
    <w:rsid w:val="007223D0"/>
    <w:rsid w:val="00722966"/>
    <w:rsid w:val="007230C6"/>
    <w:rsid w:val="0072411F"/>
    <w:rsid w:val="007241AF"/>
    <w:rsid w:val="00724528"/>
    <w:rsid w:val="00726437"/>
    <w:rsid w:val="007270BE"/>
    <w:rsid w:val="00727216"/>
    <w:rsid w:val="00727D74"/>
    <w:rsid w:val="007332D3"/>
    <w:rsid w:val="00733C81"/>
    <w:rsid w:val="007429A4"/>
    <w:rsid w:val="0074664D"/>
    <w:rsid w:val="00746C7A"/>
    <w:rsid w:val="00747715"/>
    <w:rsid w:val="00747E06"/>
    <w:rsid w:val="00747F3A"/>
    <w:rsid w:val="0075043F"/>
    <w:rsid w:val="00750D4D"/>
    <w:rsid w:val="00751D1D"/>
    <w:rsid w:val="00752729"/>
    <w:rsid w:val="0075286A"/>
    <w:rsid w:val="007538CA"/>
    <w:rsid w:val="0075667B"/>
    <w:rsid w:val="00757262"/>
    <w:rsid w:val="00757CB3"/>
    <w:rsid w:val="00757D9E"/>
    <w:rsid w:val="00760340"/>
    <w:rsid w:val="00760471"/>
    <w:rsid w:val="007607E6"/>
    <w:rsid w:val="0076116F"/>
    <w:rsid w:val="007616CF"/>
    <w:rsid w:val="00762098"/>
    <w:rsid w:val="0076233D"/>
    <w:rsid w:val="0076325A"/>
    <w:rsid w:val="00763767"/>
    <w:rsid w:val="00763AF8"/>
    <w:rsid w:val="00764180"/>
    <w:rsid w:val="00764278"/>
    <w:rsid w:val="00764BA9"/>
    <w:rsid w:val="0076598D"/>
    <w:rsid w:val="00765BC9"/>
    <w:rsid w:val="00766B23"/>
    <w:rsid w:val="00766BE8"/>
    <w:rsid w:val="007707A7"/>
    <w:rsid w:val="00771535"/>
    <w:rsid w:val="0077366B"/>
    <w:rsid w:val="007739AF"/>
    <w:rsid w:val="00775535"/>
    <w:rsid w:val="007768E4"/>
    <w:rsid w:val="00776CD8"/>
    <w:rsid w:val="00777B33"/>
    <w:rsid w:val="00777CB8"/>
    <w:rsid w:val="0078024E"/>
    <w:rsid w:val="00780367"/>
    <w:rsid w:val="00780AAD"/>
    <w:rsid w:val="007812AE"/>
    <w:rsid w:val="00781F08"/>
    <w:rsid w:val="00784376"/>
    <w:rsid w:val="00787617"/>
    <w:rsid w:val="007907AA"/>
    <w:rsid w:val="007912A6"/>
    <w:rsid w:val="00791964"/>
    <w:rsid w:val="0079358E"/>
    <w:rsid w:val="00794154"/>
    <w:rsid w:val="00794EBB"/>
    <w:rsid w:val="00795767"/>
    <w:rsid w:val="007963DE"/>
    <w:rsid w:val="0079680D"/>
    <w:rsid w:val="007969CE"/>
    <w:rsid w:val="00797193"/>
    <w:rsid w:val="00797DDE"/>
    <w:rsid w:val="007A0552"/>
    <w:rsid w:val="007A0C23"/>
    <w:rsid w:val="007A16A1"/>
    <w:rsid w:val="007A2F87"/>
    <w:rsid w:val="007A3665"/>
    <w:rsid w:val="007A3FDB"/>
    <w:rsid w:val="007A4757"/>
    <w:rsid w:val="007A4A58"/>
    <w:rsid w:val="007A521B"/>
    <w:rsid w:val="007A5B9C"/>
    <w:rsid w:val="007A62A8"/>
    <w:rsid w:val="007A71A3"/>
    <w:rsid w:val="007A740D"/>
    <w:rsid w:val="007B044F"/>
    <w:rsid w:val="007B49EE"/>
    <w:rsid w:val="007B5421"/>
    <w:rsid w:val="007B6A2B"/>
    <w:rsid w:val="007B6D9B"/>
    <w:rsid w:val="007B7819"/>
    <w:rsid w:val="007B7D1D"/>
    <w:rsid w:val="007C0839"/>
    <w:rsid w:val="007C0892"/>
    <w:rsid w:val="007C1B05"/>
    <w:rsid w:val="007C28D1"/>
    <w:rsid w:val="007C2ED2"/>
    <w:rsid w:val="007C2FC4"/>
    <w:rsid w:val="007C3634"/>
    <w:rsid w:val="007C4817"/>
    <w:rsid w:val="007C69A5"/>
    <w:rsid w:val="007C7A78"/>
    <w:rsid w:val="007C7B81"/>
    <w:rsid w:val="007D0573"/>
    <w:rsid w:val="007D0775"/>
    <w:rsid w:val="007D284C"/>
    <w:rsid w:val="007D32CB"/>
    <w:rsid w:val="007D3B47"/>
    <w:rsid w:val="007D46D9"/>
    <w:rsid w:val="007D62EF"/>
    <w:rsid w:val="007D648B"/>
    <w:rsid w:val="007D78EE"/>
    <w:rsid w:val="007E3B59"/>
    <w:rsid w:val="007E483E"/>
    <w:rsid w:val="007E4AE7"/>
    <w:rsid w:val="007E516E"/>
    <w:rsid w:val="007E61E0"/>
    <w:rsid w:val="007E6551"/>
    <w:rsid w:val="007E656D"/>
    <w:rsid w:val="007E7CFD"/>
    <w:rsid w:val="007E7E91"/>
    <w:rsid w:val="007F0952"/>
    <w:rsid w:val="007F19A3"/>
    <w:rsid w:val="007F1DDA"/>
    <w:rsid w:val="007F34C5"/>
    <w:rsid w:val="007F3BEB"/>
    <w:rsid w:val="007F3FFE"/>
    <w:rsid w:val="007F4C50"/>
    <w:rsid w:val="007F5AE5"/>
    <w:rsid w:val="007F611C"/>
    <w:rsid w:val="007F6187"/>
    <w:rsid w:val="007F6AA9"/>
    <w:rsid w:val="007F71BE"/>
    <w:rsid w:val="007F77CA"/>
    <w:rsid w:val="0080115F"/>
    <w:rsid w:val="00801D61"/>
    <w:rsid w:val="0080252A"/>
    <w:rsid w:val="00802ACC"/>
    <w:rsid w:val="00802BDB"/>
    <w:rsid w:val="00802D1B"/>
    <w:rsid w:val="00803498"/>
    <w:rsid w:val="00805387"/>
    <w:rsid w:val="008056F9"/>
    <w:rsid w:val="00805EC4"/>
    <w:rsid w:val="008073A5"/>
    <w:rsid w:val="00811C8B"/>
    <w:rsid w:val="008131BE"/>
    <w:rsid w:val="008148A9"/>
    <w:rsid w:val="00815091"/>
    <w:rsid w:val="00817A90"/>
    <w:rsid w:val="008203C2"/>
    <w:rsid w:val="008203CF"/>
    <w:rsid w:val="008204BE"/>
    <w:rsid w:val="00823C3E"/>
    <w:rsid w:val="00823CB0"/>
    <w:rsid w:val="00825B31"/>
    <w:rsid w:val="008262FA"/>
    <w:rsid w:val="00826D83"/>
    <w:rsid w:val="00827AB1"/>
    <w:rsid w:val="00827D30"/>
    <w:rsid w:val="00830B5F"/>
    <w:rsid w:val="00830B9E"/>
    <w:rsid w:val="00831395"/>
    <w:rsid w:val="008333F5"/>
    <w:rsid w:val="00834939"/>
    <w:rsid w:val="00835F1E"/>
    <w:rsid w:val="00836BEC"/>
    <w:rsid w:val="00837A0B"/>
    <w:rsid w:val="00840FC5"/>
    <w:rsid w:val="008434D6"/>
    <w:rsid w:val="008441BC"/>
    <w:rsid w:val="00844355"/>
    <w:rsid w:val="008449BA"/>
    <w:rsid w:val="008451F6"/>
    <w:rsid w:val="0084585A"/>
    <w:rsid w:val="00850ACD"/>
    <w:rsid w:val="00851BA7"/>
    <w:rsid w:val="008522AC"/>
    <w:rsid w:val="008522B8"/>
    <w:rsid w:val="008546C7"/>
    <w:rsid w:val="00855DC4"/>
    <w:rsid w:val="00856E5B"/>
    <w:rsid w:val="008577B3"/>
    <w:rsid w:val="00861B1C"/>
    <w:rsid w:val="00862665"/>
    <w:rsid w:val="00864C19"/>
    <w:rsid w:val="008653A3"/>
    <w:rsid w:val="0086550B"/>
    <w:rsid w:val="008659D6"/>
    <w:rsid w:val="00865B68"/>
    <w:rsid w:val="00867243"/>
    <w:rsid w:val="008716D2"/>
    <w:rsid w:val="008718BA"/>
    <w:rsid w:val="00873570"/>
    <w:rsid w:val="008737F6"/>
    <w:rsid w:val="00873BEA"/>
    <w:rsid w:val="00873D49"/>
    <w:rsid w:val="008753EE"/>
    <w:rsid w:val="00876B64"/>
    <w:rsid w:val="008773AA"/>
    <w:rsid w:val="00880131"/>
    <w:rsid w:val="008809DD"/>
    <w:rsid w:val="00881D67"/>
    <w:rsid w:val="00881EE9"/>
    <w:rsid w:val="00882DEF"/>
    <w:rsid w:val="008839D3"/>
    <w:rsid w:val="008839E1"/>
    <w:rsid w:val="00884483"/>
    <w:rsid w:val="008852E9"/>
    <w:rsid w:val="00885A24"/>
    <w:rsid w:val="0088716D"/>
    <w:rsid w:val="008872C1"/>
    <w:rsid w:val="008876F6"/>
    <w:rsid w:val="00887D67"/>
    <w:rsid w:val="00890D33"/>
    <w:rsid w:val="0089121C"/>
    <w:rsid w:val="0089213A"/>
    <w:rsid w:val="008928EE"/>
    <w:rsid w:val="008929A0"/>
    <w:rsid w:val="00892D06"/>
    <w:rsid w:val="00894DD6"/>
    <w:rsid w:val="00895724"/>
    <w:rsid w:val="00895962"/>
    <w:rsid w:val="008A0CA9"/>
    <w:rsid w:val="008A0EEA"/>
    <w:rsid w:val="008A4564"/>
    <w:rsid w:val="008A4E53"/>
    <w:rsid w:val="008A50DC"/>
    <w:rsid w:val="008A56FD"/>
    <w:rsid w:val="008A5983"/>
    <w:rsid w:val="008A62B0"/>
    <w:rsid w:val="008A7014"/>
    <w:rsid w:val="008B084C"/>
    <w:rsid w:val="008B0EBB"/>
    <w:rsid w:val="008B13BB"/>
    <w:rsid w:val="008B3C5A"/>
    <w:rsid w:val="008B46EA"/>
    <w:rsid w:val="008B4F30"/>
    <w:rsid w:val="008B52C2"/>
    <w:rsid w:val="008B587E"/>
    <w:rsid w:val="008B5E4B"/>
    <w:rsid w:val="008B6D64"/>
    <w:rsid w:val="008B7F3A"/>
    <w:rsid w:val="008C0355"/>
    <w:rsid w:val="008C0A02"/>
    <w:rsid w:val="008C0A03"/>
    <w:rsid w:val="008C32F9"/>
    <w:rsid w:val="008C3585"/>
    <w:rsid w:val="008C7602"/>
    <w:rsid w:val="008D09AD"/>
    <w:rsid w:val="008D1FD6"/>
    <w:rsid w:val="008D26CF"/>
    <w:rsid w:val="008D322F"/>
    <w:rsid w:val="008D323C"/>
    <w:rsid w:val="008D364D"/>
    <w:rsid w:val="008D3EA5"/>
    <w:rsid w:val="008D4300"/>
    <w:rsid w:val="008D5135"/>
    <w:rsid w:val="008D5ADA"/>
    <w:rsid w:val="008D679E"/>
    <w:rsid w:val="008D7C70"/>
    <w:rsid w:val="008E01A7"/>
    <w:rsid w:val="008E02EE"/>
    <w:rsid w:val="008E09C8"/>
    <w:rsid w:val="008E0F63"/>
    <w:rsid w:val="008E20D7"/>
    <w:rsid w:val="008E37D5"/>
    <w:rsid w:val="008E4BAC"/>
    <w:rsid w:val="008E6B18"/>
    <w:rsid w:val="008E737A"/>
    <w:rsid w:val="008E7577"/>
    <w:rsid w:val="008F0871"/>
    <w:rsid w:val="008F1A61"/>
    <w:rsid w:val="008F4530"/>
    <w:rsid w:val="008F7D49"/>
    <w:rsid w:val="009012EA"/>
    <w:rsid w:val="00902721"/>
    <w:rsid w:val="00902CA3"/>
    <w:rsid w:val="00902E62"/>
    <w:rsid w:val="00905524"/>
    <w:rsid w:val="00906979"/>
    <w:rsid w:val="00911BE3"/>
    <w:rsid w:val="00912F5D"/>
    <w:rsid w:val="009143ED"/>
    <w:rsid w:val="0091541A"/>
    <w:rsid w:val="00915732"/>
    <w:rsid w:val="00916025"/>
    <w:rsid w:val="00916FDF"/>
    <w:rsid w:val="00917CAA"/>
    <w:rsid w:val="00917ED5"/>
    <w:rsid w:val="0092127F"/>
    <w:rsid w:val="009235F3"/>
    <w:rsid w:val="0092361F"/>
    <w:rsid w:val="00923D19"/>
    <w:rsid w:val="00923F73"/>
    <w:rsid w:val="00924978"/>
    <w:rsid w:val="0093055C"/>
    <w:rsid w:val="0093065D"/>
    <w:rsid w:val="00932D28"/>
    <w:rsid w:val="0093340C"/>
    <w:rsid w:val="00934C46"/>
    <w:rsid w:val="00934CE5"/>
    <w:rsid w:val="009353C2"/>
    <w:rsid w:val="00936655"/>
    <w:rsid w:val="0093672C"/>
    <w:rsid w:val="00937E09"/>
    <w:rsid w:val="009400AE"/>
    <w:rsid w:val="00940929"/>
    <w:rsid w:val="0094094E"/>
    <w:rsid w:val="00941EE3"/>
    <w:rsid w:val="00941FE9"/>
    <w:rsid w:val="00942343"/>
    <w:rsid w:val="00943784"/>
    <w:rsid w:val="00943B29"/>
    <w:rsid w:val="00944AA1"/>
    <w:rsid w:val="00944CA6"/>
    <w:rsid w:val="00945A7D"/>
    <w:rsid w:val="00946280"/>
    <w:rsid w:val="00946492"/>
    <w:rsid w:val="00947089"/>
    <w:rsid w:val="00947728"/>
    <w:rsid w:val="00950665"/>
    <w:rsid w:val="00950E76"/>
    <w:rsid w:val="00952C2B"/>
    <w:rsid w:val="009538CD"/>
    <w:rsid w:val="00954EED"/>
    <w:rsid w:val="00955DBC"/>
    <w:rsid w:val="00957099"/>
    <w:rsid w:val="009570C1"/>
    <w:rsid w:val="00960798"/>
    <w:rsid w:val="00960D14"/>
    <w:rsid w:val="0096129F"/>
    <w:rsid w:val="009615B6"/>
    <w:rsid w:val="0096255A"/>
    <w:rsid w:val="00963F4D"/>
    <w:rsid w:val="00965230"/>
    <w:rsid w:val="00965C41"/>
    <w:rsid w:val="009670A3"/>
    <w:rsid w:val="0096743B"/>
    <w:rsid w:val="0097059F"/>
    <w:rsid w:val="00970D93"/>
    <w:rsid w:val="00972AB5"/>
    <w:rsid w:val="00972F8E"/>
    <w:rsid w:val="00974721"/>
    <w:rsid w:val="0097472B"/>
    <w:rsid w:val="009759EC"/>
    <w:rsid w:val="009768FE"/>
    <w:rsid w:val="00977820"/>
    <w:rsid w:val="00977D27"/>
    <w:rsid w:val="00980654"/>
    <w:rsid w:val="00980DAA"/>
    <w:rsid w:val="00980F28"/>
    <w:rsid w:val="00981122"/>
    <w:rsid w:val="00982BAD"/>
    <w:rsid w:val="00982C49"/>
    <w:rsid w:val="00984CD9"/>
    <w:rsid w:val="009851E9"/>
    <w:rsid w:val="009851F2"/>
    <w:rsid w:val="00985236"/>
    <w:rsid w:val="0098576B"/>
    <w:rsid w:val="009857C8"/>
    <w:rsid w:val="00985A72"/>
    <w:rsid w:val="00985F6A"/>
    <w:rsid w:val="009866F0"/>
    <w:rsid w:val="00987565"/>
    <w:rsid w:val="00987A91"/>
    <w:rsid w:val="009900B0"/>
    <w:rsid w:val="00990621"/>
    <w:rsid w:val="009906D0"/>
    <w:rsid w:val="00991381"/>
    <w:rsid w:val="00991BD8"/>
    <w:rsid w:val="009925F0"/>
    <w:rsid w:val="00993173"/>
    <w:rsid w:val="00994074"/>
    <w:rsid w:val="009942F3"/>
    <w:rsid w:val="00994E3A"/>
    <w:rsid w:val="00995A24"/>
    <w:rsid w:val="00995CE7"/>
    <w:rsid w:val="00996E95"/>
    <w:rsid w:val="009972EA"/>
    <w:rsid w:val="00997EDA"/>
    <w:rsid w:val="009A2686"/>
    <w:rsid w:val="009A29B1"/>
    <w:rsid w:val="009A2AA8"/>
    <w:rsid w:val="009A33A0"/>
    <w:rsid w:val="009A34C7"/>
    <w:rsid w:val="009A4333"/>
    <w:rsid w:val="009A4BF8"/>
    <w:rsid w:val="009A4FD3"/>
    <w:rsid w:val="009A72E5"/>
    <w:rsid w:val="009B0540"/>
    <w:rsid w:val="009B0AF6"/>
    <w:rsid w:val="009B0F09"/>
    <w:rsid w:val="009B195B"/>
    <w:rsid w:val="009B1A28"/>
    <w:rsid w:val="009B215F"/>
    <w:rsid w:val="009B2590"/>
    <w:rsid w:val="009B51BE"/>
    <w:rsid w:val="009B552B"/>
    <w:rsid w:val="009B66A7"/>
    <w:rsid w:val="009B68D9"/>
    <w:rsid w:val="009B70CE"/>
    <w:rsid w:val="009C05A7"/>
    <w:rsid w:val="009C0B5C"/>
    <w:rsid w:val="009C0CC6"/>
    <w:rsid w:val="009C13AD"/>
    <w:rsid w:val="009C150F"/>
    <w:rsid w:val="009C2D17"/>
    <w:rsid w:val="009C3978"/>
    <w:rsid w:val="009C3B3A"/>
    <w:rsid w:val="009C3E1B"/>
    <w:rsid w:val="009C6F13"/>
    <w:rsid w:val="009C7170"/>
    <w:rsid w:val="009D039E"/>
    <w:rsid w:val="009D0808"/>
    <w:rsid w:val="009D08C4"/>
    <w:rsid w:val="009D10CE"/>
    <w:rsid w:val="009D1225"/>
    <w:rsid w:val="009D13F1"/>
    <w:rsid w:val="009D2026"/>
    <w:rsid w:val="009D22AF"/>
    <w:rsid w:val="009D4640"/>
    <w:rsid w:val="009D5867"/>
    <w:rsid w:val="009D5E19"/>
    <w:rsid w:val="009D5E41"/>
    <w:rsid w:val="009D7295"/>
    <w:rsid w:val="009E065E"/>
    <w:rsid w:val="009E1BE5"/>
    <w:rsid w:val="009E352B"/>
    <w:rsid w:val="009E3C56"/>
    <w:rsid w:val="009E3D3B"/>
    <w:rsid w:val="009E4733"/>
    <w:rsid w:val="009E627E"/>
    <w:rsid w:val="009E7423"/>
    <w:rsid w:val="009F019D"/>
    <w:rsid w:val="009F11BB"/>
    <w:rsid w:val="009F2340"/>
    <w:rsid w:val="009F2C34"/>
    <w:rsid w:val="009F33B9"/>
    <w:rsid w:val="009F4AF9"/>
    <w:rsid w:val="009F4FD0"/>
    <w:rsid w:val="009F55E8"/>
    <w:rsid w:val="009F61CA"/>
    <w:rsid w:val="009F6DDE"/>
    <w:rsid w:val="00A0011D"/>
    <w:rsid w:val="00A003F3"/>
    <w:rsid w:val="00A0092D"/>
    <w:rsid w:val="00A01280"/>
    <w:rsid w:val="00A01ADE"/>
    <w:rsid w:val="00A02753"/>
    <w:rsid w:val="00A03406"/>
    <w:rsid w:val="00A04A4C"/>
    <w:rsid w:val="00A04D84"/>
    <w:rsid w:val="00A06264"/>
    <w:rsid w:val="00A06A40"/>
    <w:rsid w:val="00A06D28"/>
    <w:rsid w:val="00A06FE2"/>
    <w:rsid w:val="00A071EE"/>
    <w:rsid w:val="00A100B7"/>
    <w:rsid w:val="00A10BD5"/>
    <w:rsid w:val="00A1117D"/>
    <w:rsid w:val="00A12BA6"/>
    <w:rsid w:val="00A1361C"/>
    <w:rsid w:val="00A14580"/>
    <w:rsid w:val="00A14835"/>
    <w:rsid w:val="00A14B2F"/>
    <w:rsid w:val="00A15A8E"/>
    <w:rsid w:val="00A20789"/>
    <w:rsid w:val="00A20B55"/>
    <w:rsid w:val="00A22618"/>
    <w:rsid w:val="00A22F3D"/>
    <w:rsid w:val="00A23372"/>
    <w:rsid w:val="00A240F5"/>
    <w:rsid w:val="00A244B2"/>
    <w:rsid w:val="00A24C3C"/>
    <w:rsid w:val="00A2534D"/>
    <w:rsid w:val="00A27020"/>
    <w:rsid w:val="00A270F3"/>
    <w:rsid w:val="00A30F7A"/>
    <w:rsid w:val="00A3138B"/>
    <w:rsid w:val="00A317C2"/>
    <w:rsid w:val="00A31B0B"/>
    <w:rsid w:val="00A31D11"/>
    <w:rsid w:val="00A32C4A"/>
    <w:rsid w:val="00A33252"/>
    <w:rsid w:val="00A337C3"/>
    <w:rsid w:val="00A33A02"/>
    <w:rsid w:val="00A34DBD"/>
    <w:rsid w:val="00A34E7A"/>
    <w:rsid w:val="00A35620"/>
    <w:rsid w:val="00A361DE"/>
    <w:rsid w:val="00A36C38"/>
    <w:rsid w:val="00A36E5D"/>
    <w:rsid w:val="00A3744A"/>
    <w:rsid w:val="00A4150E"/>
    <w:rsid w:val="00A41B9B"/>
    <w:rsid w:val="00A46D8C"/>
    <w:rsid w:val="00A47C9C"/>
    <w:rsid w:val="00A503CE"/>
    <w:rsid w:val="00A50DFE"/>
    <w:rsid w:val="00A51570"/>
    <w:rsid w:val="00A51DBC"/>
    <w:rsid w:val="00A52C48"/>
    <w:rsid w:val="00A52E43"/>
    <w:rsid w:val="00A53338"/>
    <w:rsid w:val="00A5390C"/>
    <w:rsid w:val="00A53C81"/>
    <w:rsid w:val="00A55635"/>
    <w:rsid w:val="00A55659"/>
    <w:rsid w:val="00A557A6"/>
    <w:rsid w:val="00A55E57"/>
    <w:rsid w:val="00A572DE"/>
    <w:rsid w:val="00A60A0E"/>
    <w:rsid w:val="00A61714"/>
    <w:rsid w:val="00A61E88"/>
    <w:rsid w:val="00A61F92"/>
    <w:rsid w:val="00A62657"/>
    <w:rsid w:val="00A62C3F"/>
    <w:rsid w:val="00A62C9D"/>
    <w:rsid w:val="00A64564"/>
    <w:rsid w:val="00A6514D"/>
    <w:rsid w:val="00A66D3C"/>
    <w:rsid w:val="00A67290"/>
    <w:rsid w:val="00A67FE6"/>
    <w:rsid w:val="00A706B8"/>
    <w:rsid w:val="00A70718"/>
    <w:rsid w:val="00A73C91"/>
    <w:rsid w:val="00A7453D"/>
    <w:rsid w:val="00A74E97"/>
    <w:rsid w:val="00A75FAD"/>
    <w:rsid w:val="00A761C0"/>
    <w:rsid w:val="00A7632A"/>
    <w:rsid w:val="00A8079A"/>
    <w:rsid w:val="00A8345B"/>
    <w:rsid w:val="00A83ED8"/>
    <w:rsid w:val="00A83FAB"/>
    <w:rsid w:val="00A84409"/>
    <w:rsid w:val="00A878D1"/>
    <w:rsid w:val="00A911CE"/>
    <w:rsid w:val="00A917B0"/>
    <w:rsid w:val="00A922DF"/>
    <w:rsid w:val="00A92E21"/>
    <w:rsid w:val="00A973D9"/>
    <w:rsid w:val="00AA12C8"/>
    <w:rsid w:val="00AA2C90"/>
    <w:rsid w:val="00AA495C"/>
    <w:rsid w:val="00AA5017"/>
    <w:rsid w:val="00AA555A"/>
    <w:rsid w:val="00AA59BA"/>
    <w:rsid w:val="00AA5DDC"/>
    <w:rsid w:val="00AA676E"/>
    <w:rsid w:val="00AB0334"/>
    <w:rsid w:val="00AB03C2"/>
    <w:rsid w:val="00AB23A6"/>
    <w:rsid w:val="00AB2698"/>
    <w:rsid w:val="00AB3271"/>
    <w:rsid w:val="00AB36BE"/>
    <w:rsid w:val="00AB3A39"/>
    <w:rsid w:val="00AB3E36"/>
    <w:rsid w:val="00AB5CC9"/>
    <w:rsid w:val="00AB6072"/>
    <w:rsid w:val="00AB638C"/>
    <w:rsid w:val="00AB7B6E"/>
    <w:rsid w:val="00AB7D1A"/>
    <w:rsid w:val="00AC0EEC"/>
    <w:rsid w:val="00AC1D54"/>
    <w:rsid w:val="00AC3378"/>
    <w:rsid w:val="00AC339F"/>
    <w:rsid w:val="00AC3E3D"/>
    <w:rsid w:val="00AC4A87"/>
    <w:rsid w:val="00AC52E6"/>
    <w:rsid w:val="00AC5382"/>
    <w:rsid w:val="00AC5EB1"/>
    <w:rsid w:val="00AC6FC8"/>
    <w:rsid w:val="00AC7211"/>
    <w:rsid w:val="00AC7531"/>
    <w:rsid w:val="00AD0013"/>
    <w:rsid w:val="00AD0C4A"/>
    <w:rsid w:val="00AD102F"/>
    <w:rsid w:val="00AD14B1"/>
    <w:rsid w:val="00AD15BD"/>
    <w:rsid w:val="00AD279B"/>
    <w:rsid w:val="00AD2DD5"/>
    <w:rsid w:val="00AD4A07"/>
    <w:rsid w:val="00AD56C1"/>
    <w:rsid w:val="00AD635E"/>
    <w:rsid w:val="00AE23B6"/>
    <w:rsid w:val="00AE29A6"/>
    <w:rsid w:val="00AE2A74"/>
    <w:rsid w:val="00AE483C"/>
    <w:rsid w:val="00AE52E9"/>
    <w:rsid w:val="00AE5E89"/>
    <w:rsid w:val="00AE74A3"/>
    <w:rsid w:val="00AE75EE"/>
    <w:rsid w:val="00AE7BC9"/>
    <w:rsid w:val="00AF00DF"/>
    <w:rsid w:val="00AF05C9"/>
    <w:rsid w:val="00AF178C"/>
    <w:rsid w:val="00AF2651"/>
    <w:rsid w:val="00AF2D82"/>
    <w:rsid w:val="00AF3EC2"/>
    <w:rsid w:val="00AF4362"/>
    <w:rsid w:val="00AF5ED1"/>
    <w:rsid w:val="00B00BE9"/>
    <w:rsid w:val="00B031E5"/>
    <w:rsid w:val="00B0334B"/>
    <w:rsid w:val="00B038EB"/>
    <w:rsid w:val="00B04077"/>
    <w:rsid w:val="00B052FA"/>
    <w:rsid w:val="00B05BE7"/>
    <w:rsid w:val="00B05E30"/>
    <w:rsid w:val="00B05E9B"/>
    <w:rsid w:val="00B06467"/>
    <w:rsid w:val="00B104D3"/>
    <w:rsid w:val="00B10A9C"/>
    <w:rsid w:val="00B115A8"/>
    <w:rsid w:val="00B1566D"/>
    <w:rsid w:val="00B16A43"/>
    <w:rsid w:val="00B17232"/>
    <w:rsid w:val="00B20552"/>
    <w:rsid w:val="00B20601"/>
    <w:rsid w:val="00B206D4"/>
    <w:rsid w:val="00B20860"/>
    <w:rsid w:val="00B218A0"/>
    <w:rsid w:val="00B21B36"/>
    <w:rsid w:val="00B25215"/>
    <w:rsid w:val="00B2523E"/>
    <w:rsid w:val="00B25EB6"/>
    <w:rsid w:val="00B26592"/>
    <w:rsid w:val="00B26D9E"/>
    <w:rsid w:val="00B275F5"/>
    <w:rsid w:val="00B27918"/>
    <w:rsid w:val="00B313F8"/>
    <w:rsid w:val="00B3194E"/>
    <w:rsid w:val="00B327A9"/>
    <w:rsid w:val="00B327EA"/>
    <w:rsid w:val="00B32F45"/>
    <w:rsid w:val="00B33266"/>
    <w:rsid w:val="00B3328C"/>
    <w:rsid w:val="00B36D93"/>
    <w:rsid w:val="00B407CB"/>
    <w:rsid w:val="00B40DB7"/>
    <w:rsid w:val="00B411FC"/>
    <w:rsid w:val="00B44DB7"/>
    <w:rsid w:val="00B453BB"/>
    <w:rsid w:val="00B45E27"/>
    <w:rsid w:val="00B4750B"/>
    <w:rsid w:val="00B47664"/>
    <w:rsid w:val="00B47C57"/>
    <w:rsid w:val="00B50AA8"/>
    <w:rsid w:val="00B512F5"/>
    <w:rsid w:val="00B516E7"/>
    <w:rsid w:val="00B51F03"/>
    <w:rsid w:val="00B5266A"/>
    <w:rsid w:val="00B5433C"/>
    <w:rsid w:val="00B55AD4"/>
    <w:rsid w:val="00B55D71"/>
    <w:rsid w:val="00B57D08"/>
    <w:rsid w:val="00B57E27"/>
    <w:rsid w:val="00B60741"/>
    <w:rsid w:val="00B616D8"/>
    <w:rsid w:val="00B6210F"/>
    <w:rsid w:val="00B6384B"/>
    <w:rsid w:val="00B63869"/>
    <w:rsid w:val="00B63AA2"/>
    <w:rsid w:val="00B6434B"/>
    <w:rsid w:val="00B64B43"/>
    <w:rsid w:val="00B66570"/>
    <w:rsid w:val="00B6745A"/>
    <w:rsid w:val="00B701C6"/>
    <w:rsid w:val="00B714C1"/>
    <w:rsid w:val="00B71548"/>
    <w:rsid w:val="00B71AB8"/>
    <w:rsid w:val="00B7380C"/>
    <w:rsid w:val="00B7399A"/>
    <w:rsid w:val="00B73CF1"/>
    <w:rsid w:val="00B7576C"/>
    <w:rsid w:val="00B75C3B"/>
    <w:rsid w:val="00B76B17"/>
    <w:rsid w:val="00B806A8"/>
    <w:rsid w:val="00B8095B"/>
    <w:rsid w:val="00B82673"/>
    <w:rsid w:val="00B83C3B"/>
    <w:rsid w:val="00B83D2A"/>
    <w:rsid w:val="00B84371"/>
    <w:rsid w:val="00B87BEF"/>
    <w:rsid w:val="00B87CDF"/>
    <w:rsid w:val="00B9010C"/>
    <w:rsid w:val="00B90768"/>
    <w:rsid w:val="00B9086D"/>
    <w:rsid w:val="00B92CA6"/>
    <w:rsid w:val="00B93163"/>
    <w:rsid w:val="00B93F8A"/>
    <w:rsid w:val="00B94E3E"/>
    <w:rsid w:val="00B9520B"/>
    <w:rsid w:val="00B95F3E"/>
    <w:rsid w:val="00BA11F2"/>
    <w:rsid w:val="00BA2558"/>
    <w:rsid w:val="00BA2F5F"/>
    <w:rsid w:val="00BA3317"/>
    <w:rsid w:val="00BA3F53"/>
    <w:rsid w:val="00BA41E6"/>
    <w:rsid w:val="00BA56EE"/>
    <w:rsid w:val="00BA5AD4"/>
    <w:rsid w:val="00BB07AB"/>
    <w:rsid w:val="00BB0E23"/>
    <w:rsid w:val="00BB13D8"/>
    <w:rsid w:val="00BB2064"/>
    <w:rsid w:val="00BB31C7"/>
    <w:rsid w:val="00BB34DE"/>
    <w:rsid w:val="00BB4105"/>
    <w:rsid w:val="00BB4271"/>
    <w:rsid w:val="00BB437E"/>
    <w:rsid w:val="00BB5250"/>
    <w:rsid w:val="00BB6E86"/>
    <w:rsid w:val="00BC0EC3"/>
    <w:rsid w:val="00BC3273"/>
    <w:rsid w:val="00BC4B1B"/>
    <w:rsid w:val="00BC4E8D"/>
    <w:rsid w:val="00BC5D8E"/>
    <w:rsid w:val="00BC69A7"/>
    <w:rsid w:val="00BC6E67"/>
    <w:rsid w:val="00BC7144"/>
    <w:rsid w:val="00BC7E1F"/>
    <w:rsid w:val="00BD0BBB"/>
    <w:rsid w:val="00BD3918"/>
    <w:rsid w:val="00BD3DF5"/>
    <w:rsid w:val="00BD42B3"/>
    <w:rsid w:val="00BD45F8"/>
    <w:rsid w:val="00BD4AA3"/>
    <w:rsid w:val="00BD7240"/>
    <w:rsid w:val="00BE0AB6"/>
    <w:rsid w:val="00BE1A57"/>
    <w:rsid w:val="00BE1BB4"/>
    <w:rsid w:val="00BE23A4"/>
    <w:rsid w:val="00BE252E"/>
    <w:rsid w:val="00BE346E"/>
    <w:rsid w:val="00BE619E"/>
    <w:rsid w:val="00BE6655"/>
    <w:rsid w:val="00BF0E4F"/>
    <w:rsid w:val="00BF0F98"/>
    <w:rsid w:val="00BF2CF9"/>
    <w:rsid w:val="00BF2E94"/>
    <w:rsid w:val="00BF2F7E"/>
    <w:rsid w:val="00BF3EBC"/>
    <w:rsid w:val="00BF49FE"/>
    <w:rsid w:val="00BF4B15"/>
    <w:rsid w:val="00BF4DFE"/>
    <w:rsid w:val="00BF4F5A"/>
    <w:rsid w:val="00BF5124"/>
    <w:rsid w:val="00BF5A05"/>
    <w:rsid w:val="00C00B48"/>
    <w:rsid w:val="00C00C2B"/>
    <w:rsid w:val="00C054DF"/>
    <w:rsid w:val="00C05AF9"/>
    <w:rsid w:val="00C05F69"/>
    <w:rsid w:val="00C0744B"/>
    <w:rsid w:val="00C07DA4"/>
    <w:rsid w:val="00C102C2"/>
    <w:rsid w:val="00C109AB"/>
    <w:rsid w:val="00C11740"/>
    <w:rsid w:val="00C11B6E"/>
    <w:rsid w:val="00C12037"/>
    <w:rsid w:val="00C124C8"/>
    <w:rsid w:val="00C15B52"/>
    <w:rsid w:val="00C1616A"/>
    <w:rsid w:val="00C16D97"/>
    <w:rsid w:val="00C17495"/>
    <w:rsid w:val="00C17969"/>
    <w:rsid w:val="00C17CC0"/>
    <w:rsid w:val="00C21B3B"/>
    <w:rsid w:val="00C21B6C"/>
    <w:rsid w:val="00C22DD8"/>
    <w:rsid w:val="00C23FA9"/>
    <w:rsid w:val="00C2411F"/>
    <w:rsid w:val="00C244F2"/>
    <w:rsid w:val="00C24652"/>
    <w:rsid w:val="00C261A1"/>
    <w:rsid w:val="00C26386"/>
    <w:rsid w:val="00C264D5"/>
    <w:rsid w:val="00C26E65"/>
    <w:rsid w:val="00C26E69"/>
    <w:rsid w:val="00C27037"/>
    <w:rsid w:val="00C31F7F"/>
    <w:rsid w:val="00C32E0D"/>
    <w:rsid w:val="00C3341A"/>
    <w:rsid w:val="00C33F69"/>
    <w:rsid w:val="00C34D51"/>
    <w:rsid w:val="00C364F3"/>
    <w:rsid w:val="00C366BB"/>
    <w:rsid w:val="00C37F83"/>
    <w:rsid w:val="00C37FF7"/>
    <w:rsid w:val="00C40384"/>
    <w:rsid w:val="00C421D0"/>
    <w:rsid w:val="00C42646"/>
    <w:rsid w:val="00C44D34"/>
    <w:rsid w:val="00C45019"/>
    <w:rsid w:val="00C45244"/>
    <w:rsid w:val="00C454EB"/>
    <w:rsid w:val="00C46CC9"/>
    <w:rsid w:val="00C46DF4"/>
    <w:rsid w:val="00C476A1"/>
    <w:rsid w:val="00C477B9"/>
    <w:rsid w:val="00C47EF3"/>
    <w:rsid w:val="00C5115C"/>
    <w:rsid w:val="00C51E4A"/>
    <w:rsid w:val="00C5275A"/>
    <w:rsid w:val="00C5376E"/>
    <w:rsid w:val="00C55C09"/>
    <w:rsid w:val="00C5717C"/>
    <w:rsid w:val="00C61147"/>
    <w:rsid w:val="00C61D70"/>
    <w:rsid w:val="00C62F02"/>
    <w:rsid w:val="00C6345E"/>
    <w:rsid w:val="00C63E69"/>
    <w:rsid w:val="00C63EF7"/>
    <w:rsid w:val="00C64528"/>
    <w:rsid w:val="00C6665C"/>
    <w:rsid w:val="00C66843"/>
    <w:rsid w:val="00C66DD1"/>
    <w:rsid w:val="00C66F59"/>
    <w:rsid w:val="00C71836"/>
    <w:rsid w:val="00C71A16"/>
    <w:rsid w:val="00C71E27"/>
    <w:rsid w:val="00C71F8C"/>
    <w:rsid w:val="00C73FD3"/>
    <w:rsid w:val="00C74550"/>
    <w:rsid w:val="00C74942"/>
    <w:rsid w:val="00C767E2"/>
    <w:rsid w:val="00C76C73"/>
    <w:rsid w:val="00C77CAF"/>
    <w:rsid w:val="00C81ECF"/>
    <w:rsid w:val="00C821BD"/>
    <w:rsid w:val="00C83F34"/>
    <w:rsid w:val="00C84B98"/>
    <w:rsid w:val="00C84F4C"/>
    <w:rsid w:val="00C85882"/>
    <w:rsid w:val="00C9092F"/>
    <w:rsid w:val="00C92234"/>
    <w:rsid w:val="00C9316B"/>
    <w:rsid w:val="00C96792"/>
    <w:rsid w:val="00C9740B"/>
    <w:rsid w:val="00CA0225"/>
    <w:rsid w:val="00CA1563"/>
    <w:rsid w:val="00CA1940"/>
    <w:rsid w:val="00CA199C"/>
    <w:rsid w:val="00CA2EC9"/>
    <w:rsid w:val="00CA4049"/>
    <w:rsid w:val="00CA419B"/>
    <w:rsid w:val="00CB0E78"/>
    <w:rsid w:val="00CB189A"/>
    <w:rsid w:val="00CB258A"/>
    <w:rsid w:val="00CB6527"/>
    <w:rsid w:val="00CB701D"/>
    <w:rsid w:val="00CB70A4"/>
    <w:rsid w:val="00CB7D27"/>
    <w:rsid w:val="00CB7E6E"/>
    <w:rsid w:val="00CB7F91"/>
    <w:rsid w:val="00CC22AD"/>
    <w:rsid w:val="00CC3093"/>
    <w:rsid w:val="00CC516B"/>
    <w:rsid w:val="00CC54CD"/>
    <w:rsid w:val="00CC5E9C"/>
    <w:rsid w:val="00CC6182"/>
    <w:rsid w:val="00CC6AB0"/>
    <w:rsid w:val="00CC7E5B"/>
    <w:rsid w:val="00CD1984"/>
    <w:rsid w:val="00CD1E75"/>
    <w:rsid w:val="00CD3658"/>
    <w:rsid w:val="00CD3C47"/>
    <w:rsid w:val="00CD3E49"/>
    <w:rsid w:val="00CD4C3E"/>
    <w:rsid w:val="00CD4D29"/>
    <w:rsid w:val="00CD61C3"/>
    <w:rsid w:val="00CD6422"/>
    <w:rsid w:val="00CD764C"/>
    <w:rsid w:val="00CE203D"/>
    <w:rsid w:val="00CE261A"/>
    <w:rsid w:val="00CE3F84"/>
    <w:rsid w:val="00CE43DA"/>
    <w:rsid w:val="00CE451E"/>
    <w:rsid w:val="00CE4D47"/>
    <w:rsid w:val="00CE50F5"/>
    <w:rsid w:val="00CE56B7"/>
    <w:rsid w:val="00CE5E75"/>
    <w:rsid w:val="00CE69CA"/>
    <w:rsid w:val="00CE7518"/>
    <w:rsid w:val="00CE7622"/>
    <w:rsid w:val="00CE76E8"/>
    <w:rsid w:val="00CE7AC6"/>
    <w:rsid w:val="00CF006D"/>
    <w:rsid w:val="00CF0A03"/>
    <w:rsid w:val="00CF23A9"/>
    <w:rsid w:val="00CF2796"/>
    <w:rsid w:val="00CF3096"/>
    <w:rsid w:val="00CF362C"/>
    <w:rsid w:val="00CF3880"/>
    <w:rsid w:val="00CF4425"/>
    <w:rsid w:val="00CF513D"/>
    <w:rsid w:val="00CF5550"/>
    <w:rsid w:val="00CF6C2D"/>
    <w:rsid w:val="00CF77BE"/>
    <w:rsid w:val="00D01008"/>
    <w:rsid w:val="00D012FC"/>
    <w:rsid w:val="00D01BEA"/>
    <w:rsid w:val="00D027D6"/>
    <w:rsid w:val="00D05428"/>
    <w:rsid w:val="00D05F1B"/>
    <w:rsid w:val="00D11084"/>
    <w:rsid w:val="00D117E6"/>
    <w:rsid w:val="00D11987"/>
    <w:rsid w:val="00D1318F"/>
    <w:rsid w:val="00D14390"/>
    <w:rsid w:val="00D15481"/>
    <w:rsid w:val="00D15DD8"/>
    <w:rsid w:val="00D163A2"/>
    <w:rsid w:val="00D16872"/>
    <w:rsid w:val="00D1763D"/>
    <w:rsid w:val="00D17695"/>
    <w:rsid w:val="00D20A77"/>
    <w:rsid w:val="00D21349"/>
    <w:rsid w:val="00D21883"/>
    <w:rsid w:val="00D22B9D"/>
    <w:rsid w:val="00D22BEC"/>
    <w:rsid w:val="00D22E80"/>
    <w:rsid w:val="00D2499F"/>
    <w:rsid w:val="00D24C9B"/>
    <w:rsid w:val="00D2511C"/>
    <w:rsid w:val="00D25D8A"/>
    <w:rsid w:val="00D26F0E"/>
    <w:rsid w:val="00D275DD"/>
    <w:rsid w:val="00D30C3D"/>
    <w:rsid w:val="00D32004"/>
    <w:rsid w:val="00D337E9"/>
    <w:rsid w:val="00D33CC6"/>
    <w:rsid w:val="00D342EB"/>
    <w:rsid w:val="00D3450D"/>
    <w:rsid w:val="00D345DB"/>
    <w:rsid w:val="00D34D4A"/>
    <w:rsid w:val="00D352DA"/>
    <w:rsid w:val="00D359C3"/>
    <w:rsid w:val="00D3760A"/>
    <w:rsid w:val="00D379A8"/>
    <w:rsid w:val="00D37BA3"/>
    <w:rsid w:val="00D4192A"/>
    <w:rsid w:val="00D4234B"/>
    <w:rsid w:val="00D425AE"/>
    <w:rsid w:val="00D43911"/>
    <w:rsid w:val="00D43964"/>
    <w:rsid w:val="00D4499D"/>
    <w:rsid w:val="00D449E0"/>
    <w:rsid w:val="00D4510D"/>
    <w:rsid w:val="00D4610F"/>
    <w:rsid w:val="00D468C7"/>
    <w:rsid w:val="00D46D32"/>
    <w:rsid w:val="00D46F4A"/>
    <w:rsid w:val="00D47AF3"/>
    <w:rsid w:val="00D51E2E"/>
    <w:rsid w:val="00D5207F"/>
    <w:rsid w:val="00D542C7"/>
    <w:rsid w:val="00D54B83"/>
    <w:rsid w:val="00D55C72"/>
    <w:rsid w:val="00D56F9E"/>
    <w:rsid w:val="00D60021"/>
    <w:rsid w:val="00D62A59"/>
    <w:rsid w:val="00D632A1"/>
    <w:rsid w:val="00D63CC2"/>
    <w:rsid w:val="00D64496"/>
    <w:rsid w:val="00D661E2"/>
    <w:rsid w:val="00D70C3D"/>
    <w:rsid w:val="00D715CA"/>
    <w:rsid w:val="00D73354"/>
    <w:rsid w:val="00D744BC"/>
    <w:rsid w:val="00D746FE"/>
    <w:rsid w:val="00D74C37"/>
    <w:rsid w:val="00D75C4E"/>
    <w:rsid w:val="00D7626D"/>
    <w:rsid w:val="00D76C04"/>
    <w:rsid w:val="00D81C12"/>
    <w:rsid w:val="00D82C26"/>
    <w:rsid w:val="00D852C1"/>
    <w:rsid w:val="00D85724"/>
    <w:rsid w:val="00D86C59"/>
    <w:rsid w:val="00D86E29"/>
    <w:rsid w:val="00D8711C"/>
    <w:rsid w:val="00D871B6"/>
    <w:rsid w:val="00D9024C"/>
    <w:rsid w:val="00D902A4"/>
    <w:rsid w:val="00D91953"/>
    <w:rsid w:val="00D94C8B"/>
    <w:rsid w:val="00D96074"/>
    <w:rsid w:val="00D968CC"/>
    <w:rsid w:val="00D970C9"/>
    <w:rsid w:val="00D973F7"/>
    <w:rsid w:val="00D97ED3"/>
    <w:rsid w:val="00DA1415"/>
    <w:rsid w:val="00DA28C8"/>
    <w:rsid w:val="00DA31E2"/>
    <w:rsid w:val="00DA4D17"/>
    <w:rsid w:val="00DA67A8"/>
    <w:rsid w:val="00DA7F15"/>
    <w:rsid w:val="00DB19EC"/>
    <w:rsid w:val="00DB3385"/>
    <w:rsid w:val="00DB3B25"/>
    <w:rsid w:val="00DB458F"/>
    <w:rsid w:val="00DB4BA9"/>
    <w:rsid w:val="00DB5BC7"/>
    <w:rsid w:val="00DB76A4"/>
    <w:rsid w:val="00DB7815"/>
    <w:rsid w:val="00DC0821"/>
    <w:rsid w:val="00DC0DBB"/>
    <w:rsid w:val="00DC1ACA"/>
    <w:rsid w:val="00DC2E27"/>
    <w:rsid w:val="00DC328B"/>
    <w:rsid w:val="00DC4336"/>
    <w:rsid w:val="00DC4465"/>
    <w:rsid w:val="00DC5523"/>
    <w:rsid w:val="00DC72B2"/>
    <w:rsid w:val="00DD0E71"/>
    <w:rsid w:val="00DD2E10"/>
    <w:rsid w:val="00DD4703"/>
    <w:rsid w:val="00DD5077"/>
    <w:rsid w:val="00DD5E3E"/>
    <w:rsid w:val="00DD7A2B"/>
    <w:rsid w:val="00DD7A7C"/>
    <w:rsid w:val="00DE0259"/>
    <w:rsid w:val="00DE08D2"/>
    <w:rsid w:val="00DE0F65"/>
    <w:rsid w:val="00DE3283"/>
    <w:rsid w:val="00DE4082"/>
    <w:rsid w:val="00DE4209"/>
    <w:rsid w:val="00DE504D"/>
    <w:rsid w:val="00DE5914"/>
    <w:rsid w:val="00DE7F76"/>
    <w:rsid w:val="00DF09FE"/>
    <w:rsid w:val="00DF0BE8"/>
    <w:rsid w:val="00DF44D6"/>
    <w:rsid w:val="00DF5FFF"/>
    <w:rsid w:val="00DF7CF7"/>
    <w:rsid w:val="00E00517"/>
    <w:rsid w:val="00E01260"/>
    <w:rsid w:val="00E01C7F"/>
    <w:rsid w:val="00E0379A"/>
    <w:rsid w:val="00E03A0B"/>
    <w:rsid w:val="00E03B77"/>
    <w:rsid w:val="00E04416"/>
    <w:rsid w:val="00E0460F"/>
    <w:rsid w:val="00E04C79"/>
    <w:rsid w:val="00E051A7"/>
    <w:rsid w:val="00E066E5"/>
    <w:rsid w:val="00E066FD"/>
    <w:rsid w:val="00E07505"/>
    <w:rsid w:val="00E10A4E"/>
    <w:rsid w:val="00E12086"/>
    <w:rsid w:val="00E12E41"/>
    <w:rsid w:val="00E134BD"/>
    <w:rsid w:val="00E13616"/>
    <w:rsid w:val="00E13891"/>
    <w:rsid w:val="00E147DB"/>
    <w:rsid w:val="00E15475"/>
    <w:rsid w:val="00E15FE2"/>
    <w:rsid w:val="00E177C2"/>
    <w:rsid w:val="00E205EF"/>
    <w:rsid w:val="00E20BD8"/>
    <w:rsid w:val="00E21F80"/>
    <w:rsid w:val="00E22358"/>
    <w:rsid w:val="00E2293E"/>
    <w:rsid w:val="00E22FE5"/>
    <w:rsid w:val="00E231AE"/>
    <w:rsid w:val="00E26533"/>
    <w:rsid w:val="00E26E46"/>
    <w:rsid w:val="00E316D0"/>
    <w:rsid w:val="00E320A6"/>
    <w:rsid w:val="00E34C8E"/>
    <w:rsid w:val="00E34EC3"/>
    <w:rsid w:val="00E35F3A"/>
    <w:rsid w:val="00E36261"/>
    <w:rsid w:val="00E3653D"/>
    <w:rsid w:val="00E36910"/>
    <w:rsid w:val="00E37E39"/>
    <w:rsid w:val="00E404C0"/>
    <w:rsid w:val="00E419D5"/>
    <w:rsid w:val="00E43329"/>
    <w:rsid w:val="00E449A7"/>
    <w:rsid w:val="00E4545E"/>
    <w:rsid w:val="00E468CA"/>
    <w:rsid w:val="00E46DF4"/>
    <w:rsid w:val="00E47B0A"/>
    <w:rsid w:val="00E500A6"/>
    <w:rsid w:val="00E52015"/>
    <w:rsid w:val="00E520A4"/>
    <w:rsid w:val="00E53288"/>
    <w:rsid w:val="00E5337B"/>
    <w:rsid w:val="00E53447"/>
    <w:rsid w:val="00E54296"/>
    <w:rsid w:val="00E57A41"/>
    <w:rsid w:val="00E57C43"/>
    <w:rsid w:val="00E60CDB"/>
    <w:rsid w:val="00E60DB2"/>
    <w:rsid w:val="00E61747"/>
    <w:rsid w:val="00E623D8"/>
    <w:rsid w:val="00E637F0"/>
    <w:rsid w:val="00E65847"/>
    <w:rsid w:val="00E65DDC"/>
    <w:rsid w:val="00E67198"/>
    <w:rsid w:val="00E711E0"/>
    <w:rsid w:val="00E717C8"/>
    <w:rsid w:val="00E71E75"/>
    <w:rsid w:val="00E73D1D"/>
    <w:rsid w:val="00E74987"/>
    <w:rsid w:val="00E74A16"/>
    <w:rsid w:val="00E76274"/>
    <w:rsid w:val="00E76569"/>
    <w:rsid w:val="00E76E99"/>
    <w:rsid w:val="00E8128D"/>
    <w:rsid w:val="00E821FE"/>
    <w:rsid w:val="00E82A75"/>
    <w:rsid w:val="00E85A02"/>
    <w:rsid w:val="00E85BFF"/>
    <w:rsid w:val="00E86EE2"/>
    <w:rsid w:val="00E87909"/>
    <w:rsid w:val="00E90805"/>
    <w:rsid w:val="00E9162D"/>
    <w:rsid w:val="00E91C7B"/>
    <w:rsid w:val="00E92D60"/>
    <w:rsid w:val="00E93681"/>
    <w:rsid w:val="00E94147"/>
    <w:rsid w:val="00E9495A"/>
    <w:rsid w:val="00E94B85"/>
    <w:rsid w:val="00E97E50"/>
    <w:rsid w:val="00EA1039"/>
    <w:rsid w:val="00EA16FA"/>
    <w:rsid w:val="00EA2037"/>
    <w:rsid w:val="00EA2108"/>
    <w:rsid w:val="00EA2872"/>
    <w:rsid w:val="00EA486A"/>
    <w:rsid w:val="00EA658D"/>
    <w:rsid w:val="00EA69F0"/>
    <w:rsid w:val="00EA6B14"/>
    <w:rsid w:val="00EB0790"/>
    <w:rsid w:val="00EB0DD9"/>
    <w:rsid w:val="00EB0F67"/>
    <w:rsid w:val="00EB100A"/>
    <w:rsid w:val="00EB100D"/>
    <w:rsid w:val="00EB12D8"/>
    <w:rsid w:val="00EB15BC"/>
    <w:rsid w:val="00EB2F5C"/>
    <w:rsid w:val="00EB3537"/>
    <w:rsid w:val="00EB3B43"/>
    <w:rsid w:val="00EB40B6"/>
    <w:rsid w:val="00EB43E4"/>
    <w:rsid w:val="00EB451F"/>
    <w:rsid w:val="00EB474D"/>
    <w:rsid w:val="00EB6FCD"/>
    <w:rsid w:val="00EB7A31"/>
    <w:rsid w:val="00EB7BC3"/>
    <w:rsid w:val="00EC0358"/>
    <w:rsid w:val="00EC0A4D"/>
    <w:rsid w:val="00EC0E0F"/>
    <w:rsid w:val="00EC3A98"/>
    <w:rsid w:val="00EC3B44"/>
    <w:rsid w:val="00EC4DB6"/>
    <w:rsid w:val="00EC6E27"/>
    <w:rsid w:val="00EC6EEC"/>
    <w:rsid w:val="00EC733C"/>
    <w:rsid w:val="00ED0063"/>
    <w:rsid w:val="00ED10DB"/>
    <w:rsid w:val="00ED1A9B"/>
    <w:rsid w:val="00ED1FA5"/>
    <w:rsid w:val="00ED2101"/>
    <w:rsid w:val="00ED318A"/>
    <w:rsid w:val="00ED35CC"/>
    <w:rsid w:val="00ED3800"/>
    <w:rsid w:val="00ED4351"/>
    <w:rsid w:val="00ED4D18"/>
    <w:rsid w:val="00ED50E8"/>
    <w:rsid w:val="00ED6369"/>
    <w:rsid w:val="00ED6923"/>
    <w:rsid w:val="00ED6ED8"/>
    <w:rsid w:val="00ED76A4"/>
    <w:rsid w:val="00ED7FA9"/>
    <w:rsid w:val="00EE05BB"/>
    <w:rsid w:val="00EE0A91"/>
    <w:rsid w:val="00EE1CA5"/>
    <w:rsid w:val="00EE1DCD"/>
    <w:rsid w:val="00EE31DE"/>
    <w:rsid w:val="00EE3B53"/>
    <w:rsid w:val="00EE77BD"/>
    <w:rsid w:val="00EF0564"/>
    <w:rsid w:val="00EF1909"/>
    <w:rsid w:val="00EF1AD2"/>
    <w:rsid w:val="00EF1ECE"/>
    <w:rsid w:val="00EF1F2D"/>
    <w:rsid w:val="00EF22E2"/>
    <w:rsid w:val="00EF2B87"/>
    <w:rsid w:val="00EF2DB6"/>
    <w:rsid w:val="00EF3971"/>
    <w:rsid w:val="00EF59DD"/>
    <w:rsid w:val="00EF5AA7"/>
    <w:rsid w:val="00EF6734"/>
    <w:rsid w:val="00EF6F52"/>
    <w:rsid w:val="00EF752C"/>
    <w:rsid w:val="00EF7F4B"/>
    <w:rsid w:val="00F00061"/>
    <w:rsid w:val="00F0056B"/>
    <w:rsid w:val="00F00738"/>
    <w:rsid w:val="00F009C8"/>
    <w:rsid w:val="00F00DED"/>
    <w:rsid w:val="00F0349A"/>
    <w:rsid w:val="00F0453F"/>
    <w:rsid w:val="00F05839"/>
    <w:rsid w:val="00F06D7E"/>
    <w:rsid w:val="00F07819"/>
    <w:rsid w:val="00F1013B"/>
    <w:rsid w:val="00F105DB"/>
    <w:rsid w:val="00F112B4"/>
    <w:rsid w:val="00F11867"/>
    <w:rsid w:val="00F13FFD"/>
    <w:rsid w:val="00F1474D"/>
    <w:rsid w:val="00F14880"/>
    <w:rsid w:val="00F152EB"/>
    <w:rsid w:val="00F158F5"/>
    <w:rsid w:val="00F15D9D"/>
    <w:rsid w:val="00F15F7A"/>
    <w:rsid w:val="00F169D9"/>
    <w:rsid w:val="00F20FCE"/>
    <w:rsid w:val="00F210E6"/>
    <w:rsid w:val="00F2325E"/>
    <w:rsid w:val="00F248DE"/>
    <w:rsid w:val="00F25329"/>
    <w:rsid w:val="00F27C70"/>
    <w:rsid w:val="00F31339"/>
    <w:rsid w:val="00F328C1"/>
    <w:rsid w:val="00F32999"/>
    <w:rsid w:val="00F33CA1"/>
    <w:rsid w:val="00F345F2"/>
    <w:rsid w:val="00F34F55"/>
    <w:rsid w:val="00F36992"/>
    <w:rsid w:val="00F3782D"/>
    <w:rsid w:val="00F4151D"/>
    <w:rsid w:val="00F41DB2"/>
    <w:rsid w:val="00F43696"/>
    <w:rsid w:val="00F440FD"/>
    <w:rsid w:val="00F444E7"/>
    <w:rsid w:val="00F44799"/>
    <w:rsid w:val="00F44FE1"/>
    <w:rsid w:val="00F466D6"/>
    <w:rsid w:val="00F467A3"/>
    <w:rsid w:val="00F47FA2"/>
    <w:rsid w:val="00F51978"/>
    <w:rsid w:val="00F531E0"/>
    <w:rsid w:val="00F5334B"/>
    <w:rsid w:val="00F54BD5"/>
    <w:rsid w:val="00F54E1C"/>
    <w:rsid w:val="00F550B2"/>
    <w:rsid w:val="00F55D1E"/>
    <w:rsid w:val="00F56C06"/>
    <w:rsid w:val="00F56F62"/>
    <w:rsid w:val="00F571A9"/>
    <w:rsid w:val="00F604FB"/>
    <w:rsid w:val="00F6112E"/>
    <w:rsid w:val="00F61B79"/>
    <w:rsid w:val="00F62595"/>
    <w:rsid w:val="00F652F4"/>
    <w:rsid w:val="00F66999"/>
    <w:rsid w:val="00F669F8"/>
    <w:rsid w:val="00F67BC4"/>
    <w:rsid w:val="00F7146C"/>
    <w:rsid w:val="00F71C66"/>
    <w:rsid w:val="00F725DE"/>
    <w:rsid w:val="00F7316E"/>
    <w:rsid w:val="00F75105"/>
    <w:rsid w:val="00F76273"/>
    <w:rsid w:val="00F763C6"/>
    <w:rsid w:val="00F77D1F"/>
    <w:rsid w:val="00F8040B"/>
    <w:rsid w:val="00F81331"/>
    <w:rsid w:val="00F81AE9"/>
    <w:rsid w:val="00F82093"/>
    <w:rsid w:val="00F829C8"/>
    <w:rsid w:val="00F82A6A"/>
    <w:rsid w:val="00F834A0"/>
    <w:rsid w:val="00F83DDE"/>
    <w:rsid w:val="00F85A37"/>
    <w:rsid w:val="00F85C03"/>
    <w:rsid w:val="00F869AB"/>
    <w:rsid w:val="00F87277"/>
    <w:rsid w:val="00F90746"/>
    <w:rsid w:val="00F92F99"/>
    <w:rsid w:val="00F94225"/>
    <w:rsid w:val="00F95D0C"/>
    <w:rsid w:val="00F966C5"/>
    <w:rsid w:val="00F97695"/>
    <w:rsid w:val="00F97B4A"/>
    <w:rsid w:val="00F97EF3"/>
    <w:rsid w:val="00FA35D9"/>
    <w:rsid w:val="00FA3E22"/>
    <w:rsid w:val="00FA4222"/>
    <w:rsid w:val="00FA42EA"/>
    <w:rsid w:val="00FA458B"/>
    <w:rsid w:val="00FA5DB7"/>
    <w:rsid w:val="00FA62B1"/>
    <w:rsid w:val="00FA751A"/>
    <w:rsid w:val="00FA78C4"/>
    <w:rsid w:val="00FA7AA5"/>
    <w:rsid w:val="00FB091D"/>
    <w:rsid w:val="00FB0FD2"/>
    <w:rsid w:val="00FB2893"/>
    <w:rsid w:val="00FB2FB7"/>
    <w:rsid w:val="00FB4BC2"/>
    <w:rsid w:val="00FB55CE"/>
    <w:rsid w:val="00FB57CE"/>
    <w:rsid w:val="00FB5E6D"/>
    <w:rsid w:val="00FB5F2D"/>
    <w:rsid w:val="00FB650D"/>
    <w:rsid w:val="00FB7997"/>
    <w:rsid w:val="00FB7C54"/>
    <w:rsid w:val="00FC00EF"/>
    <w:rsid w:val="00FC090E"/>
    <w:rsid w:val="00FC15DE"/>
    <w:rsid w:val="00FC26F6"/>
    <w:rsid w:val="00FC2DA6"/>
    <w:rsid w:val="00FC51C1"/>
    <w:rsid w:val="00FC6E18"/>
    <w:rsid w:val="00FC7FB9"/>
    <w:rsid w:val="00FD12A1"/>
    <w:rsid w:val="00FD134E"/>
    <w:rsid w:val="00FD289F"/>
    <w:rsid w:val="00FD2C88"/>
    <w:rsid w:val="00FD336E"/>
    <w:rsid w:val="00FD3B69"/>
    <w:rsid w:val="00FD4943"/>
    <w:rsid w:val="00FD5DD0"/>
    <w:rsid w:val="00FD5FC3"/>
    <w:rsid w:val="00FD71F0"/>
    <w:rsid w:val="00FD7CA3"/>
    <w:rsid w:val="00FE092C"/>
    <w:rsid w:val="00FE0DAF"/>
    <w:rsid w:val="00FE16C2"/>
    <w:rsid w:val="00FE282A"/>
    <w:rsid w:val="00FE3890"/>
    <w:rsid w:val="00FE3FF4"/>
    <w:rsid w:val="00FE4F9D"/>
    <w:rsid w:val="00FE68F4"/>
    <w:rsid w:val="00FE759C"/>
    <w:rsid w:val="00FF0E6F"/>
    <w:rsid w:val="00FF1F98"/>
    <w:rsid w:val="00FF36FB"/>
    <w:rsid w:val="00FF3C10"/>
    <w:rsid w:val="00FF3E08"/>
    <w:rsid w:val="00FF543B"/>
    <w:rsid w:val="00FF5473"/>
    <w:rsid w:val="00FF5982"/>
    <w:rsid w:val="00FF5E17"/>
    <w:rsid w:val="00FF7A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CA4443"/>
  <w15:chartTrackingRefBased/>
  <w15:docId w15:val="{84977E60-CA50-43D1-8B75-9EA870428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MediumList2-Accent1">
    <w:name w:val="Medium List 2 Accent 1"/>
    <w:basedOn w:val="TableNormal"/>
    <w:uiPriority w:val="66"/>
    <w:rsid w:val="00C5275A"/>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styleId="CommentReference">
    <w:name w:val="annotation reference"/>
    <w:basedOn w:val="DefaultParagraphFont"/>
    <w:uiPriority w:val="99"/>
    <w:semiHidden/>
    <w:unhideWhenUsed/>
    <w:rsid w:val="0062173E"/>
    <w:rPr>
      <w:sz w:val="16"/>
      <w:szCs w:val="16"/>
    </w:rPr>
  </w:style>
  <w:style w:type="paragraph" w:styleId="CommentText">
    <w:name w:val="annotation text"/>
    <w:basedOn w:val="Normal"/>
    <w:link w:val="CommentTextChar"/>
    <w:uiPriority w:val="99"/>
    <w:semiHidden/>
    <w:unhideWhenUsed/>
    <w:rsid w:val="0062173E"/>
    <w:pPr>
      <w:spacing w:line="240" w:lineRule="auto"/>
    </w:pPr>
    <w:rPr>
      <w:sz w:val="20"/>
      <w:szCs w:val="20"/>
    </w:rPr>
  </w:style>
  <w:style w:type="character" w:customStyle="1" w:styleId="CommentTextChar">
    <w:name w:val="Comment Text Char"/>
    <w:basedOn w:val="DefaultParagraphFont"/>
    <w:link w:val="CommentText"/>
    <w:uiPriority w:val="99"/>
    <w:semiHidden/>
    <w:rsid w:val="0062173E"/>
    <w:rPr>
      <w:sz w:val="20"/>
      <w:szCs w:val="20"/>
    </w:rPr>
  </w:style>
  <w:style w:type="paragraph" w:styleId="CommentSubject">
    <w:name w:val="annotation subject"/>
    <w:basedOn w:val="CommentText"/>
    <w:next w:val="CommentText"/>
    <w:link w:val="CommentSubjectChar"/>
    <w:uiPriority w:val="99"/>
    <w:semiHidden/>
    <w:unhideWhenUsed/>
    <w:rsid w:val="0062173E"/>
    <w:rPr>
      <w:b/>
      <w:bCs/>
    </w:rPr>
  </w:style>
  <w:style w:type="character" w:customStyle="1" w:styleId="CommentSubjectChar">
    <w:name w:val="Comment Subject Char"/>
    <w:basedOn w:val="CommentTextChar"/>
    <w:link w:val="CommentSubject"/>
    <w:uiPriority w:val="99"/>
    <w:semiHidden/>
    <w:rsid w:val="0062173E"/>
    <w:rPr>
      <w:b/>
      <w:bCs/>
      <w:sz w:val="20"/>
      <w:szCs w:val="20"/>
    </w:rPr>
  </w:style>
  <w:style w:type="paragraph" w:styleId="BalloonText">
    <w:name w:val="Balloon Text"/>
    <w:basedOn w:val="Normal"/>
    <w:link w:val="BalloonTextChar"/>
    <w:uiPriority w:val="99"/>
    <w:semiHidden/>
    <w:unhideWhenUsed/>
    <w:rsid w:val="006217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173E"/>
    <w:rPr>
      <w:rFonts w:ascii="Segoe UI" w:hAnsi="Segoe UI" w:cs="Segoe UI"/>
      <w:sz w:val="18"/>
      <w:szCs w:val="18"/>
    </w:rPr>
  </w:style>
  <w:style w:type="paragraph" w:styleId="Header">
    <w:name w:val="header"/>
    <w:basedOn w:val="Normal"/>
    <w:link w:val="HeaderChar"/>
    <w:uiPriority w:val="99"/>
    <w:unhideWhenUsed/>
    <w:rsid w:val="00446D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6D2F"/>
  </w:style>
  <w:style w:type="paragraph" w:styleId="Footer">
    <w:name w:val="footer"/>
    <w:basedOn w:val="Normal"/>
    <w:link w:val="FooterChar"/>
    <w:uiPriority w:val="99"/>
    <w:unhideWhenUsed/>
    <w:rsid w:val="00446D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6D2F"/>
  </w:style>
  <w:style w:type="paragraph" w:styleId="ListParagraph">
    <w:name w:val="List Paragraph"/>
    <w:basedOn w:val="Normal"/>
    <w:uiPriority w:val="34"/>
    <w:qFormat/>
    <w:rsid w:val="00873570"/>
    <w:pPr>
      <w:ind w:left="720"/>
      <w:contextualSpacing/>
    </w:pPr>
  </w:style>
  <w:style w:type="character" w:styleId="Hyperlink">
    <w:name w:val="Hyperlink"/>
    <w:basedOn w:val="DefaultParagraphFont"/>
    <w:uiPriority w:val="99"/>
    <w:unhideWhenUsed/>
    <w:rsid w:val="009F11BB"/>
    <w:rPr>
      <w:color w:val="0563C1" w:themeColor="hyperlink"/>
      <w:u w:val="single"/>
    </w:rPr>
  </w:style>
  <w:style w:type="table" w:styleId="TableGrid">
    <w:name w:val="Table Grid"/>
    <w:basedOn w:val="TableNormal"/>
    <w:uiPriority w:val="39"/>
    <w:rsid w:val="00F71C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C5B56"/>
    <w:rPr>
      <w:color w:val="605E5C"/>
      <w:shd w:val="clear" w:color="auto" w:fill="E1DFDD"/>
    </w:rPr>
  </w:style>
  <w:style w:type="table" w:customStyle="1" w:styleId="TableGrid1">
    <w:name w:val="Table Grid1"/>
    <w:basedOn w:val="TableNormal"/>
    <w:next w:val="TableGrid"/>
    <w:uiPriority w:val="39"/>
    <w:rsid w:val="00802BDB"/>
    <w:pPr>
      <w:spacing w:after="0" w:line="240" w:lineRule="auto"/>
    </w:pPr>
    <w:rPr>
      <w:rFonts w:ascii="Arial" w:eastAsia="Arial" w:hAnsi="Arial" w:cs="Arial"/>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onedrive.live.com/edit.aspx?resid=D1DBD5A64FD65ECB!10910&amp;ithi=nt=file%2cdocx&amp;authkey=!AGlxIOZgoPXWA_I"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onedrive.live.com/?cid=D1DBD5A64FD65ECB&amp;id=D1DBD5A64FD65ECB%21629&amp;parId=D1DBD5A64FD65ECB%21105&amp;action=defaultclick" TargetMode="External"/><Relationship Id="rId2" Type="http://schemas.openxmlformats.org/officeDocument/2006/relationships/customXml" Target="../customXml/item2.xml"/><Relationship Id="rId16" Type="http://schemas.openxmlformats.org/officeDocument/2006/relationships/hyperlink" Target="https://onedrive.live.com/?id=d1dbd5a64fd65ecb!0*L0xpdmVGb2xkZXJzL0RvY3VtZW50cy9ST0kgUmV2aWV3IENoZWNrbGlzdC5kb2N4"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pps.webofknowledge.com/UA_CombineSearches_input.do?product=UA&amp;SID=F5tdD2WX3IIMXwfjJfW&amp;search_mode=CombineSearches" TargetMode="External"/><Relationship Id="rId5" Type="http://schemas.openxmlformats.org/officeDocument/2006/relationships/numbering" Target="numbering.xml"/><Relationship Id="rId15" Type="http://schemas.openxmlformats.org/officeDocument/2006/relationships/hyperlink" Target="https://onedrive.live.com/?id=D1DBD5A64FD65ECB%212748&amp;cid=D1DBD5A64FD65ECB"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7A8AEDE0409B1488711E62FF7D0E167" ma:contentTypeVersion="11" ma:contentTypeDescription="Create a new document." ma:contentTypeScope="" ma:versionID="4a85bf2a8f633cd0f20ae16ca4f62ce9">
  <xsd:schema xmlns:xsd="http://www.w3.org/2001/XMLSchema" xmlns:xs="http://www.w3.org/2001/XMLSchema" xmlns:p="http://schemas.microsoft.com/office/2006/metadata/properties" xmlns:ns3="818dbf03-7faa-40f9-8fc0-5c2e512dacda" xmlns:ns4="2e16f5fb-7f69-44f1-b539-756fe9701433" targetNamespace="http://schemas.microsoft.com/office/2006/metadata/properties" ma:root="true" ma:fieldsID="28d90947e47070bd9ecbcc03d9092c0d" ns3:_="" ns4:_="">
    <xsd:import namespace="818dbf03-7faa-40f9-8fc0-5c2e512dacda"/>
    <xsd:import namespace="2e16f5fb-7f69-44f1-b539-756fe970143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8dbf03-7faa-40f9-8fc0-5c2e512dac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16f5fb-7f69-44f1-b539-756fe970143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7A2762-2E9F-4302-BE0B-24C8FEF3C243}">
  <ds:schemaRefs>
    <ds:schemaRef ds:uri="http://schemas.microsoft.com/sharepoint/v3/contenttype/forms"/>
  </ds:schemaRefs>
</ds:datastoreItem>
</file>

<file path=customXml/itemProps2.xml><?xml version="1.0" encoding="utf-8"?>
<ds:datastoreItem xmlns:ds="http://schemas.openxmlformats.org/officeDocument/2006/customXml" ds:itemID="{30B068E5-C72F-43B6-B4BC-0ACA4CDCBAC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33CF57D-82F7-443A-AD0A-F013E0094957}">
  <ds:schemaRefs>
    <ds:schemaRef ds:uri="http://schemas.openxmlformats.org/officeDocument/2006/bibliography"/>
  </ds:schemaRefs>
</ds:datastoreItem>
</file>

<file path=customXml/itemProps4.xml><?xml version="1.0" encoding="utf-8"?>
<ds:datastoreItem xmlns:ds="http://schemas.openxmlformats.org/officeDocument/2006/customXml" ds:itemID="{1A54DAA2-D2E3-4807-973E-FD8897BB4B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8dbf03-7faa-40f9-8fc0-5c2e512dacda"/>
    <ds:schemaRef ds:uri="2e16f5fb-7f69-44f1-b539-756fe97014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18</Pages>
  <Words>5554</Words>
  <Characters>31661</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37141</CharactersWithSpaces>
  <SharedDoc>false</SharedDoc>
  <HLinks>
    <vt:vector size="42" baseType="variant">
      <vt:variant>
        <vt:i4>2687063</vt:i4>
      </vt:variant>
      <vt:variant>
        <vt:i4>18</vt:i4>
      </vt:variant>
      <vt:variant>
        <vt:i4>0</vt:i4>
      </vt:variant>
      <vt:variant>
        <vt:i4>5</vt:i4>
      </vt:variant>
      <vt:variant>
        <vt:lpwstr>https://onedrive.live.com/edit.aspx?resid=D1DBD5A64FD65ECB!10910&amp;ithi=nt=file%2cdocx&amp;authkey=!AGlxIOZgoPXWA_I</vt:lpwstr>
      </vt:variant>
      <vt:variant>
        <vt:lpwstr/>
      </vt:variant>
      <vt:variant>
        <vt:i4>393221</vt:i4>
      </vt:variant>
      <vt:variant>
        <vt:i4>15</vt:i4>
      </vt:variant>
      <vt:variant>
        <vt:i4>0</vt:i4>
      </vt:variant>
      <vt:variant>
        <vt:i4>5</vt:i4>
      </vt:variant>
      <vt:variant>
        <vt:lpwstr>https://onedrive.live.com/?id=d1dbd5a64fd65ecb!0*L0xpdmVGb2xkZXJzL0RvY3VtZW50cy9JbmNsdWRlZCBhcnRpY2xlcy1tYWluIGRvYy5kb2N4</vt:lpwstr>
      </vt:variant>
      <vt:variant>
        <vt:lpwstr/>
      </vt:variant>
      <vt:variant>
        <vt:i4>3866729</vt:i4>
      </vt:variant>
      <vt:variant>
        <vt:i4>12</vt:i4>
      </vt:variant>
      <vt:variant>
        <vt:i4>0</vt:i4>
      </vt:variant>
      <vt:variant>
        <vt:i4>5</vt:i4>
      </vt:variant>
      <vt:variant>
        <vt:lpwstr>https://onedrive.live.com/?cid=D1DBD5A64FD65ECB&amp;id=D1DBD5A64FD65ECB%212731&amp;parId=D1DBD5A64FD65ECB%21105&amp;action=defaultclick</vt:lpwstr>
      </vt:variant>
      <vt:variant>
        <vt:lpwstr/>
      </vt:variant>
      <vt:variant>
        <vt:i4>7077999</vt:i4>
      </vt:variant>
      <vt:variant>
        <vt:i4>9</vt:i4>
      </vt:variant>
      <vt:variant>
        <vt:i4>0</vt:i4>
      </vt:variant>
      <vt:variant>
        <vt:i4>5</vt:i4>
      </vt:variant>
      <vt:variant>
        <vt:lpwstr>https://onedrive.live.com/?cid=D1DBD5A64FD65ECB&amp;id=D1DBD5A64FD65ECB%21629&amp;parId=D1DBD5A64FD65ECB%21105&amp;action=defaultclick</vt:lpwstr>
      </vt:variant>
      <vt:variant>
        <vt:lpwstr/>
      </vt:variant>
      <vt:variant>
        <vt:i4>4390920</vt:i4>
      </vt:variant>
      <vt:variant>
        <vt:i4>6</vt:i4>
      </vt:variant>
      <vt:variant>
        <vt:i4>0</vt:i4>
      </vt:variant>
      <vt:variant>
        <vt:i4>5</vt:i4>
      </vt:variant>
      <vt:variant>
        <vt:lpwstr>https://onedrive.live.com/?id=d1dbd5a64fd65ecb!0*L0xpdmVGb2xkZXJzL0RvY3VtZW50cy9ST0kgUmV2aWV3IENoZWNrbGlzdC5kb2N4</vt:lpwstr>
      </vt:variant>
      <vt:variant>
        <vt:lpwstr/>
      </vt:variant>
      <vt:variant>
        <vt:i4>7405605</vt:i4>
      </vt:variant>
      <vt:variant>
        <vt:i4>3</vt:i4>
      </vt:variant>
      <vt:variant>
        <vt:i4>0</vt:i4>
      </vt:variant>
      <vt:variant>
        <vt:i4>5</vt:i4>
      </vt:variant>
      <vt:variant>
        <vt:lpwstr>https://onedrive.live.com/?id=D1DBD5A64FD65ECB%212748&amp;cid=D1DBD5A64FD65ECB</vt:lpwstr>
      </vt:variant>
      <vt:variant>
        <vt:lpwstr/>
      </vt:variant>
      <vt:variant>
        <vt:i4>65581</vt:i4>
      </vt:variant>
      <vt:variant>
        <vt:i4>0</vt:i4>
      </vt:variant>
      <vt:variant>
        <vt:i4>0</vt:i4>
      </vt:variant>
      <vt:variant>
        <vt:i4>5</vt:i4>
      </vt:variant>
      <vt:variant>
        <vt:lpwstr>https://apps.webofknowledge.com/UA_CombineSearches_input.do?product=UA&amp;SID=F5tdD2WX3IIMXwfjJfW&amp;search_mode=CombineSearches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Sthe Thusini</dc:creator>
  <cp:keywords/>
  <dc:description/>
  <cp:lastModifiedBy>Sthe Thusini</cp:lastModifiedBy>
  <cp:revision>3</cp:revision>
  <cp:lastPrinted>2021-03-25T00:30:00Z</cp:lastPrinted>
  <dcterms:created xsi:type="dcterms:W3CDTF">2022-08-14T18:27:00Z</dcterms:created>
  <dcterms:modified xsi:type="dcterms:W3CDTF">2022-08-14T18:32:00Z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0x010100C7A8AEDE0409B1488711E62FF7D0E167</vt:lpwstr>
  </property>
</Properties>
</file>