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896" w:rsidRPr="00741B57" w:rsidRDefault="00DB7896" w:rsidP="00DB7896">
      <w:pPr>
        <w:pStyle w:val="Heading1"/>
      </w:pPr>
      <w:r w:rsidRPr="00741B57">
        <w:t xml:space="preserve">ADDITIONAL MATERIALS </w:t>
      </w:r>
    </w:p>
    <w:p w:rsidR="00DB7896" w:rsidRPr="00741B57" w:rsidRDefault="00DB7896" w:rsidP="00DB7896">
      <w:r w:rsidRPr="00741B57">
        <w:rPr>
          <w:b/>
          <w:bCs/>
        </w:rPr>
        <w:t xml:space="preserve">Additional materials file </w:t>
      </w:r>
      <w:proofErr w:type="gramStart"/>
      <w:r w:rsidRPr="00741B57">
        <w:rPr>
          <w:b/>
          <w:bCs/>
        </w:rPr>
        <w:t>1</w:t>
      </w:r>
      <w:proofErr w:type="gramEnd"/>
    </w:p>
    <w:p w:rsidR="00DB7896" w:rsidRPr="00741B57" w:rsidRDefault="00DB7896" w:rsidP="00DB7896">
      <w:pPr>
        <w:pStyle w:val="BodyText"/>
        <w:spacing w:after="0" w:line="240" w:lineRule="auto"/>
      </w:pPr>
      <w:r w:rsidRPr="00741B57">
        <w:rPr>
          <w:noProof/>
          <w:lang w:val="en-US"/>
        </w:rPr>
        <w:drawing>
          <wp:inline distT="0" distB="0" distL="0" distR="0" wp14:anchorId="3EAE5F45" wp14:editId="4289BC73">
            <wp:extent cx="5731510" cy="3757188"/>
            <wp:effectExtent l="0" t="0" r="2540" b="1524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7FA489C2-119D-4FDE-8C18-22F85AFDA08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Pr="00741B57">
        <w:rPr>
          <w:b/>
          <w:bCs/>
          <w:szCs w:val="18"/>
        </w:rPr>
        <w:t xml:space="preserve"> </w:t>
      </w:r>
      <w:r w:rsidRPr="00741B57">
        <w:rPr>
          <w:b/>
        </w:rPr>
        <w:t>Figure S1-1. Actual death proportion from PARTNER 2A trial and simulated Markov traces in the economic model</w:t>
      </w:r>
    </w:p>
    <w:p w:rsidR="00DB7896" w:rsidRPr="00741B57" w:rsidRDefault="00DB7896" w:rsidP="00DB7896">
      <w:pPr>
        <w:pStyle w:val="BodyText"/>
        <w:spacing w:after="0" w:line="240" w:lineRule="auto"/>
      </w:pPr>
      <w:r w:rsidRPr="00741B57">
        <w:rPr>
          <w:b/>
          <w:bCs/>
          <w:noProof/>
          <w:szCs w:val="18"/>
          <w:lang w:val="en-US"/>
        </w:rPr>
        <w:lastRenderedPageBreak/>
        <w:drawing>
          <wp:inline distT="0" distB="0" distL="0" distR="0" wp14:anchorId="1B383D91" wp14:editId="579EB63F">
            <wp:extent cx="5724939" cy="4047608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027" cy="40589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B7896" w:rsidRPr="00741B57" w:rsidRDefault="00DB7896" w:rsidP="00DB7896">
      <w:pPr>
        <w:pStyle w:val="Caption"/>
      </w:pPr>
      <w:r w:rsidRPr="00741B57">
        <w:t>Figure S1-2. Simulated Markov traces for TAVI and SAVR arms in SURTAVI trial for intermediate surgical risk</w:t>
      </w:r>
    </w:p>
    <w:p w:rsidR="00D64DF8" w:rsidRDefault="00D64DF8">
      <w:bookmarkStart w:id="0" w:name="_GoBack"/>
      <w:bookmarkEnd w:id="0"/>
    </w:p>
    <w:sectPr w:rsidR="00D64D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AE0E5F"/>
    <w:multiLevelType w:val="multilevel"/>
    <w:tmpl w:val="7B8C40D4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2419" w:hanging="576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579" w:hanging="720"/>
      </w:pPr>
      <w:rPr>
        <w:b/>
      </w:rPr>
    </w:lvl>
    <w:lvl w:ilvl="3">
      <w:start w:val="1"/>
      <w:numFmt w:val="decimal"/>
      <w:pStyle w:val="Heading4"/>
      <w:lvlText w:val="%1.%2.%3.%4"/>
      <w:lvlJc w:val="left"/>
      <w:pPr>
        <w:ind w:left="723" w:hanging="864"/>
      </w:pPr>
      <w:rPr>
        <w:b/>
        <w:sz w:val="22"/>
      </w:rPr>
    </w:lvl>
    <w:lvl w:ilvl="4">
      <w:start w:val="1"/>
      <w:numFmt w:val="decimal"/>
      <w:pStyle w:val="Heading5"/>
      <w:lvlText w:val="%1.%2.%3.%4.%5"/>
      <w:lvlJc w:val="left"/>
      <w:pPr>
        <w:ind w:left="867" w:hanging="1008"/>
      </w:pPr>
      <w:rPr>
        <w:rFonts w:asciiTheme="minorHAnsi" w:hAnsiTheme="minorHAnsi" w:hint="default"/>
        <w:b/>
        <w:color w:val="auto"/>
        <w:sz w:val="22"/>
      </w:rPr>
    </w:lvl>
    <w:lvl w:ilvl="5">
      <w:start w:val="1"/>
      <w:numFmt w:val="decimal"/>
      <w:pStyle w:val="Heading6"/>
      <w:lvlText w:val="%1.%2.%3.%4.%5.%6"/>
      <w:lvlJc w:val="left"/>
      <w:pPr>
        <w:ind w:left="1011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155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299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443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896"/>
    <w:rsid w:val="000B1A9C"/>
    <w:rsid w:val="000B67F6"/>
    <w:rsid w:val="00127566"/>
    <w:rsid w:val="00130CD7"/>
    <w:rsid w:val="001352CE"/>
    <w:rsid w:val="001578C8"/>
    <w:rsid w:val="0018109C"/>
    <w:rsid w:val="0018538A"/>
    <w:rsid w:val="00200AB9"/>
    <w:rsid w:val="00236C30"/>
    <w:rsid w:val="00361F73"/>
    <w:rsid w:val="003669FE"/>
    <w:rsid w:val="00391F89"/>
    <w:rsid w:val="00456E4C"/>
    <w:rsid w:val="00507702"/>
    <w:rsid w:val="00595DD2"/>
    <w:rsid w:val="005A3F9A"/>
    <w:rsid w:val="005E457E"/>
    <w:rsid w:val="006072D1"/>
    <w:rsid w:val="006331F3"/>
    <w:rsid w:val="00667E37"/>
    <w:rsid w:val="006E3880"/>
    <w:rsid w:val="006F57B4"/>
    <w:rsid w:val="00793C3C"/>
    <w:rsid w:val="007A4956"/>
    <w:rsid w:val="007B4EA6"/>
    <w:rsid w:val="007F5CA3"/>
    <w:rsid w:val="00827804"/>
    <w:rsid w:val="00880AE6"/>
    <w:rsid w:val="00895639"/>
    <w:rsid w:val="008C1169"/>
    <w:rsid w:val="008C6F2D"/>
    <w:rsid w:val="008D6A25"/>
    <w:rsid w:val="009379EA"/>
    <w:rsid w:val="00945CF4"/>
    <w:rsid w:val="009C04CD"/>
    <w:rsid w:val="00A01FE9"/>
    <w:rsid w:val="00A62CED"/>
    <w:rsid w:val="00A6641A"/>
    <w:rsid w:val="00AE1BA7"/>
    <w:rsid w:val="00B108DE"/>
    <w:rsid w:val="00B32A1B"/>
    <w:rsid w:val="00B51F99"/>
    <w:rsid w:val="00B7231E"/>
    <w:rsid w:val="00B83757"/>
    <w:rsid w:val="00B921FE"/>
    <w:rsid w:val="00B97041"/>
    <w:rsid w:val="00BC4720"/>
    <w:rsid w:val="00C34517"/>
    <w:rsid w:val="00C763A0"/>
    <w:rsid w:val="00CA675E"/>
    <w:rsid w:val="00D376B6"/>
    <w:rsid w:val="00D61D1C"/>
    <w:rsid w:val="00D64DF8"/>
    <w:rsid w:val="00D66337"/>
    <w:rsid w:val="00DA1874"/>
    <w:rsid w:val="00DB7896"/>
    <w:rsid w:val="00DD2786"/>
    <w:rsid w:val="00E26819"/>
    <w:rsid w:val="00E413D4"/>
    <w:rsid w:val="00E62602"/>
    <w:rsid w:val="00E67142"/>
    <w:rsid w:val="00EA5F00"/>
    <w:rsid w:val="00EF4ED5"/>
    <w:rsid w:val="00F71407"/>
    <w:rsid w:val="00FC58F2"/>
    <w:rsid w:val="00FE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896"/>
    <w:pPr>
      <w:keepNext/>
      <w:keepLines/>
      <w:numPr>
        <w:numId w:val="1"/>
      </w:numPr>
      <w:spacing w:before="480" w:after="120"/>
      <w:jc w:val="both"/>
      <w:outlineLvl w:val="0"/>
    </w:pPr>
    <w:rPr>
      <w:rFonts w:eastAsiaTheme="majorEastAsia" w:cstheme="minorHAnsi"/>
      <w:b/>
      <w:bCs/>
      <w:sz w:val="32"/>
      <w:szCs w:val="28"/>
      <w:lang w:val="en-S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7896"/>
    <w:pPr>
      <w:keepNext/>
      <w:keepLines/>
      <w:numPr>
        <w:ilvl w:val="2"/>
        <w:numId w:val="1"/>
      </w:numPr>
      <w:spacing w:before="240" w:after="120"/>
      <w:jc w:val="both"/>
      <w:outlineLvl w:val="2"/>
    </w:pPr>
    <w:rPr>
      <w:rFonts w:eastAsiaTheme="majorEastAsia" w:cstheme="minorHAnsi"/>
      <w:b/>
      <w:sz w:val="24"/>
      <w:szCs w:val="24"/>
      <w:lang w:val="en-SG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B7896"/>
    <w:pPr>
      <w:keepNext/>
      <w:keepLines/>
      <w:numPr>
        <w:ilvl w:val="3"/>
        <w:numId w:val="1"/>
      </w:numPr>
      <w:spacing w:before="40" w:after="0"/>
      <w:jc w:val="both"/>
      <w:outlineLvl w:val="3"/>
    </w:pPr>
    <w:rPr>
      <w:rFonts w:eastAsiaTheme="majorEastAsia" w:cstheme="minorHAnsi"/>
      <w:b/>
      <w:iCs/>
      <w:color w:val="000000" w:themeColor="text1"/>
      <w:lang w:val="en-SG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B7896"/>
    <w:pPr>
      <w:keepNext/>
      <w:keepLines/>
      <w:numPr>
        <w:ilvl w:val="4"/>
        <w:numId w:val="1"/>
      </w:numPr>
      <w:spacing w:before="40" w:after="0"/>
      <w:jc w:val="both"/>
      <w:outlineLvl w:val="4"/>
    </w:pPr>
    <w:rPr>
      <w:rFonts w:eastAsiaTheme="majorEastAsia" w:cstheme="majorBidi"/>
      <w:b/>
      <w:lang w:val="en-SG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B7896"/>
    <w:pPr>
      <w:keepNext/>
      <w:keepLines/>
      <w:numPr>
        <w:ilvl w:val="5"/>
        <w:numId w:val="1"/>
      </w:numPr>
      <w:spacing w:before="40" w:after="0"/>
      <w:jc w:val="both"/>
      <w:outlineLvl w:val="5"/>
    </w:pPr>
    <w:rPr>
      <w:rFonts w:asciiTheme="majorHAnsi" w:eastAsiaTheme="majorEastAsia" w:hAnsiTheme="majorHAnsi" w:cstheme="majorBidi"/>
      <w:color w:val="243F60" w:themeColor="accent1" w:themeShade="7F"/>
      <w:lang w:val="en-SG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7896"/>
    <w:pPr>
      <w:keepNext/>
      <w:keepLines/>
      <w:numPr>
        <w:ilvl w:val="6"/>
        <w:numId w:val="1"/>
      </w:numPr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val="en-SG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7896"/>
    <w:pPr>
      <w:keepNext/>
      <w:keepLines/>
      <w:numPr>
        <w:ilvl w:val="7"/>
        <w:numId w:val="1"/>
      </w:numPr>
      <w:spacing w:before="40" w:after="0"/>
      <w:ind w:left="0" w:firstLine="0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SG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DB7896"/>
    <w:pPr>
      <w:keepNext/>
      <w:keepLines/>
      <w:numPr>
        <w:ilvl w:val="8"/>
        <w:numId w:val="1"/>
      </w:numPr>
      <w:spacing w:before="40" w:after="0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S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896"/>
    <w:rPr>
      <w:rFonts w:eastAsiaTheme="majorEastAsia" w:cstheme="minorHAnsi"/>
      <w:b/>
      <w:bCs/>
      <w:sz w:val="32"/>
      <w:szCs w:val="28"/>
      <w:lang w:val="en-SG"/>
    </w:rPr>
  </w:style>
  <w:style w:type="character" w:customStyle="1" w:styleId="Heading3Char">
    <w:name w:val="Heading 3 Char"/>
    <w:basedOn w:val="DefaultParagraphFont"/>
    <w:link w:val="Heading3"/>
    <w:uiPriority w:val="9"/>
    <w:rsid w:val="00DB7896"/>
    <w:rPr>
      <w:rFonts w:eastAsiaTheme="majorEastAsia" w:cstheme="minorHAnsi"/>
      <w:b/>
      <w:sz w:val="24"/>
      <w:szCs w:val="24"/>
      <w:lang w:val="en-SG"/>
    </w:rPr>
  </w:style>
  <w:style w:type="character" w:customStyle="1" w:styleId="Heading4Char">
    <w:name w:val="Heading 4 Char"/>
    <w:basedOn w:val="DefaultParagraphFont"/>
    <w:link w:val="Heading4"/>
    <w:uiPriority w:val="9"/>
    <w:rsid w:val="00DB7896"/>
    <w:rPr>
      <w:rFonts w:eastAsiaTheme="majorEastAsia" w:cstheme="minorHAnsi"/>
      <w:b/>
      <w:iCs/>
      <w:color w:val="000000" w:themeColor="text1"/>
      <w:lang w:val="en-SG"/>
    </w:rPr>
  </w:style>
  <w:style w:type="character" w:customStyle="1" w:styleId="Heading5Char">
    <w:name w:val="Heading 5 Char"/>
    <w:basedOn w:val="DefaultParagraphFont"/>
    <w:link w:val="Heading5"/>
    <w:uiPriority w:val="9"/>
    <w:rsid w:val="00DB7896"/>
    <w:rPr>
      <w:rFonts w:eastAsiaTheme="majorEastAsia" w:cstheme="majorBidi"/>
      <w:b/>
      <w:lang w:val="en-SG"/>
    </w:rPr>
  </w:style>
  <w:style w:type="character" w:customStyle="1" w:styleId="Heading6Char">
    <w:name w:val="Heading 6 Char"/>
    <w:basedOn w:val="DefaultParagraphFont"/>
    <w:link w:val="Heading6"/>
    <w:uiPriority w:val="9"/>
    <w:rsid w:val="00DB7896"/>
    <w:rPr>
      <w:rFonts w:asciiTheme="majorHAnsi" w:eastAsiaTheme="majorEastAsia" w:hAnsiTheme="majorHAnsi" w:cstheme="majorBidi"/>
      <w:color w:val="243F60" w:themeColor="accent1" w:themeShade="7F"/>
      <w:lang w:val="en-S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7896"/>
    <w:rPr>
      <w:rFonts w:asciiTheme="majorHAnsi" w:eastAsiaTheme="majorEastAsia" w:hAnsiTheme="majorHAnsi" w:cstheme="majorBidi"/>
      <w:i/>
      <w:iCs/>
      <w:color w:val="243F60" w:themeColor="accent1" w:themeShade="7F"/>
      <w:lang w:val="en-S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789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SG"/>
    </w:rPr>
  </w:style>
  <w:style w:type="character" w:customStyle="1" w:styleId="Heading9Char">
    <w:name w:val="Heading 9 Char"/>
    <w:basedOn w:val="DefaultParagraphFont"/>
    <w:link w:val="Heading9"/>
    <w:uiPriority w:val="9"/>
    <w:rsid w:val="00DB78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SG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DB7896"/>
    <w:pPr>
      <w:keepNext/>
      <w:spacing w:before="60" w:after="60" w:line="240" w:lineRule="auto"/>
      <w:jc w:val="both"/>
    </w:pPr>
    <w:rPr>
      <w:b/>
      <w:bCs/>
      <w:szCs w:val="18"/>
      <w:lang w:val="en-SG"/>
    </w:rPr>
  </w:style>
  <w:style w:type="character" w:customStyle="1" w:styleId="CaptionChar">
    <w:name w:val="Caption Char"/>
    <w:basedOn w:val="DefaultParagraphFont"/>
    <w:link w:val="Caption"/>
    <w:uiPriority w:val="35"/>
    <w:rsid w:val="00DB7896"/>
    <w:rPr>
      <w:b/>
      <w:bCs/>
      <w:szCs w:val="18"/>
      <w:lang w:val="en-SG"/>
    </w:rPr>
  </w:style>
  <w:style w:type="paragraph" w:styleId="BodyText">
    <w:name w:val="Body Text"/>
    <w:basedOn w:val="Normal"/>
    <w:link w:val="BodyTextChar"/>
    <w:uiPriority w:val="99"/>
    <w:unhideWhenUsed/>
    <w:rsid w:val="00DB7896"/>
    <w:pPr>
      <w:spacing w:before="120" w:after="120"/>
      <w:jc w:val="both"/>
    </w:pPr>
    <w:rPr>
      <w:lang w:val="en-SG"/>
    </w:rPr>
  </w:style>
  <w:style w:type="character" w:customStyle="1" w:styleId="BodyTextChar">
    <w:name w:val="Body Text Char"/>
    <w:basedOn w:val="DefaultParagraphFont"/>
    <w:link w:val="BodyText"/>
    <w:uiPriority w:val="99"/>
    <w:rsid w:val="00DB7896"/>
    <w:rPr>
      <w:lang w:val="en-S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7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8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896"/>
    <w:pPr>
      <w:keepNext/>
      <w:keepLines/>
      <w:numPr>
        <w:numId w:val="1"/>
      </w:numPr>
      <w:spacing w:before="480" w:after="120"/>
      <w:jc w:val="both"/>
      <w:outlineLvl w:val="0"/>
    </w:pPr>
    <w:rPr>
      <w:rFonts w:eastAsiaTheme="majorEastAsia" w:cstheme="minorHAnsi"/>
      <w:b/>
      <w:bCs/>
      <w:sz w:val="32"/>
      <w:szCs w:val="28"/>
      <w:lang w:val="en-S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7896"/>
    <w:pPr>
      <w:keepNext/>
      <w:keepLines/>
      <w:numPr>
        <w:ilvl w:val="2"/>
        <w:numId w:val="1"/>
      </w:numPr>
      <w:spacing w:before="240" w:after="120"/>
      <w:jc w:val="both"/>
      <w:outlineLvl w:val="2"/>
    </w:pPr>
    <w:rPr>
      <w:rFonts w:eastAsiaTheme="majorEastAsia" w:cstheme="minorHAnsi"/>
      <w:b/>
      <w:sz w:val="24"/>
      <w:szCs w:val="24"/>
      <w:lang w:val="en-SG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B7896"/>
    <w:pPr>
      <w:keepNext/>
      <w:keepLines/>
      <w:numPr>
        <w:ilvl w:val="3"/>
        <w:numId w:val="1"/>
      </w:numPr>
      <w:spacing w:before="40" w:after="0"/>
      <w:jc w:val="both"/>
      <w:outlineLvl w:val="3"/>
    </w:pPr>
    <w:rPr>
      <w:rFonts w:eastAsiaTheme="majorEastAsia" w:cstheme="minorHAnsi"/>
      <w:b/>
      <w:iCs/>
      <w:color w:val="000000" w:themeColor="text1"/>
      <w:lang w:val="en-SG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B7896"/>
    <w:pPr>
      <w:keepNext/>
      <w:keepLines/>
      <w:numPr>
        <w:ilvl w:val="4"/>
        <w:numId w:val="1"/>
      </w:numPr>
      <w:spacing w:before="40" w:after="0"/>
      <w:jc w:val="both"/>
      <w:outlineLvl w:val="4"/>
    </w:pPr>
    <w:rPr>
      <w:rFonts w:eastAsiaTheme="majorEastAsia" w:cstheme="majorBidi"/>
      <w:b/>
      <w:lang w:val="en-SG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B7896"/>
    <w:pPr>
      <w:keepNext/>
      <w:keepLines/>
      <w:numPr>
        <w:ilvl w:val="5"/>
        <w:numId w:val="1"/>
      </w:numPr>
      <w:spacing w:before="40" w:after="0"/>
      <w:jc w:val="both"/>
      <w:outlineLvl w:val="5"/>
    </w:pPr>
    <w:rPr>
      <w:rFonts w:asciiTheme="majorHAnsi" w:eastAsiaTheme="majorEastAsia" w:hAnsiTheme="majorHAnsi" w:cstheme="majorBidi"/>
      <w:color w:val="243F60" w:themeColor="accent1" w:themeShade="7F"/>
      <w:lang w:val="en-SG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7896"/>
    <w:pPr>
      <w:keepNext/>
      <w:keepLines/>
      <w:numPr>
        <w:ilvl w:val="6"/>
        <w:numId w:val="1"/>
      </w:numPr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val="en-SG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7896"/>
    <w:pPr>
      <w:keepNext/>
      <w:keepLines/>
      <w:numPr>
        <w:ilvl w:val="7"/>
        <w:numId w:val="1"/>
      </w:numPr>
      <w:spacing w:before="40" w:after="0"/>
      <w:ind w:left="0" w:firstLine="0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SG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DB7896"/>
    <w:pPr>
      <w:keepNext/>
      <w:keepLines/>
      <w:numPr>
        <w:ilvl w:val="8"/>
        <w:numId w:val="1"/>
      </w:numPr>
      <w:spacing w:before="40" w:after="0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S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896"/>
    <w:rPr>
      <w:rFonts w:eastAsiaTheme="majorEastAsia" w:cstheme="minorHAnsi"/>
      <w:b/>
      <w:bCs/>
      <w:sz w:val="32"/>
      <w:szCs w:val="28"/>
      <w:lang w:val="en-SG"/>
    </w:rPr>
  </w:style>
  <w:style w:type="character" w:customStyle="1" w:styleId="Heading3Char">
    <w:name w:val="Heading 3 Char"/>
    <w:basedOn w:val="DefaultParagraphFont"/>
    <w:link w:val="Heading3"/>
    <w:uiPriority w:val="9"/>
    <w:rsid w:val="00DB7896"/>
    <w:rPr>
      <w:rFonts w:eastAsiaTheme="majorEastAsia" w:cstheme="minorHAnsi"/>
      <w:b/>
      <w:sz w:val="24"/>
      <w:szCs w:val="24"/>
      <w:lang w:val="en-SG"/>
    </w:rPr>
  </w:style>
  <w:style w:type="character" w:customStyle="1" w:styleId="Heading4Char">
    <w:name w:val="Heading 4 Char"/>
    <w:basedOn w:val="DefaultParagraphFont"/>
    <w:link w:val="Heading4"/>
    <w:uiPriority w:val="9"/>
    <w:rsid w:val="00DB7896"/>
    <w:rPr>
      <w:rFonts w:eastAsiaTheme="majorEastAsia" w:cstheme="minorHAnsi"/>
      <w:b/>
      <w:iCs/>
      <w:color w:val="000000" w:themeColor="text1"/>
      <w:lang w:val="en-SG"/>
    </w:rPr>
  </w:style>
  <w:style w:type="character" w:customStyle="1" w:styleId="Heading5Char">
    <w:name w:val="Heading 5 Char"/>
    <w:basedOn w:val="DefaultParagraphFont"/>
    <w:link w:val="Heading5"/>
    <w:uiPriority w:val="9"/>
    <w:rsid w:val="00DB7896"/>
    <w:rPr>
      <w:rFonts w:eastAsiaTheme="majorEastAsia" w:cstheme="majorBidi"/>
      <w:b/>
      <w:lang w:val="en-SG"/>
    </w:rPr>
  </w:style>
  <w:style w:type="character" w:customStyle="1" w:styleId="Heading6Char">
    <w:name w:val="Heading 6 Char"/>
    <w:basedOn w:val="DefaultParagraphFont"/>
    <w:link w:val="Heading6"/>
    <w:uiPriority w:val="9"/>
    <w:rsid w:val="00DB7896"/>
    <w:rPr>
      <w:rFonts w:asciiTheme="majorHAnsi" w:eastAsiaTheme="majorEastAsia" w:hAnsiTheme="majorHAnsi" w:cstheme="majorBidi"/>
      <w:color w:val="243F60" w:themeColor="accent1" w:themeShade="7F"/>
      <w:lang w:val="en-S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7896"/>
    <w:rPr>
      <w:rFonts w:asciiTheme="majorHAnsi" w:eastAsiaTheme="majorEastAsia" w:hAnsiTheme="majorHAnsi" w:cstheme="majorBidi"/>
      <w:i/>
      <w:iCs/>
      <w:color w:val="243F60" w:themeColor="accent1" w:themeShade="7F"/>
      <w:lang w:val="en-S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789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SG"/>
    </w:rPr>
  </w:style>
  <w:style w:type="character" w:customStyle="1" w:styleId="Heading9Char">
    <w:name w:val="Heading 9 Char"/>
    <w:basedOn w:val="DefaultParagraphFont"/>
    <w:link w:val="Heading9"/>
    <w:uiPriority w:val="9"/>
    <w:rsid w:val="00DB78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SG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DB7896"/>
    <w:pPr>
      <w:keepNext/>
      <w:spacing w:before="60" w:after="60" w:line="240" w:lineRule="auto"/>
      <w:jc w:val="both"/>
    </w:pPr>
    <w:rPr>
      <w:b/>
      <w:bCs/>
      <w:szCs w:val="18"/>
      <w:lang w:val="en-SG"/>
    </w:rPr>
  </w:style>
  <w:style w:type="character" w:customStyle="1" w:styleId="CaptionChar">
    <w:name w:val="Caption Char"/>
    <w:basedOn w:val="DefaultParagraphFont"/>
    <w:link w:val="Caption"/>
    <w:uiPriority w:val="35"/>
    <w:rsid w:val="00DB7896"/>
    <w:rPr>
      <w:b/>
      <w:bCs/>
      <w:szCs w:val="18"/>
      <w:lang w:val="en-SG"/>
    </w:rPr>
  </w:style>
  <w:style w:type="paragraph" w:styleId="BodyText">
    <w:name w:val="Body Text"/>
    <w:basedOn w:val="Normal"/>
    <w:link w:val="BodyTextChar"/>
    <w:uiPriority w:val="99"/>
    <w:unhideWhenUsed/>
    <w:rsid w:val="00DB7896"/>
    <w:pPr>
      <w:spacing w:before="120" w:after="120"/>
      <w:jc w:val="both"/>
    </w:pPr>
    <w:rPr>
      <w:lang w:val="en-SG"/>
    </w:rPr>
  </w:style>
  <w:style w:type="character" w:customStyle="1" w:styleId="BodyTextChar">
    <w:name w:val="Body Text Char"/>
    <w:basedOn w:val="DefaultParagraphFont"/>
    <w:link w:val="BodyText"/>
    <w:uiPriority w:val="99"/>
    <w:rsid w:val="00DB7896"/>
    <w:rPr>
      <w:lang w:val="en-S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7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8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https://intranet-sp.moh.mohhq.gov.sg/sites/ACE/eva/Shared%20Documents/EM/Final%20Modelling%20file/TAVI/TAVI%20Submission/Markov%20Trace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450486869952247"/>
          <c:y val="6.9278295081268995E-2"/>
          <c:w val="0.82945541401829537"/>
          <c:h val="0.74032172195514101"/>
        </c:manualLayout>
      </c:layout>
      <c:lineChart>
        <c:grouping val="standard"/>
        <c:varyColors val="0"/>
        <c:ser>
          <c:idx val="0"/>
          <c:order val="0"/>
          <c:tx>
            <c:strRef>
              <c:f>'Intermediate using 2019 ver'!$C$2</c:f>
              <c:strCache>
                <c:ptCount val="1"/>
                <c:pt idx="0">
                  <c:v>TAVI-PARTNER 2A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Intermediate_2!$B$3:$B$63</c:f>
              <c:numCache>
                <c:formatCode>General</c:formatCode>
                <c:ptCount val="6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</c:numCache>
            </c:numRef>
          </c:cat>
          <c:val>
            <c:numRef>
              <c:f>'Intermediate using 2019 ver'!$C$3:$C$63</c:f>
              <c:numCache>
                <c:formatCode>General</c:formatCode>
                <c:ptCount val="61"/>
                <c:pt idx="0">
                  <c:v>0</c:v>
                </c:pt>
                <c:pt idx="1">
                  <c:v>2.9968642780808699E-2</c:v>
                </c:pt>
                <c:pt idx="2">
                  <c:v>3.8560559188828399E-2</c:v>
                </c:pt>
                <c:pt idx="3">
                  <c:v>4.3359376997376797E-2</c:v>
                </c:pt>
                <c:pt idx="4">
                  <c:v>4.7123713369705701E-2</c:v>
                </c:pt>
                <c:pt idx="5">
                  <c:v>5.3991813630994603E-2</c:v>
                </c:pt>
                <c:pt idx="6">
                  <c:v>6.0514767166575299E-2</c:v>
                </c:pt>
                <c:pt idx="7">
                  <c:v>6.2554967811871906E-2</c:v>
                </c:pt>
                <c:pt idx="8">
                  <c:v>6.9077921347452706E-2</c:v>
                </c:pt>
                <c:pt idx="9">
                  <c:v>8.45667002439036E-2</c:v>
                </c:pt>
                <c:pt idx="10">
                  <c:v>8.6261754163491994E-2</c:v>
                </c:pt>
                <c:pt idx="11">
                  <c:v>9.4508843426105299E-2</c:v>
                </c:pt>
                <c:pt idx="12">
                  <c:v>0.101031796961686</c:v>
                </c:pt>
                <c:pt idx="13">
                  <c:v>0.103071997606982</c:v>
                </c:pt>
                <c:pt idx="14">
                  <c:v>0.1061469992688</c:v>
                </c:pt>
                <c:pt idx="15">
                  <c:v>0.10818719991409601</c:v>
                </c:pt>
                <c:pt idx="16">
                  <c:v>0.113675672013458</c:v>
                </c:pt>
                <c:pt idx="17">
                  <c:v>0.113675672013458</c:v>
                </c:pt>
                <c:pt idx="18">
                  <c:v>0.116721591867831</c:v>
                </c:pt>
                <c:pt idx="19">
                  <c:v>0.121865236821786</c:v>
                </c:pt>
                <c:pt idx="20">
                  <c:v>0.124939918903302</c:v>
                </c:pt>
                <c:pt idx="21">
                  <c:v>0.12870425527563101</c:v>
                </c:pt>
                <c:pt idx="22">
                  <c:v>0.13177893735714699</c:v>
                </c:pt>
                <c:pt idx="23">
                  <c:v>0.13830189089272801</c:v>
                </c:pt>
                <c:pt idx="24">
                  <c:v>0.14206654684535799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A87A-4F68-8B35-3D4993296913}"/>
            </c:ext>
          </c:extLst>
        </c:ser>
        <c:ser>
          <c:idx val="1"/>
          <c:order val="1"/>
          <c:tx>
            <c:strRef>
              <c:f>'Intermediate using 2019 ver'!$D$2</c:f>
              <c:strCache>
                <c:ptCount val="1"/>
                <c:pt idx="0">
                  <c:v>TAVI-Simulated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Intermediate_2!$B$3:$B$63</c:f>
              <c:numCache>
                <c:formatCode>General</c:formatCode>
                <c:ptCount val="6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</c:numCache>
            </c:numRef>
          </c:cat>
          <c:val>
            <c:numRef>
              <c:f>'Intermediate using 2019 ver'!$D$3:$D$63</c:f>
              <c:numCache>
                <c:formatCode>General</c:formatCode>
                <c:ptCount val="61"/>
                <c:pt idx="0">
                  <c:v>0</c:v>
                </c:pt>
                <c:pt idx="1">
                  <c:v>2.8500000000000001E-2</c:v>
                </c:pt>
                <c:pt idx="2">
                  <c:v>3.6799999999999999E-2</c:v>
                </c:pt>
                <c:pt idx="3">
                  <c:v>4.0599999999999997E-2</c:v>
                </c:pt>
                <c:pt idx="4">
                  <c:v>4.4400000000000002E-2</c:v>
                </c:pt>
                <c:pt idx="5">
                  <c:v>5.2299999999999999E-2</c:v>
                </c:pt>
                <c:pt idx="6">
                  <c:v>5.91E-2</c:v>
                </c:pt>
                <c:pt idx="7">
                  <c:v>6.0999999999999999E-2</c:v>
                </c:pt>
                <c:pt idx="8">
                  <c:v>6.7900000000000002E-2</c:v>
                </c:pt>
                <c:pt idx="9">
                  <c:v>8.43E-2</c:v>
                </c:pt>
                <c:pt idx="10">
                  <c:v>8.5699999999999998E-2</c:v>
                </c:pt>
                <c:pt idx="11">
                  <c:v>9.3899999999999997E-2</c:v>
                </c:pt>
                <c:pt idx="12">
                  <c:v>0.10050000000000001</c:v>
                </c:pt>
                <c:pt idx="13">
                  <c:v>0.1024</c:v>
                </c:pt>
                <c:pt idx="14">
                  <c:v>0.1051</c:v>
                </c:pt>
                <c:pt idx="15">
                  <c:v>0.1065</c:v>
                </c:pt>
                <c:pt idx="16">
                  <c:v>0.11219999999999999</c:v>
                </c:pt>
                <c:pt idx="17">
                  <c:v>0.11219999999999999</c:v>
                </c:pt>
                <c:pt idx="18">
                  <c:v>0.1154</c:v>
                </c:pt>
                <c:pt idx="19">
                  <c:v>0.11990000000000001</c:v>
                </c:pt>
                <c:pt idx="20">
                  <c:v>0.123</c:v>
                </c:pt>
                <c:pt idx="21">
                  <c:v>0.12609999999999999</c:v>
                </c:pt>
                <c:pt idx="22">
                  <c:v>0.1298</c:v>
                </c:pt>
                <c:pt idx="23">
                  <c:v>0.1371</c:v>
                </c:pt>
                <c:pt idx="24">
                  <c:v>0.14199999999999999</c:v>
                </c:pt>
                <c:pt idx="25">
                  <c:v>0.15010000000000001</c:v>
                </c:pt>
                <c:pt idx="26">
                  <c:v>0.1588</c:v>
                </c:pt>
                <c:pt idx="27">
                  <c:v>0.16639999999999999</c:v>
                </c:pt>
                <c:pt idx="28">
                  <c:v>0.17369999999999999</c:v>
                </c:pt>
                <c:pt idx="29">
                  <c:v>0.1812</c:v>
                </c:pt>
                <c:pt idx="30">
                  <c:v>0.18840000000000001</c:v>
                </c:pt>
                <c:pt idx="31">
                  <c:v>0.19789999999999999</c:v>
                </c:pt>
                <c:pt idx="32">
                  <c:v>0.20469999999999999</c:v>
                </c:pt>
                <c:pt idx="33">
                  <c:v>0.21229999999999999</c:v>
                </c:pt>
                <c:pt idx="34">
                  <c:v>0.22159999999999999</c:v>
                </c:pt>
                <c:pt idx="35">
                  <c:v>0.23139999999999999</c:v>
                </c:pt>
                <c:pt idx="36">
                  <c:v>0.2389</c:v>
                </c:pt>
                <c:pt idx="37">
                  <c:v>0.24790000000000001</c:v>
                </c:pt>
                <c:pt idx="38">
                  <c:v>0.25609999999999999</c:v>
                </c:pt>
                <c:pt idx="39">
                  <c:v>0.26450000000000001</c:v>
                </c:pt>
                <c:pt idx="40">
                  <c:v>0.27260000000000001</c:v>
                </c:pt>
                <c:pt idx="41">
                  <c:v>0.28110000000000002</c:v>
                </c:pt>
                <c:pt idx="42">
                  <c:v>0.28820000000000001</c:v>
                </c:pt>
                <c:pt idx="43">
                  <c:v>0.29649999999999999</c:v>
                </c:pt>
                <c:pt idx="44">
                  <c:v>0.30480000000000002</c:v>
                </c:pt>
                <c:pt idx="45">
                  <c:v>0.31340000000000001</c:v>
                </c:pt>
                <c:pt idx="46">
                  <c:v>0.32140000000000002</c:v>
                </c:pt>
                <c:pt idx="47">
                  <c:v>0.32969999999999999</c:v>
                </c:pt>
                <c:pt idx="48">
                  <c:v>0.33700000000000002</c:v>
                </c:pt>
                <c:pt idx="49">
                  <c:v>0.34560000000000002</c:v>
                </c:pt>
                <c:pt idx="50">
                  <c:v>0.35420000000000001</c:v>
                </c:pt>
                <c:pt idx="51">
                  <c:v>0.36099999999999999</c:v>
                </c:pt>
                <c:pt idx="52">
                  <c:v>0.37080000000000002</c:v>
                </c:pt>
                <c:pt idx="53">
                  <c:v>0.38009999999999999</c:v>
                </c:pt>
                <c:pt idx="54">
                  <c:v>0.38919999999999999</c:v>
                </c:pt>
                <c:pt idx="55">
                  <c:v>0.3967</c:v>
                </c:pt>
                <c:pt idx="56">
                  <c:v>0.40660000000000002</c:v>
                </c:pt>
                <c:pt idx="57">
                  <c:v>0.4168</c:v>
                </c:pt>
                <c:pt idx="58">
                  <c:v>0.42399999999999999</c:v>
                </c:pt>
                <c:pt idx="59">
                  <c:v>0.43070000000000003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A87A-4F68-8B35-3D4993296913}"/>
            </c:ext>
          </c:extLst>
        </c:ser>
        <c:ser>
          <c:idx val="2"/>
          <c:order val="2"/>
          <c:tx>
            <c:strRef>
              <c:f>'Intermediate using 2019 ver'!$F$2</c:f>
              <c:strCache>
                <c:ptCount val="1"/>
                <c:pt idx="0">
                  <c:v>SAVR-PARTNER 2A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Intermediate_2!$B$3:$B$63</c:f>
              <c:numCache>
                <c:formatCode>General</c:formatCode>
                <c:ptCount val="6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</c:numCache>
            </c:numRef>
          </c:cat>
          <c:val>
            <c:numRef>
              <c:f>'Intermediate using 2019 ver'!$F$3:$F$63</c:f>
              <c:numCache>
                <c:formatCode>General</c:formatCode>
                <c:ptCount val="61"/>
                <c:pt idx="0">
                  <c:v>0</c:v>
                </c:pt>
                <c:pt idx="1">
                  <c:v>4.1003111433815999E-2</c:v>
                </c:pt>
                <c:pt idx="2">
                  <c:v>6.2008805076469102E-2</c:v>
                </c:pt>
                <c:pt idx="3">
                  <c:v>7.0600721484488801E-2</c:v>
                </c:pt>
                <c:pt idx="4">
                  <c:v>8.0916773619540805E-2</c:v>
                </c:pt>
                <c:pt idx="5">
                  <c:v>8.6405565299203693E-2</c:v>
                </c:pt>
                <c:pt idx="6">
                  <c:v>8.98250745261263E-2</c:v>
                </c:pt>
                <c:pt idx="7">
                  <c:v>9.9451472370365099E-2</c:v>
                </c:pt>
                <c:pt idx="8">
                  <c:v>0.108733043069197</c:v>
                </c:pt>
                <c:pt idx="9">
                  <c:v>0.115600823750185</c:v>
                </c:pt>
                <c:pt idx="10">
                  <c:v>0.120744468704139</c:v>
                </c:pt>
                <c:pt idx="11">
                  <c:v>0.122095015058623</c:v>
                </c:pt>
                <c:pt idx="12">
                  <c:v>0.1231007342677</c:v>
                </c:pt>
                <c:pt idx="13">
                  <c:v>0.12514125449329899</c:v>
                </c:pt>
                <c:pt idx="14">
                  <c:v>0.12514125449329899</c:v>
                </c:pt>
                <c:pt idx="15">
                  <c:v>0.13025613722011101</c:v>
                </c:pt>
                <c:pt idx="16">
                  <c:v>0.13539978217406601</c:v>
                </c:pt>
                <c:pt idx="17">
                  <c:v>0.13847446425558199</c:v>
                </c:pt>
                <c:pt idx="18">
                  <c:v>0.145342244936569</c:v>
                </c:pt>
                <c:pt idx="19">
                  <c:v>0.14772727272727201</c:v>
                </c:pt>
                <c:pt idx="20">
                  <c:v>0.15390539911744699</c:v>
                </c:pt>
                <c:pt idx="21">
                  <c:v>0.15939387121680801</c:v>
                </c:pt>
                <c:pt idx="22">
                  <c:v>0.16453783575106401</c:v>
                </c:pt>
                <c:pt idx="23">
                  <c:v>0.171060789286645</c:v>
                </c:pt>
                <c:pt idx="24">
                  <c:v>0.17241101606082701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A87A-4F68-8B35-3D4993296913}"/>
            </c:ext>
          </c:extLst>
        </c:ser>
        <c:ser>
          <c:idx val="3"/>
          <c:order val="3"/>
          <c:tx>
            <c:strRef>
              <c:f>'Intermediate using 2019 ver'!$G$2</c:f>
              <c:strCache>
                <c:ptCount val="1"/>
                <c:pt idx="0">
                  <c:v>SAVR-Simulated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numRef>
              <c:f>Intermediate_2!$B$3:$B$63</c:f>
              <c:numCache>
                <c:formatCode>General</c:formatCode>
                <c:ptCount val="6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</c:numCache>
            </c:numRef>
          </c:cat>
          <c:val>
            <c:numRef>
              <c:f>'Intermediate using 2019 ver'!$G$3:$G$63</c:f>
              <c:numCache>
                <c:formatCode>General</c:formatCode>
                <c:ptCount val="61"/>
                <c:pt idx="0">
                  <c:v>0</c:v>
                </c:pt>
                <c:pt idx="1">
                  <c:v>3.8800000000000001E-2</c:v>
                </c:pt>
                <c:pt idx="2">
                  <c:v>5.8599999999999999E-2</c:v>
                </c:pt>
                <c:pt idx="3">
                  <c:v>6.6400000000000001E-2</c:v>
                </c:pt>
                <c:pt idx="4">
                  <c:v>7.7100000000000002E-2</c:v>
                </c:pt>
                <c:pt idx="5">
                  <c:v>8.3599999999999994E-2</c:v>
                </c:pt>
                <c:pt idx="6">
                  <c:v>8.7400000000000005E-2</c:v>
                </c:pt>
                <c:pt idx="7">
                  <c:v>9.7900000000000001E-2</c:v>
                </c:pt>
                <c:pt idx="8">
                  <c:v>0.1087</c:v>
                </c:pt>
                <c:pt idx="9">
                  <c:v>0.11650000000000001</c:v>
                </c:pt>
                <c:pt idx="10">
                  <c:v>0.12379999999999999</c:v>
                </c:pt>
                <c:pt idx="11">
                  <c:v>0.12570000000000001</c:v>
                </c:pt>
                <c:pt idx="12">
                  <c:v>0.12659999999999999</c:v>
                </c:pt>
                <c:pt idx="13">
                  <c:v>0.1285</c:v>
                </c:pt>
                <c:pt idx="14">
                  <c:v>0.1285</c:v>
                </c:pt>
                <c:pt idx="15">
                  <c:v>0.13270000000000001</c:v>
                </c:pt>
                <c:pt idx="16">
                  <c:v>0.13830000000000001</c:v>
                </c:pt>
                <c:pt idx="17">
                  <c:v>0.1414</c:v>
                </c:pt>
                <c:pt idx="18">
                  <c:v>0.1487</c:v>
                </c:pt>
                <c:pt idx="19">
                  <c:v>0.1512</c:v>
                </c:pt>
                <c:pt idx="20">
                  <c:v>0.15790000000000001</c:v>
                </c:pt>
                <c:pt idx="21">
                  <c:v>0.16339999999999999</c:v>
                </c:pt>
                <c:pt idx="22">
                  <c:v>0.1699</c:v>
                </c:pt>
                <c:pt idx="23">
                  <c:v>0.17730000000000001</c:v>
                </c:pt>
                <c:pt idx="24">
                  <c:v>0.17879999999999999</c:v>
                </c:pt>
                <c:pt idx="25">
                  <c:v>0.18440000000000001</c:v>
                </c:pt>
                <c:pt idx="26">
                  <c:v>0.19089999999999999</c:v>
                </c:pt>
                <c:pt idx="27">
                  <c:v>0.19719999999999999</c:v>
                </c:pt>
                <c:pt idx="28">
                  <c:v>0.2031</c:v>
                </c:pt>
                <c:pt idx="29">
                  <c:v>0.20880000000000001</c:v>
                </c:pt>
                <c:pt idx="30">
                  <c:v>0.21510000000000001</c:v>
                </c:pt>
                <c:pt idx="31">
                  <c:v>0.2215</c:v>
                </c:pt>
                <c:pt idx="32">
                  <c:v>0.22770000000000001</c:v>
                </c:pt>
                <c:pt idx="33">
                  <c:v>0.2341</c:v>
                </c:pt>
                <c:pt idx="34">
                  <c:v>0.24210000000000001</c:v>
                </c:pt>
                <c:pt idx="35">
                  <c:v>0.24929999999999999</c:v>
                </c:pt>
                <c:pt idx="36">
                  <c:v>0.25569999999999998</c:v>
                </c:pt>
                <c:pt idx="37">
                  <c:v>0.26250000000000001</c:v>
                </c:pt>
                <c:pt idx="38">
                  <c:v>0.26889999999999997</c:v>
                </c:pt>
                <c:pt idx="39">
                  <c:v>0.27579999999999999</c:v>
                </c:pt>
                <c:pt idx="40">
                  <c:v>0.28170000000000001</c:v>
                </c:pt>
                <c:pt idx="41">
                  <c:v>0.2888</c:v>
                </c:pt>
                <c:pt idx="42">
                  <c:v>0.2944</c:v>
                </c:pt>
                <c:pt idx="43">
                  <c:v>0.30049999999999999</c:v>
                </c:pt>
                <c:pt idx="44">
                  <c:v>0.30709999999999998</c:v>
                </c:pt>
                <c:pt idx="45">
                  <c:v>0.31380000000000002</c:v>
                </c:pt>
                <c:pt idx="46">
                  <c:v>0.3196</c:v>
                </c:pt>
                <c:pt idx="47">
                  <c:v>0.32640000000000002</c:v>
                </c:pt>
                <c:pt idx="48">
                  <c:v>0.33160000000000001</c:v>
                </c:pt>
                <c:pt idx="49">
                  <c:v>0.33879999999999999</c:v>
                </c:pt>
                <c:pt idx="50">
                  <c:v>0.34599999999999997</c:v>
                </c:pt>
                <c:pt idx="51">
                  <c:v>0.35170000000000001</c:v>
                </c:pt>
                <c:pt idx="52">
                  <c:v>0.35899999999999999</c:v>
                </c:pt>
                <c:pt idx="53">
                  <c:v>0.36680000000000001</c:v>
                </c:pt>
                <c:pt idx="54">
                  <c:v>0.37480000000000002</c:v>
                </c:pt>
                <c:pt idx="55">
                  <c:v>0.38069999999999998</c:v>
                </c:pt>
                <c:pt idx="56">
                  <c:v>0.38790000000000002</c:v>
                </c:pt>
                <c:pt idx="57">
                  <c:v>0.39589999999999997</c:v>
                </c:pt>
                <c:pt idx="58">
                  <c:v>0.4017</c:v>
                </c:pt>
                <c:pt idx="59">
                  <c:v>0.40720000000000001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A87A-4F68-8B35-3D49932969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62674432"/>
        <c:axId val="1114373440"/>
      </c:lineChart>
      <c:catAx>
        <c:axId val="86267443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Months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1">
                <a:lumMod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14373440"/>
        <c:crosses val="autoZero"/>
        <c:auto val="1"/>
        <c:lblAlgn val="ctr"/>
        <c:lblOffset val="100"/>
        <c:noMultiLvlLbl val="0"/>
      </c:catAx>
      <c:valAx>
        <c:axId val="1114373440"/>
        <c:scaling>
          <c:orientation val="minMax"/>
          <c:max val="0.5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Death proportion</a:t>
                </a:r>
              </a:p>
            </c:rich>
          </c:tx>
          <c:layout>
            <c:manualLayout>
              <c:xMode val="edge"/>
              <c:yMode val="edge"/>
              <c:x val="2.5242737079757341E-2"/>
              <c:y val="0.28496563436669808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1">
                <a:lumMod val="7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62674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GSABORDO</dc:creator>
  <cp:lastModifiedBy>GSABORDO</cp:lastModifiedBy>
  <cp:revision>2</cp:revision>
  <dcterms:created xsi:type="dcterms:W3CDTF">2022-08-01T00:23:00Z</dcterms:created>
  <dcterms:modified xsi:type="dcterms:W3CDTF">2022-08-01T00:23:00Z</dcterms:modified>
</cp:coreProperties>
</file>