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83D3C" w14:textId="77777777" w:rsidR="005A3878" w:rsidRPr="00A32081" w:rsidRDefault="005A3878" w:rsidP="005A3878">
      <w:pPr>
        <w:rPr>
          <w:rFonts w:cstheme="minorHAnsi"/>
          <w:sz w:val="22"/>
          <w:szCs w:val="22"/>
          <w:lang w:val="en-CA"/>
        </w:rPr>
      </w:pPr>
      <w:r w:rsidRPr="00A32081">
        <w:rPr>
          <w:rFonts w:cstheme="minorHAnsi"/>
          <w:b/>
          <w:bCs/>
          <w:sz w:val="22"/>
          <w:szCs w:val="22"/>
          <w:lang w:val="en-CA"/>
        </w:rPr>
        <w:t xml:space="preserve">Online Appendix 1. </w:t>
      </w:r>
      <w:r w:rsidRPr="00A32081">
        <w:rPr>
          <w:rFonts w:cstheme="minorHAnsi"/>
          <w:sz w:val="22"/>
          <w:szCs w:val="22"/>
          <w:lang w:val="en-CA"/>
        </w:rPr>
        <w:t>Pre-specified antipsychotic medications evaluated in search strategy</w:t>
      </w:r>
    </w:p>
    <w:p w14:paraId="4FC1D913" w14:textId="77777777" w:rsidR="005A3878" w:rsidRDefault="005A3878" w:rsidP="005A3878">
      <w:pPr>
        <w:rPr>
          <w:rFonts w:cstheme="minorHAnsi"/>
          <w:lang w:val="en-CA"/>
        </w:rPr>
      </w:pPr>
    </w:p>
    <w:tbl>
      <w:tblPr>
        <w:tblStyle w:val="TableGrid"/>
        <w:tblW w:w="0" w:type="auto"/>
        <w:tblInd w:w="2335" w:type="dxa"/>
        <w:tblLook w:val="04A0" w:firstRow="1" w:lastRow="0" w:firstColumn="1" w:lastColumn="0" w:noHBand="0" w:noVBand="1"/>
      </w:tblPr>
      <w:tblGrid>
        <w:gridCol w:w="4675"/>
      </w:tblGrid>
      <w:tr w:rsidR="005A3878" w14:paraId="6701FD95" w14:textId="77777777" w:rsidTr="000238C1">
        <w:tc>
          <w:tcPr>
            <w:tcW w:w="4675" w:type="dxa"/>
          </w:tcPr>
          <w:p w14:paraId="5AB1832B" w14:textId="77777777" w:rsidR="005A3878" w:rsidRPr="005E3B91" w:rsidRDefault="005A3878" w:rsidP="000238C1">
            <w:pPr>
              <w:rPr>
                <w:rFonts w:asciiTheme="minorHAnsi" w:hAnsiTheme="minorHAnsi" w:cstheme="minorHAnsi"/>
                <w:b/>
                <w:bCs/>
                <w:lang w:val="en-CA"/>
              </w:rPr>
            </w:pPr>
            <w:r w:rsidRPr="005E3B91">
              <w:rPr>
                <w:rFonts w:asciiTheme="minorHAnsi" w:hAnsiTheme="minorHAnsi" w:cstheme="minorHAnsi"/>
                <w:b/>
                <w:bCs/>
                <w:lang w:val="en-CA"/>
              </w:rPr>
              <w:t>Selected antipsychotic medications for evaluation</w:t>
            </w:r>
          </w:p>
        </w:tc>
      </w:tr>
      <w:tr w:rsidR="005A3878" w14:paraId="4E1C35F1" w14:textId="77777777" w:rsidTr="000238C1">
        <w:trPr>
          <w:trHeight w:val="218"/>
        </w:trPr>
        <w:tc>
          <w:tcPr>
            <w:tcW w:w="4675" w:type="dxa"/>
          </w:tcPr>
          <w:p w14:paraId="526A2BB9" w14:textId="77777777" w:rsidR="005A3878" w:rsidRPr="005E3B91" w:rsidRDefault="005A3878" w:rsidP="000238C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Haloperidol/Haldol®</w:t>
            </w:r>
          </w:p>
        </w:tc>
      </w:tr>
      <w:tr w:rsidR="005A3878" w14:paraId="742C369B" w14:textId="77777777" w:rsidTr="000238C1">
        <w:trPr>
          <w:trHeight w:val="217"/>
        </w:trPr>
        <w:tc>
          <w:tcPr>
            <w:tcW w:w="4675" w:type="dxa"/>
          </w:tcPr>
          <w:p w14:paraId="2B4E414F" w14:textId="77777777" w:rsidR="005A3878" w:rsidRPr="005E3B91" w:rsidRDefault="005A3878" w:rsidP="000238C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Quetiapine/Seroquel® (immediate release and extended release)</w:t>
            </w:r>
          </w:p>
        </w:tc>
      </w:tr>
      <w:tr w:rsidR="005A3878" w14:paraId="7DA7BDAE" w14:textId="77777777" w:rsidTr="000238C1">
        <w:trPr>
          <w:trHeight w:val="217"/>
        </w:trPr>
        <w:tc>
          <w:tcPr>
            <w:tcW w:w="4675" w:type="dxa"/>
          </w:tcPr>
          <w:p w14:paraId="5F37E060" w14:textId="77777777" w:rsidR="005A3878" w:rsidRPr="005E3B91" w:rsidRDefault="005A3878" w:rsidP="000238C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Risperidone/</w:t>
            </w:r>
            <w:proofErr w:type="spellStart"/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Risperidal</w:t>
            </w:r>
            <w:proofErr w:type="spellEnd"/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® (immediate release and extended release)</w:t>
            </w:r>
          </w:p>
        </w:tc>
      </w:tr>
      <w:tr w:rsidR="005A3878" w14:paraId="45B0B399" w14:textId="77777777" w:rsidTr="000238C1">
        <w:trPr>
          <w:trHeight w:val="217"/>
        </w:trPr>
        <w:tc>
          <w:tcPr>
            <w:tcW w:w="4675" w:type="dxa"/>
          </w:tcPr>
          <w:p w14:paraId="2724B140" w14:textId="77777777" w:rsidR="005A3878" w:rsidRPr="005E3B91" w:rsidRDefault="005A3878" w:rsidP="000238C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Ziprasidone/</w:t>
            </w:r>
            <w:proofErr w:type="spellStart"/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Zeldox</w:t>
            </w:r>
            <w:proofErr w:type="spellEnd"/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®/Geodon®</w:t>
            </w:r>
          </w:p>
        </w:tc>
      </w:tr>
      <w:tr w:rsidR="005A3878" w14:paraId="0197DF3E" w14:textId="77777777" w:rsidTr="000238C1">
        <w:trPr>
          <w:trHeight w:val="217"/>
        </w:trPr>
        <w:tc>
          <w:tcPr>
            <w:tcW w:w="4675" w:type="dxa"/>
          </w:tcPr>
          <w:p w14:paraId="26E6DC23" w14:textId="77777777" w:rsidR="005A3878" w:rsidRPr="005E3B91" w:rsidRDefault="005A3878" w:rsidP="000238C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Aripiprazole/Abilify®</w:t>
            </w:r>
          </w:p>
        </w:tc>
      </w:tr>
      <w:tr w:rsidR="005A3878" w14:paraId="7884F8D0" w14:textId="77777777" w:rsidTr="000238C1">
        <w:trPr>
          <w:trHeight w:val="217"/>
        </w:trPr>
        <w:tc>
          <w:tcPr>
            <w:tcW w:w="4675" w:type="dxa"/>
          </w:tcPr>
          <w:p w14:paraId="3A5C0DAA" w14:textId="77777777" w:rsidR="005A3878" w:rsidRPr="005E3B91" w:rsidRDefault="005A3878" w:rsidP="000238C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Olanzapine/Zyprexa®</w:t>
            </w:r>
          </w:p>
        </w:tc>
      </w:tr>
      <w:tr w:rsidR="005A3878" w14:paraId="5CD9FF28" w14:textId="77777777" w:rsidTr="000238C1">
        <w:trPr>
          <w:trHeight w:val="217"/>
        </w:trPr>
        <w:tc>
          <w:tcPr>
            <w:tcW w:w="4675" w:type="dxa"/>
          </w:tcPr>
          <w:p w14:paraId="204A48DD" w14:textId="77777777" w:rsidR="005A3878" w:rsidRPr="005E3B91" w:rsidRDefault="005A3878" w:rsidP="000238C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Methotrimeprazine/</w:t>
            </w:r>
            <w:proofErr w:type="spellStart"/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Nozinan</w:t>
            </w:r>
            <w:proofErr w:type="spellEnd"/>
            <w:r w:rsidRPr="005E3B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®</w:t>
            </w:r>
          </w:p>
        </w:tc>
      </w:tr>
    </w:tbl>
    <w:p w14:paraId="321E7634" w14:textId="77777777" w:rsidR="005A3878" w:rsidRPr="005E3B91" w:rsidRDefault="005A3878" w:rsidP="005A3878">
      <w:pPr>
        <w:rPr>
          <w:rFonts w:cstheme="minorHAnsi"/>
          <w:lang w:val="en-CA"/>
        </w:rPr>
      </w:pPr>
    </w:p>
    <w:p w14:paraId="55A9661B" w14:textId="77777777" w:rsidR="005A3878" w:rsidRPr="00BF3F8E" w:rsidRDefault="005A3878" w:rsidP="005A3878">
      <w:pPr>
        <w:tabs>
          <w:tab w:val="left" w:pos="1680"/>
        </w:tabs>
        <w:rPr>
          <w:rFonts w:cstheme="minorHAnsi"/>
          <w:b/>
          <w:bCs/>
          <w:lang w:val="en-CA"/>
        </w:rPr>
      </w:pPr>
    </w:p>
    <w:p w14:paraId="5EBF0302" w14:textId="77777777" w:rsidR="005A3878" w:rsidRPr="00BF3F8E" w:rsidRDefault="005A3878" w:rsidP="005A3878">
      <w:pPr>
        <w:tabs>
          <w:tab w:val="left" w:pos="1680"/>
        </w:tabs>
        <w:rPr>
          <w:rFonts w:cstheme="minorHAnsi"/>
          <w:b/>
          <w:bCs/>
          <w:lang w:val="en-CA"/>
        </w:rPr>
      </w:pPr>
    </w:p>
    <w:p w14:paraId="60E33E77" w14:textId="77777777" w:rsidR="005A3878" w:rsidRPr="00A32081" w:rsidRDefault="005A3878" w:rsidP="005A3878">
      <w:pPr>
        <w:rPr>
          <w:rFonts w:cstheme="minorHAnsi"/>
          <w:sz w:val="22"/>
          <w:szCs w:val="22"/>
          <w:lang w:val="en-CA"/>
        </w:rPr>
      </w:pPr>
      <w:r w:rsidRPr="00A32081">
        <w:rPr>
          <w:rFonts w:cstheme="minorHAnsi"/>
          <w:b/>
          <w:bCs/>
          <w:sz w:val="22"/>
          <w:szCs w:val="22"/>
          <w:lang w:val="en-CA"/>
        </w:rPr>
        <w:t xml:space="preserve">Online Appendix 2. </w:t>
      </w:r>
      <w:r w:rsidRPr="00A32081">
        <w:rPr>
          <w:rFonts w:cstheme="minorHAnsi"/>
          <w:sz w:val="22"/>
          <w:szCs w:val="22"/>
          <w:lang w:val="en-CA"/>
        </w:rPr>
        <w:t>Alphabetical references for included studies</w:t>
      </w:r>
      <w:r w:rsidRPr="00A32081">
        <w:rPr>
          <w:rFonts w:cstheme="minorHAnsi"/>
          <w:b/>
          <w:bCs/>
          <w:sz w:val="22"/>
          <w:szCs w:val="22"/>
          <w:lang w:val="en-CA"/>
        </w:rPr>
        <w:t xml:space="preserve"> </w:t>
      </w:r>
      <w:r w:rsidRPr="00A32081">
        <w:rPr>
          <w:rFonts w:cstheme="minorHAnsi"/>
          <w:sz w:val="22"/>
          <w:szCs w:val="22"/>
          <w:lang w:val="en-CA"/>
        </w:rPr>
        <w:t>[1-80]</w:t>
      </w:r>
    </w:p>
    <w:p w14:paraId="08E033CD" w14:textId="77777777" w:rsidR="005A3878" w:rsidRPr="00BF3F8E" w:rsidRDefault="005A3878" w:rsidP="005A3878">
      <w:pPr>
        <w:rPr>
          <w:rFonts w:cstheme="minorHAnsi"/>
          <w:lang w:val="en-CA"/>
        </w:rPr>
      </w:pPr>
    </w:p>
    <w:p w14:paraId="1C2FE769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sz w:val="22"/>
          <w:szCs w:val="22"/>
        </w:rPr>
        <w:fldChar w:fldCharType="begin"/>
      </w:r>
      <w:r w:rsidRPr="00A32081">
        <w:rPr>
          <w:rFonts w:asciiTheme="minorHAnsi" w:hAnsiTheme="minorHAnsi" w:cstheme="minorHAnsi"/>
          <w:sz w:val="22"/>
          <w:szCs w:val="22"/>
        </w:rPr>
        <w:instrText xml:space="preserve"> ADDIN EN.REFLIST </w:instrText>
      </w:r>
      <w:r w:rsidRPr="00A32081">
        <w:rPr>
          <w:rFonts w:asciiTheme="minorHAnsi" w:hAnsiTheme="minorHAnsi" w:cstheme="minorHAnsi"/>
          <w:sz w:val="22"/>
          <w:szCs w:val="22"/>
        </w:rPr>
        <w:fldChar w:fldCharType="separate"/>
      </w:r>
      <w:r w:rsidRPr="00A32081">
        <w:rPr>
          <w:rFonts w:asciiTheme="minorHAnsi" w:hAnsiTheme="minorHAnsi" w:cstheme="minorHAnsi"/>
          <w:noProof/>
          <w:sz w:val="22"/>
          <w:szCs w:val="22"/>
        </w:rPr>
        <w:t>1.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Al-Qadheeb, N.S.,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Antipsychotic prescribing patterns, and the factors and outcomes associated with their use, among patients requiring prolonged mechanical ventilation in the long-term acute care hospital setting.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Annals of Pharmacotherapy, 2013.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47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(2): p. 181-8.</w:t>
      </w:r>
    </w:p>
    <w:p w14:paraId="74CD79DD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Almehairi, E.,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Antipsychotics (APs) prescribing in critically ill delirious patients, the reported versus the perceived practice.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Care. Conference: 38th International Symposium on Intensive Care and Emergency Medicine, ISICEM, 2018.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(Supplement 1).</w:t>
      </w:r>
    </w:p>
    <w:p w14:paraId="09C9018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Basciotta, M. and S.J. Herzig,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Risk of in-hospital mortality or cardiopulmonary arrest associated with antipsychotic use.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General Internal Medicine, 2018.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33 (2 Supplement 1)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337-338.</w:t>
      </w:r>
    </w:p>
    <w:p w14:paraId="7F4B9331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Bascom, P.B., J.L. Bordley, and A.J. Lawton,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High-dose neuroleptics and neuroleptic rotation for agitated delirium near the end of life.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American Journal of Hospice &amp; Palliative Medicine, 2014.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(8): p. 808-11.</w:t>
      </w:r>
    </w:p>
    <w:p w14:paraId="115ABD2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Bedouch, P.,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Trends in pharmacists' medication order review in French hospitals from 2006 to 2009: Analysis of pharmacists' interventions from the Act-IP© website observatory.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Clinical Pharmacy and Therapeutics, 2015.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40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(1): p. 32-40.</w:t>
      </w:r>
    </w:p>
    <w:p w14:paraId="61167E6B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Bervoets, C.,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Prescribing preferences in rapid tranquillisation: a survey in Belgian psychiatrists and emergency physicians.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BMC Research Notes, 2015.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8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218.</w:t>
      </w:r>
    </w:p>
    <w:p w14:paraId="36FCAA2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Biringen, E.K.,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Psychotropic medications in oncology.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Supportive Care in Cancer., 2021.</w:t>
      </w:r>
    </w:p>
    <w:p w14:paraId="1617BD56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8.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Boncyk, C.S.,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Pharmacologic Management of Intensive Care Unit Delirium: Clinical Prescribing Practices and Outcomes in More Than 8500 Patient Encounters.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Anesth Analg, 2021.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133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(3): p. 713-722.</w:t>
      </w:r>
    </w:p>
    <w:p w14:paraId="27C73DB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9.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Brennan, M.J.,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Acute care for elders (ACE) program lowers new antipsychotic prescription rate.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the American Geriatrics Society, 2018.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66 (Supplement 2)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S119.</w:t>
      </w:r>
    </w:p>
    <w:p w14:paraId="2196AB0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10.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Brett, J.,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Off‐label quetiapine prescribing in general hospital inpatients: an Australian experience.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Pharmacy Practice &amp; Research, 2020.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50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316-320.</w:t>
      </w:r>
    </w:p>
    <w:p w14:paraId="2C2B414C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11.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Briskman, I., R. Dubinski, and Y. Barak,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Treating delirium in a general hospital: a descriptive study of prescribing patterns and outcomes.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Int Psychogeriatr, 2010.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(2): p. 328-31.</w:t>
      </w:r>
    </w:p>
    <w:p w14:paraId="1274C4B9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12.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Brown, G. and W. Scott,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An assessment of a sedative algorithm for sleep in an intensive care unit.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Official journal of the Canadian Association of Critical Care Nurses / CACCN, 1998.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9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20-24.</w:t>
      </w:r>
    </w:p>
    <w:p w14:paraId="24ABA4F5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lastRenderedPageBreak/>
        <w:t>13.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Campillo, A.,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The B52 combination is not frequently used in emergency departments and causes a high proportion of patients to fall asleep.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Annals of Emergency Medicine, 2012.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60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S147.</w:t>
      </w:r>
    </w:p>
    <w:p w14:paraId="67E403DF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14.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Ceraso, D.H.,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Latin American survey on delirium in critical patients. [Spanish].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Medicina Intensiva, 2010.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34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(8): p. 495-505.</w:t>
      </w:r>
    </w:p>
    <w:p w14:paraId="31757D0C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15.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Chan, E.W.,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Management of acute agitation in the accident and emergency setting: A survey of practice in Hong Kong.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EMA - Emergency Medicine Australasia, 2015.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31.</w:t>
      </w:r>
    </w:p>
    <w:p w14:paraId="034AF294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16.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Chan, E.W.,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Variation in the management of hypothetical cases of acute agitation in Australasian emergency departments.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EMA - Emergency Medicine Australasia, 2011.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(1): p. 23-32.</w:t>
      </w:r>
    </w:p>
    <w:p w14:paraId="6D48DA99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17.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Chawla, R.,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ISCCM-MARS-mobilization-analgesiarelaxant-sedation survey-preliminary findings.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Indian Journal of Critical Care Medicine, 2013.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2-3.</w:t>
      </w:r>
    </w:p>
    <w:p w14:paraId="1EF720B0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18.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Collet, M.O., T. Thomsen, and I. Egerod,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Nurses' and physicians' approaches to delirium management in the intensive care unit: A focus group investigation.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Australian critical care : official journal of the Confederation of Australian Critical Care Nurses, 2019.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299-305.</w:t>
      </w:r>
    </w:p>
    <w:p w14:paraId="09ADC925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19.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Costa-Dias, M.J.,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Medication fall risk in old hospitalized patients: a retrospective study.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Nurse Education Today, 2014.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34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(2): p. 171-6.</w:t>
      </w:r>
    </w:p>
    <w:p w14:paraId="6B0A55AC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20.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Cowling, M.,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Characterizing the role of haloperidol for analgesia in the emergency department.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Pain Management, 2019.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(2): p. 141-146.</w:t>
      </w:r>
    </w:p>
    <w:p w14:paraId="0685A166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21.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D'Angelo, R.G.,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Impact of an Antipsychotic Discontinuation Bundle During Transitions of Care in Critically Ill Patients.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Intensive Care Medicine, 2019.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34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(1): p. 40-47.</w:t>
      </w:r>
    </w:p>
    <w:p w14:paraId="4F8D678C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22.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Debacker, J.,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Sedation practice in extracorporeal membrane oxygenation- treated patients with acute respiratory distress syndrome: A retrospective study.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ASAIO Journal, 2018.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64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544-551.</w:t>
      </w:r>
    </w:p>
    <w:p w14:paraId="7ECA471D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23.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Devlin, J.W.,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Current perceptions and practices surrounding the recognition and treatment of delirium in the intensive care unit: a survey of 250 critical care pharmacists from eight States.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Annals of Pharmacotherapy, 2011.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45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(10): p. 1217-1229.</w:t>
      </w:r>
    </w:p>
    <w:p w14:paraId="31171AE6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24.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Dyal, S. and R. MacLaren,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The Assessment and Management Practices of Acute Alcohol Withdrawal: Results of a Nationwide Survey of Critical Care Pharmacists.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Hospital Pharmacy, 2019.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54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(1): p. 22-31.</w:t>
      </w:r>
    </w:p>
    <w:p w14:paraId="5E6FAAAA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25.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Dzierba, A.L.,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Current practice and perceptions regarding pain, agitation and delirium management in patients receiving venovenous extracorporeal membrane oxygenation.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Critical Care, 2019.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53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98-106.</w:t>
      </w:r>
    </w:p>
    <w:p w14:paraId="7CF3360A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26.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Eastwood, G.M.,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 questionnaire survey of critical care nurses' attitudes to delirium assessment before and after introduction of the CAM-ICU.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Australian Critical Care, 2012.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25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(3): p. 162-169.</w:t>
      </w:r>
    </w:p>
    <w:p w14:paraId="196D084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27.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Ely, E.W.,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Current opinions regarding the importance, diagnosis, and management of delirium in the intensive care unit: a survey of 912 healthcare professionals.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 Medicine, 2004.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(1): p. 106-12.</w:t>
      </w:r>
    </w:p>
    <w:p w14:paraId="06E291BD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28.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Farrokh, S.,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Continuation Rate of Atypical Antipsychotics After Discharge When Initiated in the Intensive Care Unit.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 Pharm Pract, 2017.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30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(3): p. 342-346.</w:t>
      </w:r>
    </w:p>
    <w:p w14:paraId="3CFDB74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29.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Flores, D.J.,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Nursing practices and perceptions towards delirium in the burn intensive care unit.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Burn Care and Research, 2015.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36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S156.</w:t>
      </w:r>
    </w:p>
    <w:p w14:paraId="6C6C3045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30.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Fontaine, G.V.,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Newly Initiated In-Hospital Antipsychotics Continued at Discharge in Non-psychiatric Patients.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Hospital Pharmacy, 2018.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53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(5): p. 308-315.</w:t>
      </w:r>
    </w:p>
    <w:p w14:paraId="0D84CA58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31.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Gilani, A.,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Delirium management by medical professionals in intensive care-a national survey.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the Intensive Care Society, 2020.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21 (2 SUPPL)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219-220.</w:t>
      </w:r>
    </w:p>
    <w:p w14:paraId="3A534E70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lastRenderedPageBreak/>
        <w:t>32.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Gilbert, B.,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Evaluation of Neuroleptic Utilization in the Intensive Care Unit During Transitions of Care.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 Intensive Care Med, 2017.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(2): p. 158-162.</w:t>
      </w:r>
    </w:p>
    <w:p w14:paraId="28F4E89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33.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Gill, K.V.,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Sedation practices in adult intensive care unit (ICU) patients on mechanical ventilation.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 Medicine, 2009.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37 (12 SUPPL.)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A482.</w:t>
      </w:r>
    </w:p>
    <w:p w14:paraId="568AE043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34.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Glass, M. and W. Gibson,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Clinical impact of pharmacist assessment in patients with ICU delirium.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 Medicine, 2018.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46 (Supplement 1)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460.</w:t>
      </w:r>
    </w:p>
    <w:p w14:paraId="28CA3F29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35.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Gong, Z.P.,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Survey of attitudes and behaviors of healthcare professionals on delirium in ICU.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Chinese Journal of Traumatology - English Edition, 2009.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(6): p. 328-333.</w:t>
      </w:r>
    </w:p>
    <w:p w14:paraId="71E5D30B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36.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Herzig, S.J.,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Antipsychotic medication utilization in nonpsychiatric hospitalizations.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 Hosp Med, 2016.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(8): p. 543-9.</w:t>
      </w:r>
    </w:p>
    <w:p w14:paraId="18DE5452" w14:textId="2FFCA99E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37.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Hosie, A.,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Clinicians' delirium treatment practice, practice change, and influences: A national online survey.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Palliative Medicine</w:t>
      </w:r>
      <w:r w:rsidR="00123C4A">
        <w:rPr>
          <w:rFonts w:asciiTheme="minorHAnsi" w:hAnsiTheme="minorHAnsi" w:cstheme="minorHAnsi"/>
          <w:noProof/>
          <w:sz w:val="22"/>
          <w:szCs w:val="22"/>
        </w:rPr>
        <w:t xml:space="preserve"> 2021. </w:t>
      </w:r>
      <w:r w:rsidR="00123C4A">
        <w:rPr>
          <w:rFonts w:asciiTheme="minorHAnsi" w:hAnsiTheme="minorHAnsi" w:cstheme="minorHAnsi"/>
          <w:b/>
          <w:bCs/>
          <w:noProof/>
          <w:sz w:val="22"/>
          <w:szCs w:val="22"/>
        </w:rPr>
        <w:t>35</w:t>
      </w:r>
      <w:r w:rsidR="00123C4A">
        <w:rPr>
          <w:rFonts w:asciiTheme="minorHAnsi" w:hAnsiTheme="minorHAnsi" w:cstheme="minorHAnsi"/>
          <w:noProof/>
          <w:sz w:val="22"/>
          <w:szCs w:val="22"/>
        </w:rPr>
        <w:t>(8): p. 1553-1563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24558311" w14:textId="7667F080" w:rsidR="005A3878" w:rsidRPr="00D10A03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38.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Hui, D.,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Neuroleptic prescription pattern for delirium in patients with advanced cancer.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D10A03">
        <w:rPr>
          <w:rFonts w:asciiTheme="minorHAnsi" w:hAnsiTheme="minorHAnsi" w:cstheme="minorHAnsi"/>
          <w:noProof/>
          <w:sz w:val="22"/>
          <w:szCs w:val="22"/>
        </w:rPr>
        <w:t>J Palliat Care, 2011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.</w:t>
      </w:r>
      <w:r w:rsidR="00D10A03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D10A03">
        <w:rPr>
          <w:rFonts w:asciiTheme="minorHAnsi" w:hAnsiTheme="minorHAnsi" w:cstheme="minorHAnsi"/>
          <w:b/>
          <w:bCs/>
          <w:noProof/>
          <w:sz w:val="22"/>
          <w:szCs w:val="22"/>
        </w:rPr>
        <w:t>27</w:t>
      </w:r>
      <w:r w:rsidR="00D10A03">
        <w:rPr>
          <w:rFonts w:asciiTheme="minorHAnsi" w:hAnsiTheme="minorHAnsi" w:cstheme="minorHAnsi"/>
          <w:noProof/>
          <w:sz w:val="22"/>
          <w:szCs w:val="22"/>
        </w:rPr>
        <w:t xml:space="preserve">(2): </w:t>
      </w:r>
      <w:r w:rsidR="00983DDB">
        <w:rPr>
          <w:rFonts w:asciiTheme="minorHAnsi" w:hAnsiTheme="minorHAnsi" w:cstheme="minorHAnsi"/>
          <w:noProof/>
          <w:sz w:val="22"/>
          <w:szCs w:val="22"/>
        </w:rPr>
        <w:t xml:space="preserve">p. </w:t>
      </w:r>
      <w:r w:rsidR="00D10A03">
        <w:rPr>
          <w:rFonts w:asciiTheme="minorHAnsi" w:hAnsiTheme="minorHAnsi" w:cstheme="minorHAnsi"/>
          <w:noProof/>
          <w:sz w:val="22"/>
          <w:szCs w:val="22"/>
        </w:rPr>
        <w:t>141-147.</w:t>
      </w:r>
    </w:p>
    <w:p w14:paraId="7F91DC45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39.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Johnson, K.,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Early recognition of delirium in trauma patients.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Intensive &amp; Critical Care Nursing, 2016.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34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28-32.</w:t>
      </w:r>
    </w:p>
    <w:p w14:paraId="19BC2CA5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40.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Kim, D.H.,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Longitudinal Trends and Variation in Antipsychotic Use in Older Adults After Cardiac Surgery.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 Am Geriatr Soc, 2018.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66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(8): p. 1491-1498.</w:t>
      </w:r>
    </w:p>
    <w:p w14:paraId="630966DE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41.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Kloet, M.A.,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Prospective Assessment of Inpatient Boxed Warning Prescriber Adherence.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patient safety, 2017.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(1): p. 25-30.</w:t>
      </w:r>
    </w:p>
    <w:p w14:paraId="7ABC43F0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42.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Kotfis, K.,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Multicenter assessment of sedation and delirium practices in the intensive care units in Poland - is this common practice in Eastern Europe?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BMC Anesthesiology, 2017.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(1): p. 1-10.</w:t>
      </w:r>
    </w:p>
    <w:p w14:paraId="2387409B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43.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Kram, B., S. Kram, and K. Brooks,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Implications of atypical antipsychotic prescribing in the intensive care unit.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 Medicine, 2014.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42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(12): p. A1512-A1513.</w:t>
      </w:r>
    </w:p>
    <w:p w14:paraId="16C63BE0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44.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Kram, B.L.,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 Pharmacy-Based Electronic Handoff Tool to Reduce Discharge Prescribing of Atypical Antipsychotics Initiated in the Intensive Care Unit: A Quality Improvement Initiative.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Pharmacy Practice, 2019.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434-441.</w:t>
      </w:r>
    </w:p>
    <w:p w14:paraId="4DF3B161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45.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Kuscu, M.K.,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Attitudes and priorities of training clinicians in diagnosing delirium in an academic hospital.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Marmara Medical Journal, 2004.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(3): p. 99-104.</w:t>
      </w:r>
    </w:p>
    <w:p w14:paraId="18E8A823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46.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Levine, A.R.,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Risk Factors for Continuation of Atypical Antipsychotics at Hospital Discharge in Two Intensive Care Unit Cohorts.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Clinical Medicine Insights: Psychiatry, 2019.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10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1179557319863813.</w:t>
      </w:r>
    </w:p>
    <w:p w14:paraId="30870EA6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47.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Loh, E.C. and C.N. Chin,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The use of orodispersible olanzapine in the management of terminal delirium in palliative care.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European Neuropsychopharmacology, 2011.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S611-S612.</w:t>
      </w:r>
    </w:p>
    <w:p w14:paraId="4849B82B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48.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Loh, K.P.,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Long-term outcomes of elders discharged on antipsychotics.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Hospital Medicine, 2016.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(8): p. 550-555.</w:t>
      </w:r>
    </w:p>
    <w:p w14:paraId="4F2B167F" w14:textId="7B0E732A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49.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Marshall, J.,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Antipsychotic utilization in the intensive care unit and in transitions of care.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 Crit Care, 2016.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119-</w:t>
      </w:r>
      <w:r w:rsidR="009C4758">
        <w:rPr>
          <w:rFonts w:asciiTheme="minorHAnsi" w:hAnsiTheme="minorHAnsi" w:cstheme="minorHAnsi"/>
          <w:noProof/>
          <w:sz w:val="22"/>
          <w:szCs w:val="22"/>
        </w:rPr>
        <w:t>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24.</w:t>
      </w:r>
    </w:p>
    <w:p w14:paraId="430AEDEA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50.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Masman, A.,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Medication use during end-of-life care in a palliative care centre.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International Journal of Clinical Pharmacy, 2015.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(5): p. 767-775.</w:t>
      </w:r>
    </w:p>
    <w:p w14:paraId="1555F371" w14:textId="74650079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51.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Mattison, M.L.,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 standardized, bundled approach to providing geriatric-focused acute care.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the American Geriatrics Society, 2014.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62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(5): p. 936-</w:t>
      </w:r>
      <w:r w:rsidR="009C4758">
        <w:rPr>
          <w:rFonts w:asciiTheme="minorHAnsi" w:hAnsiTheme="minorHAnsi" w:cstheme="minorHAnsi"/>
          <w:noProof/>
          <w:sz w:val="22"/>
          <w:szCs w:val="22"/>
        </w:rPr>
        <w:t>9</w:t>
      </w:r>
      <w:r w:rsidRPr="00A32081">
        <w:rPr>
          <w:rFonts w:asciiTheme="minorHAnsi" w:hAnsiTheme="minorHAnsi" w:cstheme="minorHAnsi"/>
          <w:noProof/>
          <w:sz w:val="22"/>
          <w:szCs w:val="22"/>
        </w:rPr>
        <w:t>42.</w:t>
      </w:r>
    </w:p>
    <w:p w14:paraId="1D68E9D4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52.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McNeill, R.,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Polypharmacy in Palliative Care: Two Deprescribing Tools Compared with a Clinical Review.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Palliative Medicine, 2021.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24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(5): p. 661-667.</w:t>
      </w:r>
    </w:p>
    <w:p w14:paraId="5CDF313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53.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Meagher, D., et al., European Neuropsychopharmacology, 2013.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S551-S552.</w:t>
      </w:r>
    </w:p>
    <w:p w14:paraId="796F3A6E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lastRenderedPageBreak/>
        <w:t>54.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Mehta, S.,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 multicenter survey of Ontario intensive care unit nurses regarding the use of sedatives and analgesics for adults receiving mechanical ventilation.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Critical Care, 2007.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22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(3): p. 191-196.</w:t>
      </w:r>
    </w:p>
    <w:p w14:paraId="3B21840C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55.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Mo, Y., A.E. Zimmermann, and M.C. Thomas,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Practice patterns and opinions on current clinical practice guidelines regarding the management of delirium in the intensive care unit.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Pharmacy Practice, 2017.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30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(2): p. 162-171.</w:t>
      </w:r>
    </w:p>
    <w:p w14:paraId="0FD3A464" w14:textId="56C32008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56.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Palacios-Cena, D.,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How do doctors and nurses manage delirium in intensive care units? A qualitative study using focus groups.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BMJ Open, 2016.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6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</w:t>
      </w:r>
      <w:r w:rsidR="009C4758">
        <w:rPr>
          <w:rFonts w:asciiTheme="minorHAnsi" w:hAnsiTheme="minorHAnsi" w:cstheme="minorHAnsi"/>
          <w:noProof/>
          <w:sz w:val="22"/>
          <w:szCs w:val="22"/>
        </w:rPr>
        <w:t>:e009678</w:t>
      </w:r>
      <w:r w:rsidRPr="00A32081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4556569C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57.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Patel, M. and H. Groves,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Prescribing practices of pharmacologic agents used to promote sleep in the ICU.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 Medicine. Conference: 48th Critical Care Congress of the Society of Critical Care Medicine, SCCM, 2019.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47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 Supplement 1).</w:t>
      </w:r>
    </w:p>
    <w:p w14:paraId="1C45870D" w14:textId="16B0C9BF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58.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Patel, R.P.,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Delirium and sedation in the intensive care unit: survey of behaviors and attitudes of 1384 healthcare professionals.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 Care Med, 2009.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(3): p. 825-</w:t>
      </w:r>
      <w:r w:rsidR="009C4758">
        <w:rPr>
          <w:rFonts w:asciiTheme="minorHAnsi" w:hAnsiTheme="minorHAnsi" w:cstheme="minorHAnsi"/>
          <w:noProof/>
          <w:sz w:val="22"/>
          <w:szCs w:val="22"/>
        </w:rPr>
        <w:t>8</w:t>
      </w:r>
      <w:r w:rsidRPr="00A32081">
        <w:rPr>
          <w:rFonts w:asciiTheme="minorHAnsi" w:hAnsiTheme="minorHAnsi" w:cstheme="minorHAnsi"/>
          <w:noProof/>
          <w:sz w:val="22"/>
          <w:szCs w:val="22"/>
        </w:rPr>
        <w:t>32.</w:t>
      </w:r>
    </w:p>
    <w:p w14:paraId="325AB22C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59.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Ranzani, O.T.,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Evaluation of a minimal sedation protocol using ICU sedative consumption as a monitoring tool: a quality improvement multicenter project.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Care, 2014.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18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580-580.</w:t>
      </w:r>
    </w:p>
    <w:p w14:paraId="5C722184" w14:textId="17385B03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60.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Rhoney, D.H. and K.R. Murry,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National survey of the use of sedating drugs, neuromuscular blocking agents, and reversal agents in the intensive care unit.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 Intensive Care Med, 2003.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18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(3): p. 139-</w:t>
      </w:r>
      <w:r w:rsidR="009C4758">
        <w:rPr>
          <w:rFonts w:asciiTheme="minorHAnsi" w:hAnsiTheme="minorHAnsi" w:cstheme="minorHAnsi"/>
          <w:noProof/>
          <w:sz w:val="22"/>
          <w:szCs w:val="22"/>
        </w:rPr>
        <w:t>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45.</w:t>
      </w:r>
    </w:p>
    <w:p w14:paraId="217CB57F" w14:textId="2097C36F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61.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Salluh, J.I.,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Delirium recognition and sedation practices in critically ill patients: a survey on the attitudes of 1015 Brazilian critical care physicians.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Critical Care, 2009.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24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556-</w:t>
      </w:r>
      <w:r w:rsidR="009C4758">
        <w:rPr>
          <w:rFonts w:asciiTheme="minorHAnsi" w:hAnsiTheme="minorHAnsi" w:cstheme="minorHAnsi"/>
          <w:noProof/>
          <w:sz w:val="22"/>
          <w:szCs w:val="22"/>
        </w:rPr>
        <w:t>5</w:t>
      </w:r>
      <w:r w:rsidRPr="00A32081">
        <w:rPr>
          <w:rFonts w:asciiTheme="minorHAnsi" w:hAnsiTheme="minorHAnsi" w:cstheme="minorHAnsi"/>
          <w:noProof/>
          <w:sz w:val="22"/>
          <w:szCs w:val="22"/>
        </w:rPr>
        <w:t>62.</w:t>
      </w:r>
    </w:p>
    <w:p w14:paraId="484B9C3B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62.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Selim, A.A. and E. Wesley Ely,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Delirium the under-recognised syndrome: survey of healthcare professionals' awareness and practice in the intensive care units.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Clinical Nursing, 2017.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26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(5-6): p. 813-824.</w:t>
      </w:r>
    </w:p>
    <w:p w14:paraId="17B56E2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63.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Silverman, D.,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Quetiapine use in the surgical intensive care unit.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 Medicine, 2013.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41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(12): p. A216.</w:t>
      </w:r>
    </w:p>
    <w:p w14:paraId="264EDB01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64.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Someya, T.,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 survey on the drug therapy for delirium.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Psychiatry and Clinical Neurosciences, 2001.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55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397-401.</w:t>
      </w:r>
    </w:p>
    <w:p w14:paraId="3A34883C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65.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Stuart, M.M.,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Pharmacist-driven discontinuation of antipsychotics for ICU delirium: A quasi-experimental study.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JACCP Journal of the American College of Clinical Pharmacy, 2020.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(6): p. 1009-1014.</w:t>
      </w:r>
    </w:p>
    <w:p w14:paraId="0C5B3B98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66.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Swan, J.T.,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Antipsychotic use and diagnosis of delirium in the intensive care unit.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 Care, 2012.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16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(3): p. R84.</w:t>
      </w:r>
    </w:p>
    <w:p w14:paraId="2309E8DF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67.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Sweeney, R.M.,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 national survey of the management of delirium in UK intensive care units.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Qjm, 2010.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103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243-251.</w:t>
      </w:r>
    </w:p>
    <w:p w14:paraId="4E3784C2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68.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Sztrymf, B.,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Diagnosis and management of delirium in critical care patients: A French national survey.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Reanimation, 2012.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(5): p. 557-562.</w:t>
      </w:r>
    </w:p>
    <w:p w14:paraId="42ECE6D6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69.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Thacker, S.,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Junior doctors and emergency tranquillisation of elderly, confused patients: A survey.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Psychiatric Bulletin, 1996.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20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212-214.</w:t>
      </w:r>
    </w:p>
    <w:p w14:paraId="156069D9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70.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Thiboutot, Z.,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Antipsychotic drug use and screening for delirium in mechanically ventilated patients in canadian intensive care units: An observational study.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Canadian Journal of Hospital Pharmacy, 2016.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69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(2): p. 107-113.</w:t>
      </w:r>
    </w:p>
    <w:p w14:paraId="2EC975F6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71.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Tomichek, J.E.,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Antipsychotic prescribing patterns during and after critical illness: a prospective cohort study.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 Care, 2016.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20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(1): p. 378.</w:t>
      </w:r>
    </w:p>
    <w:p w14:paraId="01BF26D4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72.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Trenaman, S.C.,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 xml:space="preserve">Antipsychotic Drug Dispensations in Older Adults, Including Continuation After a Fall-Related Hospitalization: Identifying Adherence to Screening Tool of Older Persons' Potentially Inappropriate Prescriptions Criteria Using the Nova Scotia Seniors' Pharmacare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lastRenderedPageBreak/>
        <w:t>Program and Canadian Institute for Health's Discharge Databases.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Current Therapeutic Research, 2018.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89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27-36.</w:t>
      </w:r>
    </w:p>
    <w:p w14:paraId="1D4138EF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73.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Trogrlic, Z.,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Current practices in ICU delirium management: A prospective multicenter study in the Netherlands.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Care, 2013.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S148.</w:t>
      </w:r>
    </w:p>
    <w:p w14:paraId="6A31D8DA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74.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Trogrlic, Z.,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Current perspectives, beliefs and practices concerning delirium in critically ill patients: A multicenter survey among Dutch healthcare professionals.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Critical Care, 2013.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S148-S149.</w:t>
      </w:r>
    </w:p>
    <w:p w14:paraId="15592499" w14:textId="48BEF461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75.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Tropea, J.,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Use of antipsychotic medications for the management of delirium: an audit of current practice in the acute care setting.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Int Psychogeriatr, 2009.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21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(1): p. 172-</w:t>
      </w:r>
      <w:r w:rsidR="009C4758">
        <w:rPr>
          <w:rFonts w:asciiTheme="minorHAnsi" w:hAnsiTheme="minorHAnsi" w:cstheme="minorHAnsi"/>
          <w:noProof/>
          <w:sz w:val="22"/>
          <w:szCs w:val="22"/>
        </w:rPr>
        <w:t>17</w:t>
      </w:r>
      <w:r w:rsidRPr="00A32081">
        <w:rPr>
          <w:rFonts w:asciiTheme="minorHAnsi" w:hAnsiTheme="minorHAnsi" w:cstheme="minorHAnsi"/>
          <w:noProof/>
          <w:sz w:val="22"/>
          <w:szCs w:val="22"/>
        </w:rPr>
        <w:t>9.</w:t>
      </w:r>
    </w:p>
    <w:p w14:paraId="17DDCFA9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76.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van den Boogaard, M.,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Implementation of a delirium assessment tool in the ICU can influence haloperidol use.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Crit Care, 2009.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13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(4): p. R131.</w:t>
      </w:r>
    </w:p>
    <w:p w14:paraId="33744436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77.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Wang, J.,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A National Multicenter Survey on Management of Pain, Agitation, and Delirium in Intensive Care Units in China.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Chinese Medical Journal, 2017.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130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(10): p. 1182-1188.</w:t>
      </w:r>
    </w:p>
    <w:p w14:paraId="0E699FD7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78.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Weir, D.L.,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Both New and Chronic Potentially Inappropriate Medications Continued at Hospital Discharge Are Associated With Increased Risk of Adverse Events.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Journal of the American Geriatrics Society, 2020.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68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(6): p. 1184-1192.</w:t>
      </w:r>
    </w:p>
    <w:p w14:paraId="0525B4E1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79.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Wong, A.,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Prescribing patterns and safety of intramuscular olanzapine in hospitalized elderly patients.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Canadian Journal of Hospital Pharmacy, 2014.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67 (1)</w:t>
      </w:r>
      <w:r w:rsidRPr="00A32081">
        <w:rPr>
          <w:rFonts w:asciiTheme="minorHAnsi" w:hAnsiTheme="minorHAnsi" w:cstheme="minorHAnsi"/>
          <w:noProof/>
          <w:sz w:val="22"/>
          <w:szCs w:val="22"/>
        </w:rPr>
        <w:t>: p. 79.</w:t>
      </w:r>
    </w:p>
    <w:p w14:paraId="1298D0F1" w14:textId="77777777" w:rsidR="005A3878" w:rsidRPr="00A32081" w:rsidRDefault="005A3878" w:rsidP="005A3878">
      <w:pPr>
        <w:pStyle w:val="EndNoteBibliography"/>
        <w:ind w:left="720" w:hanging="720"/>
        <w:rPr>
          <w:rFonts w:asciiTheme="minorHAnsi" w:hAnsiTheme="minorHAnsi" w:cstheme="minorHAnsi"/>
          <w:noProof/>
          <w:sz w:val="22"/>
          <w:szCs w:val="22"/>
        </w:rPr>
      </w:pPr>
      <w:r w:rsidRPr="00A32081">
        <w:rPr>
          <w:rFonts w:asciiTheme="minorHAnsi" w:hAnsiTheme="minorHAnsi" w:cstheme="minorHAnsi"/>
          <w:noProof/>
          <w:sz w:val="22"/>
          <w:szCs w:val="22"/>
        </w:rPr>
        <w:t>80.</w:t>
      </w:r>
      <w:r w:rsidRPr="00A32081">
        <w:rPr>
          <w:rFonts w:asciiTheme="minorHAnsi" w:hAnsiTheme="minorHAnsi" w:cstheme="minorHAnsi"/>
          <w:noProof/>
          <w:sz w:val="22"/>
          <w:szCs w:val="22"/>
        </w:rPr>
        <w:tab/>
        <w:t xml:space="preserve">Yasuyuki, O., et al., </w:t>
      </w:r>
      <w:r w:rsidRPr="00A32081">
        <w:rPr>
          <w:rFonts w:asciiTheme="minorHAnsi" w:hAnsiTheme="minorHAnsi" w:cstheme="minorHAnsi"/>
          <w:i/>
          <w:noProof/>
          <w:sz w:val="22"/>
          <w:szCs w:val="22"/>
        </w:rPr>
        <w:t>Expert opinions on the first-line pharmacological treatment for delirium in Japan: a conjoint analysis.</w:t>
      </w:r>
      <w:r w:rsidRPr="00A32081">
        <w:rPr>
          <w:rFonts w:asciiTheme="minorHAnsi" w:hAnsiTheme="minorHAnsi" w:cstheme="minorHAnsi"/>
          <w:noProof/>
          <w:sz w:val="22"/>
          <w:szCs w:val="22"/>
        </w:rPr>
        <w:t xml:space="preserve"> International Psychogeriatrics, 2016. </w:t>
      </w:r>
      <w:r w:rsidRPr="00A32081">
        <w:rPr>
          <w:rFonts w:asciiTheme="minorHAnsi" w:hAnsiTheme="minorHAnsi" w:cstheme="minorHAnsi"/>
          <w:b/>
          <w:noProof/>
          <w:sz w:val="22"/>
          <w:szCs w:val="22"/>
        </w:rPr>
        <w:t>28</w:t>
      </w:r>
      <w:r w:rsidRPr="00A32081">
        <w:rPr>
          <w:rFonts w:asciiTheme="minorHAnsi" w:hAnsiTheme="minorHAnsi" w:cstheme="minorHAnsi"/>
          <w:noProof/>
          <w:sz w:val="22"/>
          <w:szCs w:val="22"/>
        </w:rPr>
        <w:t>(6): p. 1041-1050.</w:t>
      </w:r>
    </w:p>
    <w:p w14:paraId="0B945FAE" w14:textId="77777777" w:rsidR="005A3878" w:rsidRPr="00A32081" w:rsidRDefault="005A3878" w:rsidP="005A3878">
      <w:pPr>
        <w:rPr>
          <w:rFonts w:cstheme="minorHAnsi"/>
          <w:sz w:val="22"/>
          <w:szCs w:val="22"/>
        </w:rPr>
      </w:pPr>
      <w:r w:rsidRPr="00A32081">
        <w:rPr>
          <w:rFonts w:cstheme="minorHAnsi"/>
          <w:sz w:val="22"/>
          <w:szCs w:val="22"/>
        </w:rPr>
        <w:fldChar w:fldCharType="end"/>
      </w:r>
    </w:p>
    <w:p w14:paraId="56275D8B" w14:textId="77777777" w:rsidR="005A3878" w:rsidRPr="00BF3F8E" w:rsidRDefault="005A3878" w:rsidP="005A3878">
      <w:pPr>
        <w:rPr>
          <w:rFonts w:cstheme="minorHAnsi"/>
          <w:b/>
          <w:bCs/>
        </w:rPr>
      </w:pPr>
    </w:p>
    <w:p w14:paraId="3F3C7457" w14:textId="77777777" w:rsidR="005A3878" w:rsidRDefault="005A3878" w:rsidP="005A3878"/>
    <w:p w14:paraId="326049F3" w14:textId="77777777" w:rsidR="00E14B78" w:rsidRDefault="00000000"/>
    <w:sectPr w:rsidR="00E14B78" w:rsidSect="00463118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28976" w14:textId="77777777" w:rsidR="00DD7418" w:rsidRDefault="00DD7418" w:rsidP="005A3878">
      <w:r>
        <w:separator/>
      </w:r>
    </w:p>
  </w:endnote>
  <w:endnote w:type="continuationSeparator" w:id="0">
    <w:p w14:paraId="551C66BF" w14:textId="77777777" w:rsidR="00DD7418" w:rsidRDefault="00DD7418" w:rsidP="005A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41663568"/>
      <w:docPartObj>
        <w:docPartGallery w:val="Page Numbers (Bottom of Page)"/>
        <w:docPartUnique/>
      </w:docPartObj>
    </w:sdtPr>
    <w:sdtContent>
      <w:p w14:paraId="4000109E" w14:textId="1D47A799" w:rsidR="005A3878" w:rsidRDefault="005A3878" w:rsidP="00741D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FA28E7" w14:textId="77777777" w:rsidR="005A3878" w:rsidRDefault="005A3878" w:rsidP="005A387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63174202"/>
      <w:docPartObj>
        <w:docPartGallery w:val="Page Numbers (Bottom of Page)"/>
        <w:docPartUnique/>
      </w:docPartObj>
    </w:sdtPr>
    <w:sdtContent>
      <w:p w14:paraId="05A40206" w14:textId="0717ADE8" w:rsidR="005A3878" w:rsidRDefault="005A3878" w:rsidP="00741D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0A784F2" w14:textId="77777777" w:rsidR="005A3878" w:rsidRDefault="005A3878" w:rsidP="005A387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A990D" w14:textId="77777777" w:rsidR="00DD7418" w:rsidRDefault="00DD7418" w:rsidP="005A3878">
      <w:r>
        <w:separator/>
      </w:r>
    </w:p>
  </w:footnote>
  <w:footnote w:type="continuationSeparator" w:id="0">
    <w:p w14:paraId="7BC55C67" w14:textId="77777777" w:rsidR="00DD7418" w:rsidRDefault="00DD7418" w:rsidP="005A3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6A86" w14:textId="6A55BC4E" w:rsidR="005A3878" w:rsidRDefault="005A3878">
    <w:pPr>
      <w:pStyle w:val="Header"/>
    </w:pPr>
    <w:r>
      <w:t>Appendix</w:t>
    </w:r>
  </w:p>
  <w:p w14:paraId="1F599449" w14:textId="77777777" w:rsidR="005A3878" w:rsidRDefault="005A38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A2"/>
    <w:rsid w:val="00012D08"/>
    <w:rsid w:val="00103F2A"/>
    <w:rsid w:val="00123C4A"/>
    <w:rsid w:val="001959A0"/>
    <w:rsid w:val="00202538"/>
    <w:rsid w:val="002070F9"/>
    <w:rsid w:val="0029543E"/>
    <w:rsid w:val="00366A63"/>
    <w:rsid w:val="003A3A8B"/>
    <w:rsid w:val="003D5B4F"/>
    <w:rsid w:val="00485EFE"/>
    <w:rsid w:val="004B5218"/>
    <w:rsid w:val="004D105A"/>
    <w:rsid w:val="004F417A"/>
    <w:rsid w:val="005022B5"/>
    <w:rsid w:val="00573507"/>
    <w:rsid w:val="00575F67"/>
    <w:rsid w:val="005A3878"/>
    <w:rsid w:val="005A54CB"/>
    <w:rsid w:val="00620D1E"/>
    <w:rsid w:val="006651D9"/>
    <w:rsid w:val="006E2952"/>
    <w:rsid w:val="006E3579"/>
    <w:rsid w:val="006E636A"/>
    <w:rsid w:val="006F7FF8"/>
    <w:rsid w:val="007141A2"/>
    <w:rsid w:val="009450AD"/>
    <w:rsid w:val="00983DDB"/>
    <w:rsid w:val="009A3B67"/>
    <w:rsid w:val="009A3E33"/>
    <w:rsid w:val="009C4758"/>
    <w:rsid w:val="009E27AD"/>
    <w:rsid w:val="009F3D69"/>
    <w:rsid w:val="00A671DF"/>
    <w:rsid w:val="00A776FE"/>
    <w:rsid w:val="00B06A71"/>
    <w:rsid w:val="00B755CF"/>
    <w:rsid w:val="00C362E0"/>
    <w:rsid w:val="00D10A03"/>
    <w:rsid w:val="00D66598"/>
    <w:rsid w:val="00D81836"/>
    <w:rsid w:val="00DD7418"/>
    <w:rsid w:val="00DF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118F9F"/>
  <w14:defaultImageDpi w14:val="32767"/>
  <w15:chartTrackingRefBased/>
  <w15:docId w15:val="{12D2868C-10B0-D842-BD08-C6AC3062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A38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3878"/>
    <w:rPr>
      <w:rFonts w:ascii="Arial" w:hAnsi="Arial" w:cs="Calibri (Body)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5A3878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5A3878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A38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878"/>
  </w:style>
  <w:style w:type="paragraph" w:styleId="Footer">
    <w:name w:val="footer"/>
    <w:basedOn w:val="Normal"/>
    <w:link w:val="FooterChar"/>
    <w:uiPriority w:val="99"/>
    <w:unhideWhenUsed/>
    <w:rsid w:val="005A38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878"/>
  </w:style>
  <w:style w:type="character" w:styleId="PageNumber">
    <w:name w:val="page number"/>
    <w:basedOn w:val="DefaultParagraphFont"/>
    <w:uiPriority w:val="99"/>
    <w:semiHidden/>
    <w:unhideWhenUsed/>
    <w:rsid w:val="005A3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2308</Words>
  <Characters>13159</Characters>
  <Application>Microsoft Office Word</Application>
  <DocSecurity>0</DocSecurity>
  <Lines>109</Lines>
  <Paragraphs>30</Paragraphs>
  <ScaleCrop>false</ScaleCrop>
  <Company/>
  <LinksUpToDate>false</LinksUpToDate>
  <CharactersWithSpaces>15437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Jaworska</dc:creator>
  <cp:keywords/>
  <dc:description/>
  <cp:lastModifiedBy>Natalia Jaworska</cp:lastModifiedBy>
  <cp:revision>7</cp:revision>
  <dcterms:created xsi:type="dcterms:W3CDTF">2022-09-12T21:52:00Z</dcterms:created>
  <dcterms:modified xsi:type="dcterms:W3CDTF">2022-09-12T22:28:00Z</dcterms:modified>
</cp:coreProperties>
</file>