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D2E27" w14:textId="3360C6B5" w:rsidR="00D53D18" w:rsidRDefault="00000000">
      <w:pPr>
        <w:ind w:firstLineChars="0" w:firstLine="0"/>
        <w:rPr>
          <w:rFonts w:eastAsia="黑体"/>
          <w:b/>
          <w:bCs/>
          <w:kern w:val="44"/>
          <w:sz w:val="22"/>
        </w:rPr>
      </w:pPr>
      <w:r>
        <w:rPr>
          <w:rFonts w:eastAsia="黑体" w:hint="eastAsia"/>
          <w:b/>
          <w:bCs/>
          <w:kern w:val="44"/>
          <w:sz w:val="22"/>
        </w:rPr>
        <w:t>S</w:t>
      </w:r>
      <w:r>
        <w:rPr>
          <w:rFonts w:eastAsia="黑体"/>
          <w:b/>
          <w:bCs/>
          <w:kern w:val="44"/>
          <w:sz w:val="22"/>
        </w:rPr>
        <w:t>upplementary M</w:t>
      </w:r>
      <w:r>
        <w:rPr>
          <w:rFonts w:eastAsia="黑体" w:hint="eastAsia"/>
          <w:b/>
          <w:bCs/>
          <w:kern w:val="44"/>
          <w:sz w:val="22"/>
        </w:rPr>
        <w:t>aterial</w:t>
      </w:r>
      <w:r>
        <w:rPr>
          <w:rFonts w:eastAsia="黑体"/>
          <w:b/>
          <w:bCs/>
          <w:kern w:val="44"/>
          <w:sz w:val="22"/>
        </w:rPr>
        <w:t>.</w:t>
      </w:r>
    </w:p>
    <w:p w14:paraId="22B3E13A" w14:textId="77777777" w:rsidR="004730D9" w:rsidRDefault="004730D9">
      <w:pPr>
        <w:ind w:firstLineChars="0" w:firstLine="0"/>
        <w:rPr>
          <w:rFonts w:eastAsia="黑体"/>
          <w:b/>
          <w:bCs/>
          <w:kern w:val="44"/>
          <w:sz w:val="22"/>
        </w:rPr>
      </w:pPr>
    </w:p>
    <w:p w14:paraId="0DC90FC4" w14:textId="66AAF9AA" w:rsidR="00D362FB" w:rsidRPr="00A10CB1" w:rsidRDefault="00D362FB" w:rsidP="005153DD">
      <w:pPr>
        <w:ind w:firstLineChars="0" w:firstLine="0"/>
        <w:rPr>
          <w:rFonts w:eastAsia="等线" w:cs="Times New Roman"/>
          <w:color w:val="000000"/>
          <w:kern w:val="0"/>
          <w:sz w:val="20"/>
          <w:szCs w:val="20"/>
        </w:rPr>
      </w:pPr>
      <w:r w:rsidRPr="00A10CB1">
        <w:rPr>
          <w:rFonts w:eastAsia="等线" w:cs="Times New Roman"/>
          <w:color w:val="000000"/>
          <w:kern w:val="0"/>
          <w:sz w:val="20"/>
          <w:szCs w:val="20"/>
        </w:rPr>
        <w:t>Table 1. Patient baseline characteristics</w:t>
      </w:r>
      <w:r w:rsidR="000A6486" w:rsidRPr="00A10CB1">
        <w:rPr>
          <w:rFonts w:eastAsia="等线" w:cs="Times New Roman"/>
          <w:color w:val="000000"/>
          <w:kern w:val="0"/>
          <w:sz w:val="20"/>
          <w:szCs w:val="20"/>
        </w:rPr>
        <w:t xml:space="preserve"> in ORIENT-32 </w:t>
      </w:r>
      <w:r w:rsidR="00A10CB1" w:rsidRPr="00A10CB1">
        <w:rPr>
          <w:rFonts w:eastAsia="等线" w:cs="Times New Roman"/>
          <w:color w:val="000000"/>
          <w:kern w:val="0"/>
          <w:sz w:val="20"/>
          <w:szCs w:val="20"/>
        </w:rPr>
        <w:t>study</w:t>
      </w:r>
      <w:r w:rsidR="00A10CB1" w:rsidRPr="00A10CB1">
        <w:rPr>
          <w:rFonts w:eastAsia="等线" w:cs="Times New Roman"/>
          <w:color w:val="000000"/>
          <w:kern w:val="0"/>
          <w:sz w:val="20"/>
          <w:szCs w:val="20"/>
        </w:rPr>
        <w:t xml:space="preserve"> </w:t>
      </w:r>
      <w:r w:rsidR="000A6486" w:rsidRPr="00A10CB1">
        <w:rPr>
          <w:rFonts w:eastAsia="等线" w:cs="Times New Roman"/>
          <w:color w:val="000000"/>
          <w:kern w:val="0"/>
          <w:sz w:val="20"/>
          <w:szCs w:val="20"/>
        </w:rPr>
        <w:t xml:space="preserve">and </w:t>
      </w:r>
      <w:r w:rsidR="004E7069" w:rsidRPr="00A10CB1">
        <w:rPr>
          <w:rFonts w:eastAsia="等线" w:cs="Times New Roman"/>
          <w:color w:val="000000"/>
          <w:kern w:val="0"/>
          <w:sz w:val="20"/>
          <w:szCs w:val="20"/>
        </w:rPr>
        <w:t>REFLECT study</w:t>
      </w:r>
      <w:r w:rsidR="00A10CB1">
        <w:rPr>
          <w:rFonts w:eastAsia="等线" w:cs="Times New Roman"/>
          <w:color w:val="000000"/>
          <w:kern w:val="0"/>
          <w:sz w:val="20"/>
          <w:szCs w:val="20"/>
        </w:rPr>
        <w:t>.</w:t>
      </w:r>
    </w:p>
    <w:tbl>
      <w:tblPr>
        <w:tblW w:w="8359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694"/>
        <w:gridCol w:w="2835"/>
      </w:tblGrid>
      <w:tr w:rsidR="00D362FB" w:rsidRPr="0043444D" w14:paraId="715BE26E" w14:textId="77777777" w:rsidTr="00D14709">
        <w:trPr>
          <w:trHeight w:val="280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E77E4" w14:textId="5E9C4A97" w:rsidR="00D362FB" w:rsidRPr="00395DB2" w:rsidRDefault="00EE7AE2" w:rsidP="00395DB2">
            <w:pPr>
              <w:widowControl/>
              <w:spacing w:line="240" w:lineRule="auto"/>
              <w:ind w:firstLineChars="0" w:firstLine="0"/>
              <w:jc w:val="left"/>
              <w:textAlignment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95DB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C</w:t>
            </w:r>
            <w:r w:rsidR="00D362FB" w:rsidRPr="00395DB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haracteristic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4DAE" w14:textId="5CF40DBC" w:rsidR="00D362FB" w:rsidRPr="00395DB2" w:rsidRDefault="00500118" w:rsidP="00395DB2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95DB2">
              <w:rPr>
                <w:rFonts w:cs="Times New Roman" w:hint="eastAsia"/>
                <w:b/>
                <w:bCs/>
                <w:kern w:val="0"/>
                <w:sz w:val="21"/>
                <w:szCs w:val="21"/>
              </w:rPr>
              <w:t>sintilimab</w:t>
            </w:r>
            <w:r w:rsidRPr="00395DB2">
              <w:rPr>
                <w:rFonts w:cs="Times New Roman"/>
                <w:b/>
                <w:bCs/>
                <w:kern w:val="0"/>
                <w:sz w:val="21"/>
                <w:szCs w:val="21"/>
              </w:rPr>
              <w:t>+bevacizumab biosimilar</w:t>
            </w:r>
            <w:r w:rsidR="00D362FB" w:rsidRPr="00395DB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group</w:t>
            </w:r>
            <w:r w:rsidR="002572F2" w:rsidRPr="00395DB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D362FB" w:rsidRPr="00395DB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(n=3</w:t>
            </w:r>
            <w:r w:rsidR="00C43E04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80</w:t>
            </w:r>
            <w:r w:rsidR="00D362FB" w:rsidRPr="00395DB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DCC3" w14:textId="77777777" w:rsidR="00D362FB" w:rsidRPr="00395DB2" w:rsidRDefault="00D362FB" w:rsidP="00395DB2">
            <w:pPr>
              <w:widowControl/>
              <w:spacing w:line="240" w:lineRule="auto"/>
              <w:ind w:firstLineChars="0" w:firstLine="0"/>
              <w:jc w:val="center"/>
              <w:textAlignment w:val="center"/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395DB2">
              <w:rPr>
                <w:rFonts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lenvatinib group(n=478)</w:t>
            </w:r>
          </w:p>
        </w:tc>
      </w:tr>
      <w:tr w:rsidR="00D362FB" w:rsidRPr="0043444D" w14:paraId="283DEEF2" w14:textId="77777777" w:rsidTr="00D14709">
        <w:trPr>
          <w:trHeight w:val="280"/>
        </w:trPr>
        <w:tc>
          <w:tcPr>
            <w:tcW w:w="28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7BA3" w14:textId="77777777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Median Age (range)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1FB7" w14:textId="69721F5E" w:rsidR="00D362FB" w:rsidRPr="0043444D" w:rsidRDefault="00374434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eastAsia="等线" w:cs="Times New Roman"/>
                <w:kern w:val="0"/>
                <w:sz w:val="20"/>
                <w:szCs w:val="20"/>
              </w:rPr>
              <w:t xml:space="preserve">3 </w:t>
            </w:r>
            <w:r w:rsidR="00D362FB"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</w:t>
            </w:r>
            <w:r w:rsidR="00A70BD2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21-82</w:t>
            </w:r>
            <w:r w:rsidR="00D362FB"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)</w:t>
            </w:r>
            <w:r w:rsidR="00A23DC8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80EE" w14:textId="32024265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63</w:t>
            </w:r>
            <w:r w:rsidR="00A23DC8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(20-88)</w:t>
            </w:r>
          </w:p>
        </w:tc>
      </w:tr>
      <w:tr w:rsidR="00D362FB" w:rsidRPr="0043444D" w14:paraId="75C10865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6B049480" w14:textId="77777777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Male sex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9C1E37E" w14:textId="79BBE959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="00C43E0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334</w:t>
            </w: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(8</w:t>
            </w:r>
            <w:r w:rsidR="00C43E04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8</w:t>
            </w: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E412F52" w14:textId="60943D58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405</w:t>
            </w:r>
            <w:r w:rsidR="00A23DC8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(85%)</w:t>
            </w:r>
          </w:p>
        </w:tc>
      </w:tr>
      <w:tr w:rsidR="00D362FB" w:rsidRPr="0043444D" w14:paraId="314C065C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096BFFF5" w14:textId="77777777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ECOG performance status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0F4717D3" w14:textId="77777777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569A782" w14:textId="77777777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D362FB" w:rsidRPr="0043444D" w14:paraId="42CDDE93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4C9CD2FC" w14:textId="77777777" w:rsidR="00D362FB" w:rsidRPr="0043444D" w:rsidRDefault="00D362FB" w:rsidP="00121BB3">
            <w:pPr>
              <w:widowControl/>
              <w:spacing w:line="240" w:lineRule="auto"/>
              <w:ind w:firstLineChars="1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756E60A" w14:textId="3B178BEC" w:rsidR="00D362FB" w:rsidRPr="0043444D" w:rsidRDefault="00C43E04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183 </w:t>
            </w:r>
            <w:r w:rsidR="00D362FB"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48</w:t>
            </w:r>
            <w:r w:rsidR="00D362FB"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BC3D4F8" w14:textId="57B2BEC7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304</w:t>
            </w:r>
            <w:r w:rsidR="00ED54F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(64%)</w:t>
            </w:r>
          </w:p>
        </w:tc>
      </w:tr>
      <w:tr w:rsidR="00D362FB" w:rsidRPr="0043444D" w14:paraId="224C6E02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6EE074E2" w14:textId="77777777" w:rsidR="00D362FB" w:rsidRPr="0043444D" w:rsidRDefault="00D362FB" w:rsidP="00121BB3">
            <w:pPr>
              <w:widowControl/>
              <w:spacing w:line="240" w:lineRule="auto"/>
              <w:ind w:firstLineChars="1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3F0E6E2" w14:textId="23DFD110" w:rsidR="00D362FB" w:rsidRPr="0043444D" w:rsidRDefault="00C43E04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197 </w:t>
            </w:r>
            <w:r w:rsidR="00D362FB"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52</w:t>
            </w:r>
            <w:r w:rsidR="00D362FB"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BD62B6B" w14:textId="7F4DAA43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174</w:t>
            </w:r>
            <w:r w:rsidR="00ED54FE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(36%)</w:t>
            </w:r>
          </w:p>
        </w:tc>
      </w:tr>
      <w:tr w:rsidR="00D362FB" w:rsidRPr="0043444D" w14:paraId="3B7D2C3D" w14:textId="77777777" w:rsidTr="00D14709">
        <w:trPr>
          <w:trHeight w:val="470"/>
        </w:trPr>
        <w:tc>
          <w:tcPr>
            <w:tcW w:w="2830" w:type="dxa"/>
            <w:shd w:val="clear" w:color="auto" w:fill="auto"/>
            <w:vAlign w:val="bottom"/>
            <w:hideMark/>
          </w:tcPr>
          <w:p w14:paraId="6924F6CD" w14:textId="5FE3F3EC" w:rsidR="00D362FB" w:rsidRPr="0043444D" w:rsidRDefault="004E4AF2" w:rsidP="001B0FFF">
            <w:pPr>
              <w:widowControl/>
              <w:spacing w:line="240" w:lineRule="atLeast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M</w:t>
            </w:r>
            <w:r w:rsidRPr="00363A65">
              <w:rPr>
                <w:rFonts w:cs="Times New Roman"/>
                <w:color w:val="000000" w:themeColor="text1"/>
                <w:kern w:val="0"/>
                <w:sz w:val="20"/>
                <w:szCs w:val="20"/>
              </w:rPr>
              <w:t>acrovascular invasion, extrahepatic metastasis, or both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A1CF987" w14:textId="77653DF2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49D8ED4" w14:textId="77777777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D362FB" w:rsidRPr="0043444D" w14:paraId="286FD30F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4C16F61A" w14:textId="77777777" w:rsidR="00D362FB" w:rsidRPr="000934E8" w:rsidRDefault="00D362FB" w:rsidP="00121BB3">
            <w:pPr>
              <w:widowControl/>
              <w:spacing w:line="240" w:lineRule="auto"/>
              <w:ind w:firstLineChars="100"/>
              <w:jc w:val="left"/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</w:pPr>
            <w:r w:rsidRPr="000934E8"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  <w:t>Yes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27EC2A66" w14:textId="0206549E" w:rsidR="00D362FB" w:rsidRPr="000934E8" w:rsidRDefault="004E4AF2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</w:pPr>
            <w:r w:rsidRPr="000934E8"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  <w:t>303 (80%)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A235490" w14:textId="7B82399A" w:rsidR="00D362FB" w:rsidRPr="000934E8" w:rsidRDefault="004E4AF2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</w:pPr>
            <w:r w:rsidRPr="000934E8"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  <w:t>329 (69%)</w:t>
            </w:r>
          </w:p>
        </w:tc>
      </w:tr>
      <w:tr w:rsidR="00D362FB" w:rsidRPr="0043444D" w14:paraId="6FC98F67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6500A982" w14:textId="77777777" w:rsidR="00D362FB" w:rsidRPr="000934E8" w:rsidRDefault="00D362FB" w:rsidP="00121BB3">
            <w:pPr>
              <w:widowControl/>
              <w:spacing w:line="240" w:lineRule="auto"/>
              <w:ind w:firstLineChars="100"/>
              <w:jc w:val="left"/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</w:pPr>
            <w:r w:rsidRPr="000934E8"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  <w:t>No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573CFDE" w14:textId="421A4800" w:rsidR="00D362FB" w:rsidRPr="000934E8" w:rsidRDefault="004E4AF2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</w:pPr>
            <w:r w:rsidRPr="000934E8"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  <w:t xml:space="preserve">77 </w:t>
            </w:r>
            <w:r w:rsidR="00D362FB" w:rsidRPr="000934E8"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  <w:t>(</w:t>
            </w:r>
            <w:r w:rsidRPr="000934E8"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  <w:t>20</w:t>
            </w:r>
            <w:r w:rsidR="00D362FB" w:rsidRPr="000934E8"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26FA6A37" w14:textId="30EFA8E0" w:rsidR="00D362FB" w:rsidRPr="000934E8" w:rsidRDefault="00943564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</w:pPr>
            <w:r w:rsidRPr="000934E8">
              <w:rPr>
                <w:rFonts w:eastAsia="等线" w:cs="Times New Roman"/>
                <w:color w:val="000000" w:themeColor="text1"/>
                <w:kern w:val="0"/>
                <w:sz w:val="20"/>
                <w:szCs w:val="20"/>
              </w:rPr>
              <w:t>149 (31%)</w:t>
            </w:r>
          </w:p>
        </w:tc>
      </w:tr>
      <w:tr w:rsidR="00D362FB" w:rsidRPr="0043444D" w14:paraId="28FFDAE5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228F50F0" w14:textId="1C35B989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BCLC stag</w:t>
            </w:r>
            <w:r w:rsidR="00420E28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e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6F20DE07" w14:textId="77777777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AF2A063" w14:textId="77777777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</w:p>
        </w:tc>
      </w:tr>
      <w:tr w:rsidR="00D362FB" w:rsidRPr="0043444D" w14:paraId="0B883A5D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7A7D505D" w14:textId="77777777" w:rsidR="00D362FB" w:rsidRPr="0043444D" w:rsidRDefault="00D362FB" w:rsidP="00121BB3">
            <w:pPr>
              <w:widowControl/>
              <w:spacing w:line="240" w:lineRule="auto"/>
              <w:ind w:firstLineChars="1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B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3481036F" w14:textId="2231FA87" w:rsidR="00D362FB" w:rsidRPr="0043444D" w:rsidRDefault="00015C07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56 </w:t>
            </w:r>
            <w:r w:rsidR="00D362FB"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(1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  <w:r w:rsidR="00D362FB"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546D98B5" w14:textId="19D3CA8D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104</w:t>
            </w:r>
            <w:r w:rsidR="00AE1937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(22%)</w:t>
            </w:r>
          </w:p>
        </w:tc>
      </w:tr>
      <w:tr w:rsidR="00D362FB" w:rsidRPr="0043444D" w14:paraId="1CFB61F7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  <w:hideMark/>
          </w:tcPr>
          <w:p w14:paraId="0433B6C3" w14:textId="77777777" w:rsidR="00D362FB" w:rsidRPr="0043444D" w:rsidRDefault="00D362FB" w:rsidP="00121BB3">
            <w:pPr>
              <w:widowControl/>
              <w:spacing w:line="240" w:lineRule="auto"/>
              <w:ind w:firstLineChars="1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C</w:t>
            </w:r>
          </w:p>
        </w:tc>
        <w:tc>
          <w:tcPr>
            <w:tcW w:w="2694" w:type="dxa"/>
            <w:shd w:val="clear" w:color="auto" w:fill="auto"/>
            <w:noWrap/>
            <w:vAlign w:val="bottom"/>
            <w:hideMark/>
          </w:tcPr>
          <w:p w14:paraId="4EF71A6D" w14:textId="00D77952" w:rsidR="00D362FB" w:rsidRPr="0043444D" w:rsidRDefault="00015C07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324 </w:t>
            </w:r>
            <w:r w:rsidR="00D362FB"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(8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5</w:t>
            </w:r>
            <w:r w:rsidR="00D362FB"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%)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8BD9B4A" w14:textId="6D0E3D24" w:rsidR="00D362FB" w:rsidRPr="0043444D" w:rsidRDefault="00D362FB" w:rsidP="00B64481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374</w:t>
            </w:r>
            <w:r w:rsidR="00AE1937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43444D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(78%)</w:t>
            </w:r>
          </w:p>
        </w:tc>
      </w:tr>
      <w:tr w:rsidR="004E6FB6" w:rsidRPr="0043444D" w14:paraId="362512B0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</w:tcPr>
          <w:p w14:paraId="5066FF64" w14:textId="794B091E" w:rsidR="004E6FB6" w:rsidRPr="0043444D" w:rsidRDefault="004E6FB6" w:rsidP="00B64481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ace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1A607FFD" w14:textId="5BE55A7C" w:rsidR="004E6FB6" w:rsidRPr="0043444D" w:rsidRDefault="00457B20" w:rsidP="00457B20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C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>hinese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031ACC87" w14:textId="76A2BACE" w:rsidR="004E6FB6" w:rsidRPr="008A3578" w:rsidRDefault="004E6FB6" w:rsidP="008A3578">
            <w:pPr>
              <w:widowControl/>
              <w:spacing w:line="240" w:lineRule="auto"/>
              <w:ind w:firstLineChars="0" w:firstLine="0"/>
              <w:jc w:val="center"/>
              <w:rPr>
                <w:rFonts w:eastAsiaTheme="minorEastAsia" w:cs="Times New Roman" w:hint="eastAsia"/>
                <w:kern w:val="0"/>
                <w:sz w:val="20"/>
                <w:szCs w:val="20"/>
              </w:rPr>
            </w:pPr>
          </w:p>
        </w:tc>
      </w:tr>
      <w:tr w:rsidR="00967017" w:rsidRPr="0043444D" w14:paraId="57DA17EF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</w:tcPr>
          <w:p w14:paraId="474AB3E5" w14:textId="7EB2F511" w:rsidR="00967017" w:rsidRPr="004F19EA" w:rsidRDefault="00967017" w:rsidP="00967017">
            <w:pPr>
              <w:widowControl/>
              <w:spacing w:line="240" w:lineRule="auto"/>
              <w:ind w:firstLineChars="100"/>
              <w:jc w:val="left"/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</w:pPr>
            <w:r w:rsidRPr="004F19E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White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17E42D63" w14:textId="023CDFC9" w:rsidR="00967017" w:rsidRPr="0043444D" w:rsidRDefault="00967017" w:rsidP="0096701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 xml:space="preserve"> (0%)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27ADF699" w14:textId="2ED6335F" w:rsidR="00967017" w:rsidRPr="009E1244" w:rsidRDefault="00967017" w:rsidP="00967017">
            <w:pPr>
              <w:widowControl/>
              <w:spacing w:line="240" w:lineRule="auto"/>
              <w:ind w:firstLineChars="0" w:firstLine="0"/>
              <w:jc w:val="center"/>
              <w:rPr>
                <w:rFonts w:eastAsiaTheme="minorEastAsia" w:cs="Times New Roman" w:hint="eastAsia"/>
                <w:kern w:val="0"/>
                <w:sz w:val="20"/>
                <w:szCs w:val="20"/>
              </w:rPr>
            </w:pPr>
            <w:r w:rsidRPr="00BC71E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135 (28%)</w:t>
            </w:r>
          </w:p>
        </w:tc>
      </w:tr>
      <w:tr w:rsidR="00967017" w:rsidRPr="0043444D" w14:paraId="78E3E173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</w:tcPr>
          <w:p w14:paraId="64D5092F" w14:textId="18988442" w:rsidR="00967017" w:rsidRPr="0043444D" w:rsidRDefault="00967017" w:rsidP="00967017">
            <w:pPr>
              <w:widowControl/>
              <w:spacing w:line="240" w:lineRule="auto"/>
              <w:ind w:firstLineChars="1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4F19E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sian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5BCE365A" w14:textId="6F85CA42" w:rsidR="00967017" w:rsidRPr="0043444D" w:rsidRDefault="00363320" w:rsidP="0096701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Theme="minorEastAsia" w:cs="Times New Roman"/>
                <w:kern w:val="0"/>
                <w:sz w:val="20"/>
                <w:szCs w:val="20"/>
              </w:rPr>
              <w:t>380</w:t>
            </w:r>
            <w:r w:rsidR="00967017" w:rsidRPr="00413628">
              <w:rPr>
                <w:rFonts w:eastAsiaTheme="minorEastAsia" w:cs="Times New Roman"/>
                <w:kern w:val="0"/>
                <w:sz w:val="20"/>
                <w:szCs w:val="20"/>
              </w:rPr>
              <w:t xml:space="preserve"> </w:t>
            </w:r>
            <w:r w:rsidR="00967017">
              <w:rPr>
                <w:rFonts w:eastAsiaTheme="minorEastAsia" w:cs="Times New Roman"/>
                <w:kern w:val="0"/>
                <w:sz w:val="20"/>
                <w:szCs w:val="20"/>
              </w:rPr>
              <w:t>(</w:t>
            </w:r>
            <w:r w:rsidR="00967017">
              <w:rPr>
                <w:rFonts w:eastAsiaTheme="minorEastAsia" w:cs="Times New Roman" w:hint="eastAsia"/>
                <w:kern w:val="0"/>
                <w:sz w:val="20"/>
                <w:szCs w:val="20"/>
              </w:rPr>
              <w:t>1</w:t>
            </w:r>
            <w:r w:rsidR="00967017">
              <w:rPr>
                <w:rFonts w:eastAsiaTheme="minorEastAsia" w:cs="Times New Roman"/>
                <w:kern w:val="0"/>
                <w:sz w:val="20"/>
                <w:szCs w:val="20"/>
              </w:rPr>
              <w:t>00%)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1107F237" w14:textId="70D66E2F" w:rsidR="00967017" w:rsidRPr="00413628" w:rsidRDefault="00967017" w:rsidP="00967017">
            <w:pPr>
              <w:widowControl/>
              <w:spacing w:line="240" w:lineRule="auto"/>
              <w:ind w:firstLineChars="0" w:firstLine="0"/>
              <w:jc w:val="center"/>
              <w:rPr>
                <w:rFonts w:eastAsiaTheme="minorEastAsia" w:cs="Times New Roman" w:hint="eastAsia"/>
                <w:kern w:val="0"/>
                <w:sz w:val="20"/>
                <w:szCs w:val="20"/>
              </w:rPr>
            </w:pPr>
            <w:r w:rsidRPr="00BC71E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334 (70%)</w:t>
            </w:r>
          </w:p>
        </w:tc>
      </w:tr>
      <w:tr w:rsidR="00967017" w:rsidRPr="0043444D" w14:paraId="0F96ADAC" w14:textId="77777777" w:rsidTr="00D14709">
        <w:trPr>
          <w:trHeight w:val="280"/>
        </w:trPr>
        <w:tc>
          <w:tcPr>
            <w:tcW w:w="2830" w:type="dxa"/>
            <w:shd w:val="clear" w:color="auto" w:fill="auto"/>
            <w:noWrap/>
            <w:vAlign w:val="bottom"/>
          </w:tcPr>
          <w:p w14:paraId="594CDED4" w14:textId="2A71216E" w:rsidR="00967017" w:rsidRPr="0043444D" w:rsidRDefault="00967017" w:rsidP="00967017">
            <w:pPr>
              <w:widowControl/>
              <w:spacing w:line="240" w:lineRule="auto"/>
              <w:ind w:firstLineChars="10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="等线" w:cs="Times New Roman" w:hint="eastAsia"/>
                <w:color w:val="000000"/>
                <w:kern w:val="0"/>
                <w:sz w:val="20"/>
                <w:szCs w:val="20"/>
              </w:rPr>
              <w:t>O</w:t>
            </w:r>
            <w:r w:rsidRPr="004F19EA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ther</w:t>
            </w:r>
          </w:p>
        </w:tc>
        <w:tc>
          <w:tcPr>
            <w:tcW w:w="2694" w:type="dxa"/>
            <w:shd w:val="clear" w:color="auto" w:fill="auto"/>
            <w:noWrap/>
            <w:vAlign w:val="bottom"/>
          </w:tcPr>
          <w:p w14:paraId="750D5423" w14:textId="6A3F442D" w:rsidR="00967017" w:rsidRPr="0043444D" w:rsidRDefault="00967017" w:rsidP="0096701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eastAsiaTheme="minorEastAsia" w:cs="Times New Roman" w:hint="eastAsia"/>
                <w:kern w:val="0"/>
                <w:sz w:val="20"/>
                <w:szCs w:val="20"/>
              </w:rPr>
              <w:t>0</w:t>
            </w:r>
            <w:r>
              <w:rPr>
                <w:rFonts w:eastAsiaTheme="minorEastAsia" w:cs="Times New Roman"/>
                <w:kern w:val="0"/>
                <w:sz w:val="20"/>
                <w:szCs w:val="20"/>
              </w:rPr>
              <w:t xml:space="preserve"> (0%)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14:paraId="1B61BCDA" w14:textId="60E7DCC1" w:rsidR="00967017" w:rsidRPr="0043444D" w:rsidRDefault="00967017" w:rsidP="00967017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BC71E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9 (2%)</w:t>
            </w:r>
          </w:p>
        </w:tc>
      </w:tr>
      <w:tr w:rsidR="00967017" w:rsidRPr="0043444D" w14:paraId="4DA27FE1" w14:textId="77777777" w:rsidTr="00D14709">
        <w:trPr>
          <w:trHeight w:val="280"/>
        </w:trPr>
        <w:tc>
          <w:tcPr>
            <w:tcW w:w="2830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229154FC" w14:textId="734DB5CA" w:rsidR="00967017" w:rsidRPr="0043444D" w:rsidRDefault="00967017" w:rsidP="00967017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692D57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Hepatitis B virus infection</w:t>
            </w:r>
          </w:p>
        </w:tc>
        <w:tc>
          <w:tcPr>
            <w:tcW w:w="2694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3C76158C" w14:textId="133F0121" w:rsidR="00967017" w:rsidRPr="0043444D" w:rsidRDefault="00967017" w:rsidP="00967017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967017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359 (94%)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9257913" w14:textId="5DD1D2A9" w:rsidR="00967017" w:rsidRPr="0043444D" w:rsidRDefault="00B41842" w:rsidP="00B41842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B41842">
              <w:rPr>
                <w:rFonts w:eastAsia="Times New Roman" w:cs="Times New Roman"/>
                <w:kern w:val="0"/>
                <w:sz w:val="20"/>
                <w:szCs w:val="20"/>
              </w:rPr>
              <w:t>251 (53%)</w:t>
            </w:r>
          </w:p>
        </w:tc>
      </w:tr>
      <w:tr w:rsidR="00967017" w:rsidRPr="0043444D" w14:paraId="54200261" w14:textId="77777777" w:rsidTr="00D14709">
        <w:trPr>
          <w:trHeight w:val="280"/>
        </w:trPr>
        <w:tc>
          <w:tcPr>
            <w:tcW w:w="28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10BA7F" w14:textId="7CC69D67" w:rsidR="00967017" w:rsidRPr="0043444D" w:rsidRDefault="00967017" w:rsidP="00967017">
            <w:pPr>
              <w:widowControl/>
              <w:spacing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692D57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Hepatitis C virus infection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CF7939" w14:textId="580B9590" w:rsidR="00967017" w:rsidRPr="0043444D" w:rsidRDefault="00EA2BAC" w:rsidP="00EA2BAC">
            <w:pPr>
              <w:widowControl/>
              <w:spacing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</w:pPr>
            <w:r w:rsidRPr="00EA2BAC">
              <w:rPr>
                <w:rFonts w:eastAsia="等线" w:cs="Times New Roman"/>
                <w:color w:val="000000"/>
                <w:kern w:val="0"/>
                <w:sz w:val="20"/>
                <w:szCs w:val="20"/>
              </w:rPr>
              <w:t>6 (2%)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6A4684" w14:textId="4497634A" w:rsidR="00967017" w:rsidRPr="0043444D" w:rsidRDefault="00B41842" w:rsidP="00B41842">
            <w:pPr>
              <w:widowControl/>
              <w:spacing w:line="240" w:lineRule="auto"/>
              <w:ind w:firstLineChars="0" w:firstLine="0"/>
              <w:jc w:val="center"/>
              <w:rPr>
                <w:rFonts w:eastAsia="Times New Roman" w:cs="Times New Roman"/>
                <w:kern w:val="0"/>
                <w:sz w:val="20"/>
                <w:szCs w:val="20"/>
              </w:rPr>
            </w:pPr>
            <w:r w:rsidRPr="00B41842">
              <w:rPr>
                <w:rFonts w:eastAsia="Times New Roman" w:cs="Times New Roman"/>
                <w:kern w:val="0"/>
                <w:sz w:val="20"/>
                <w:szCs w:val="20"/>
              </w:rPr>
              <w:t>91 (19%)</w:t>
            </w:r>
          </w:p>
        </w:tc>
      </w:tr>
    </w:tbl>
    <w:p w14:paraId="30799941" w14:textId="0EB767A2" w:rsidR="00D362FB" w:rsidRPr="00EB12FE" w:rsidRDefault="00D362FB" w:rsidP="00E3706B">
      <w:pPr>
        <w:ind w:firstLineChars="0" w:firstLine="0"/>
        <w:rPr>
          <w:rFonts w:cs="Times New Roman"/>
          <w:sz w:val="20"/>
          <w:szCs w:val="20"/>
        </w:rPr>
      </w:pPr>
      <w:r w:rsidRPr="00EB12FE">
        <w:rPr>
          <w:rFonts w:cs="Times New Roman"/>
          <w:sz w:val="20"/>
          <w:szCs w:val="20"/>
        </w:rPr>
        <w:t>ECOG Eastern Cooperative Oncology Group, BCLC Barcelona Clinic Liver Cancer</w:t>
      </w:r>
    </w:p>
    <w:p w14:paraId="31503E93" w14:textId="00BCDAAB" w:rsidR="00D53D18" w:rsidRDefault="00D53D18">
      <w:pPr>
        <w:autoSpaceDE w:val="0"/>
        <w:autoSpaceDN w:val="0"/>
        <w:adjustRightInd w:val="0"/>
        <w:spacing w:line="240" w:lineRule="auto"/>
        <w:ind w:firstLineChars="0" w:firstLine="0"/>
        <w:jc w:val="left"/>
      </w:pPr>
    </w:p>
    <w:p w14:paraId="0ACB7278" w14:textId="2E18DDCC" w:rsidR="004D5D74" w:rsidRDefault="004D5D74">
      <w:pPr>
        <w:autoSpaceDE w:val="0"/>
        <w:autoSpaceDN w:val="0"/>
        <w:adjustRightInd w:val="0"/>
        <w:spacing w:line="240" w:lineRule="auto"/>
        <w:ind w:firstLineChars="0" w:firstLine="0"/>
        <w:jc w:val="left"/>
      </w:pPr>
    </w:p>
    <w:p w14:paraId="0B01B15B" w14:textId="77777777" w:rsidR="0077643C" w:rsidRPr="00D362FB" w:rsidRDefault="0077643C">
      <w:pPr>
        <w:autoSpaceDE w:val="0"/>
        <w:autoSpaceDN w:val="0"/>
        <w:adjustRightInd w:val="0"/>
        <w:spacing w:line="240" w:lineRule="auto"/>
        <w:ind w:firstLineChars="0" w:firstLine="0"/>
        <w:jc w:val="left"/>
        <w:rPr>
          <w:rFonts w:hint="eastAsia"/>
        </w:rPr>
      </w:pP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7"/>
        <w:gridCol w:w="2176"/>
        <w:gridCol w:w="2173"/>
      </w:tblGrid>
      <w:tr w:rsidR="00D53D18" w14:paraId="5822F2E8" w14:textId="77777777">
        <w:trPr>
          <w:trHeight w:val="325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  <w:noWrap/>
          </w:tcPr>
          <w:p w14:paraId="6E7D4DEA" w14:textId="033248BD" w:rsidR="00D53D18" w:rsidRDefault="00000000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 xml:space="preserve">Table </w:t>
            </w:r>
            <w:r w:rsidR="000A6486">
              <w:rPr>
                <w:rFonts w:cs="Times New Roman"/>
                <w:kern w:val="0"/>
                <w:sz w:val="21"/>
                <w:szCs w:val="21"/>
              </w:rPr>
              <w:t>2</w:t>
            </w:r>
            <w:r>
              <w:rPr>
                <w:rFonts w:cs="Times New Roman"/>
                <w:kern w:val="0"/>
                <w:sz w:val="21"/>
                <w:szCs w:val="21"/>
              </w:rPr>
              <w:t xml:space="preserve">. Akaike information criterion and Bayesian information criterion for parametric models </w:t>
            </w:r>
            <w:r>
              <w:rPr>
                <w:rFonts w:cs="Times New Roman" w:hint="eastAsia"/>
                <w:kern w:val="0"/>
                <w:sz w:val="21"/>
                <w:szCs w:val="21"/>
              </w:rPr>
              <w:t>of</w:t>
            </w:r>
            <w:r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cs="Times New Roman" w:hint="eastAsia"/>
                <w:kern w:val="0"/>
                <w:sz w:val="21"/>
                <w:szCs w:val="21"/>
              </w:rPr>
              <w:t>sintilimab</w:t>
            </w:r>
            <w:r>
              <w:rPr>
                <w:rFonts w:cs="Times New Roman"/>
                <w:kern w:val="0"/>
                <w:sz w:val="21"/>
                <w:szCs w:val="21"/>
              </w:rPr>
              <w:t>+bevacizumab</w:t>
            </w:r>
            <w:r w:rsidR="00500118">
              <w:rPr>
                <w:rFonts w:cs="Times New Roman"/>
                <w:kern w:val="0"/>
                <w:sz w:val="21"/>
                <w:szCs w:val="21"/>
              </w:rPr>
              <w:t xml:space="preserve"> biosimilar</w:t>
            </w:r>
            <w:r>
              <w:rPr>
                <w:rFonts w:cs="Times New Roman"/>
                <w:kern w:val="0"/>
                <w:sz w:val="21"/>
                <w:szCs w:val="21"/>
              </w:rPr>
              <w:t xml:space="preserve"> PFS</w:t>
            </w:r>
          </w:p>
        </w:tc>
      </w:tr>
      <w:tr w:rsidR="00D53D18" w14:paraId="1265BB07" w14:textId="77777777">
        <w:trPr>
          <w:trHeight w:val="325"/>
        </w:trPr>
        <w:tc>
          <w:tcPr>
            <w:tcW w:w="24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FCD9382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 w:hint="eastAsia"/>
                <w:kern w:val="0"/>
                <w:sz w:val="21"/>
                <w:szCs w:val="21"/>
              </w:rPr>
              <w:t>sintilimab</w:t>
            </w:r>
            <w:r>
              <w:rPr>
                <w:rFonts w:cs="Times New Roman"/>
                <w:kern w:val="0"/>
                <w:sz w:val="21"/>
                <w:szCs w:val="21"/>
              </w:rPr>
              <w:t>+bevacizumab PFS</w:t>
            </w:r>
          </w:p>
        </w:tc>
        <w:tc>
          <w:tcPr>
            <w:tcW w:w="130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CA0CB47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AIC</w:t>
            </w:r>
          </w:p>
        </w:tc>
        <w:tc>
          <w:tcPr>
            <w:tcW w:w="129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FA32F98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BIC</w:t>
            </w:r>
          </w:p>
        </w:tc>
      </w:tr>
      <w:tr w:rsidR="00D53D18" w14:paraId="6A9C9542" w14:textId="77777777">
        <w:trPr>
          <w:trHeight w:val="325"/>
        </w:trPr>
        <w:tc>
          <w:tcPr>
            <w:tcW w:w="2400" w:type="pct"/>
            <w:tcBorders>
              <w:top w:val="single" w:sz="4" w:space="0" w:color="auto"/>
            </w:tcBorders>
            <w:noWrap/>
          </w:tcPr>
          <w:p w14:paraId="63C4C918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Exponential</w:t>
            </w:r>
          </w:p>
        </w:tc>
        <w:tc>
          <w:tcPr>
            <w:tcW w:w="1301" w:type="pct"/>
            <w:tcBorders>
              <w:top w:val="single" w:sz="4" w:space="0" w:color="auto"/>
            </w:tcBorders>
            <w:noWrap/>
          </w:tcPr>
          <w:p w14:paraId="0F63777C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1492.02 </w:t>
            </w:r>
          </w:p>
        </w:tc>
        <w:tc>
          <w:tcPr>
            <w:tcW w:w="1298" w:type="pct"/>
            <w:tcBorders>
              <w:top w:val="single" w:sz="4" w:space="0" w:color="auto"/>
            </w:tcBorders>
            <w:noWrap/>
          </w:tcPr>
          <w:p w14:paraId="75EB9ABF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1495.96 </w:t>
            </w:r>
          </w:p>
        </w:tc>
      </w:tr>
      <w:tr w:rsidR="00D53D18" w14:paraId="13E4250F" w14:textId="77777777">
        <w:trPr>
          <w:trHeight w:val="325"/>
        </w:trPr>
        <w:tc>
          <w:tcPr>
            <w:tcW w:w="2400" w:type="pct"/>
            <w:noWrap/>
          </w:tcPr>
          <w:p w14:paraId="1416F931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Gamma</w:t>
            </w:r>
          </w:p>
        </w:tc>
        <w:tc>
          <w:tcPr>
            <w:tcW w:w="1301" w:type="pct"/>
            <w:noWrap/>
          </w:tcPr>
          <w:p w14:paraId="50629C13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1482.17 </w:t>
            </w:r>
          </w:p>
        </w:tc>
        <w:tc>
          <w:tcPr>
            <w:tcW w:w="1298" w:type="pct"/>
            <w:noWrap/>
          </w:tcPr>
          <w:p w14:paraId="720A657B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1490.05 </w:t>
            </w:r>
          </w:p>
        </w:tc>
      </w:tr>
      <w:tr w:rsidR="00D53D18" w14:paraId="25A0B87C" w14:textId="77777777">
        <w:trPr>
          <w:trHeight w:val="325"/>
        </w:trPr>
        <w:tc>
          <w:tcPr>
            <w:tcW w:w="2400" w:type="pct"/>
            <w:noWrap/>
          </w:tcPr>
          <w:p w14:paraId="326E7037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Geompertz</w:t>
            </w:r>
          </w:p>
        </w:tc>
        <w:tc>
          <w:tcPr>
            <w:tcW w:w="1301" w:type="pct"/>
            <w:noWrap/>
          </w:tcPr>
          <w:p w14:paraId="51D3B78F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1493.61 </w:t>
            </w:r>
          </w:p>
        </w:tc>
        <w:tc>
          <w:tcPr>
            <w:tcW w:w="1298" w:type="pct"/>
            <w:noWrap/>
          </w:tcPr>
          <w:p w14:paraId="4235D106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1501.49 </w:t>
            </w:r>
          </w:p>
        </w:tc>
      </w:tr>
      <w:tr w:rsidR="00D53D18" w14:paraId="0F5F4A3D" w14:textId="77777777">
        <w:trPr>
          <w:trHeight w:val="325"/>
        </w:trPr>
        <w:tc>
          <w:tcPr>
            <w:tcW w:w="2400" w:type="pct"/>
            <w:noWrap/>
          </w:tcPr>
          <w:p w14:paraId="21D236B4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Weibull</w:t>
            </w:r>
          </w:p>
        </w:tc>
        <w:tc>
          <w:tcPr>
            <w:tcW w:w="1301" w:type="pct"/>
            <w:noWrap/>
          </w:tcPr>
          <w:p w14:paraId="18896013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1488.16 </w:t>
            </w:r>
          </w:p>
        </w:tc>
        <w:tc>
          <w:tcPr>
            <w:tcW w:w="1298" w:type="pct"/>
            <w:noWrap/>
          </w:tcPr>
          <w:p w14:paraId="693773B8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1496.04 </w:t>
            </w:r>
          </w:p>
        </w:tc>
      </w:tr>
      <w:tr w:rsidR="00D53D18" w14:paraId="7B5623A2" w14:textId="77777777">
        <w:trPr>
          <w:trHeight w:val="325"/>
        </w:trPr>
        <w:tc>
          <w:tcPr>
            <w:tcW w:w="2400" w:type="pct"/>
            <w:noWrap/>
          </w:tcPr>
          <w:p w14:paraId="55AFCB51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Log-Logistic</w:t>
            </w:r>
          </w:p>
        </w:tc>
        <w:tc>
          <w:tcPr>
            <w:tcW w:w="1301" w:type="pct"/>
            <w:noWrap/>
          </w:tcPr>
          <w:p w14:paraId="5417D55D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1459.22 </w:t>
            </w:r>
          </w:p>
        </w:tc>
        <w:tc>
          <w:tcPr>
            <w:tcW w:w="1298" w:type="pct"/>
            <w:noWrap/>
          </w:tcPr>
          <w:p w14:paraId="3161430D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1467.11 </w:t>
            </w:r>
          </w:p>
        </w:tc>
      </w:tr>
      <w:tr w:rsidR="00D53D18" w14:paraId="28DD8886" w14:textId="77777777">
        <w:trPr>
          <w:trHeight w:val="325"/>
        </w:trPr>
        <w:tc>
          <w:tcPr>
            <w:tcW w:w="2400" w:type="pct"/>
            <w:tcBorders>
              <w:bottom w:val="single" w:sz="4" w:space="0" w:color="auto"/>
            </w:tcBorders>
            <w:noWrap/>
          </w:tcPr>
          <w:p w14:paraId="32A1FCDB" w14:textId="77777777" w:rsidR="00D53D18" w:rsidRDefault="00000000">
            <w:pPr>
              <w:spacing w:line="240" w:lineRule="auto"/>
              <w:ind w:firstLine="422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 w:val="21"/>
                <w:szCs w:val="21"/>
              </w:rPr>
              <w:t>Log-Normal</w:t>
            </w:r>
          </w:p>
        </w:tc>
        <w:tc>
          <w:tcPr>
            <w:tcW w:w="1301" w:type="pct"/>
            <w:tcBorders>
              <w:bottom w:val="single" w:sz="4" w:space="0" w:color="auto"/>
            </w:tcBorders>
            <w:noWrap/>
          </w:tcPr>
          <w:p w14:paraId="0B6E32E8" w14:textId="77777777" w:rsidR="00D53D18" w:rsidRDefault="00000000">
            <w:pPr>
              <w:spacing w:line="240" w:lineRule="auto"/>
              <w:ind w:firstLine="422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 xml:space="preserve">1439.93 </w:t>
            </w:r>
          </w:p>
        </w:tc>
        <w:tc>
          <w:tcPr>
            <w:tcW w:w="1298" w:type="pct"/>
            <w:tcBorders>
              <w:bottom w:val="single" w:sz="4" w:space="0" w:color="auto"/>
            </w:tcBorders>
            <w:noWrap/>
          </w:tcPr>
          <w:p w14:paraId="1DA39D7D" w14:textId="77777777" w:rsidR="00D53D18" w:rsidRDefault="00000000">
            <w:pPr>
              <w:spacing w:line="240" w:lineRule="auto"/>
              <w:ind w:firstLine="422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 xml:space="preserve">1447.81 </w:t>
            </w:r>
          </w:p>
        </w:tc>
      </w:tr>
      <w:tr w:rsidR="00D53D18" w14:paraId="6FA718D4" w14:textId="77777777">
        <w:trPr>
          <w:trHeight w:val="325"/>
        </w:trPr>
        <w:tc>
          <w:tcPr>
            <w:tcW w:w="5000" w:type="pct"/>
            <w:gridSpan w:val="3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5CB346D" w14:textId="77777777" w:rsidR="00D53D18" w:rsidRDefault="00000000">
            <w:pPr>
              <w:spacing w:line="240" w:lineRule="auto"/>
              <w:ind w:firstLineChars="0" w:firstLine="0"/>
              <w:rPr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>AIC Akaike information criterion, BIC Bayesian information criterion, PFS progression-free survival.</w:t>
            </w:r>
          </w:p>
        </w:tc>
      </w:tr>
    </w:tbl>
    <w:p w14:paraId="7870780B" w14:textId="39F32BCD" w:rsidR="00D53D18" w:rsidRDefault="00D53D18">
      <w:pPr>
        <w:spacing w:line="240" w:lineRule="auto"/>
        <w:ind w:firstLine="480"/>
      </w:pPr>
    </w:p>
    <w:p w14:paraId="40E438E1" w14:textId="0E66EEAD" w:rsidR="004D5D74" w:rsidRDefault="004D5D74">
      <w:pPr>
        <w:spacing w:line="240" w:lineRule="auto"/>
        <w:ind w:firstLine="480"/>
      </w:pP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7"/>
        <w:gridCol w:w="2194"/>
        <w:gridCol w:w="2185"/>
      </w:tblGrid>
      <w:tr w:rsidR="00D53D18" w14:paraId="3E6C6B34" w14:textId="77777777">
        <w:trPr>
          <w:trHeight w:val="325"/>
        </w:trPr>
        <w:tc>
          <w:tcPr>
            <w:tcW w:w="5000" w:type="pct"/>
            <w:gridSpan w:val="3"/>
            <w:tcBorders>
              <w:top w:val="nil"/>
              <w:bottom w:val="single" w:sz="4" w:space="0" w:color="auto"/>
            </w:tcBorders>
            <w:noWrap/>
          </w:tcPr>
          <w:p w14:paraId="0DBA4818" w14:textId="782D40D0" w:rsidR="00D53D18" w:rsidRDefault="00000000">
            <w:pPr>
              <w:spacing w:line="240" w:lineRule="auto"/>
              <w:ind w:firstLineChars="0" w:firstLine="0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lastRenderedPageBreak/>
              <w:t xml:space="preserve">Table </w:t>
            </w:r>
            <w:r w:rsidR="000A6486">
              <w:rPr>
                <w:rFonts w:cs="Times New Roman"/>
                <w:kern w:val="0"/>
                <w:sz w:val="21"/>
                <w:szCs w:val="21"/>
              </w:rPr>
              <w:t>3</w:t>
            </w:r>
            <w:r>
              <w:rPr>
                <w:rFonts w:cs="Times New Roman"/>
                <w:kern w:val="0"/>
                <w:sz w:val="21"/>
                <w:szCs w:val="21"/>
              </w:rPr>
              <w:t xml:space="preserve">. Akaike information criterion and Bayesian information criterion for parametric models of </w:t>
            </w:r>
            <w:r w:rsidR="00500118">
              <w:rPr>
                <w:rFonts w:cs="Times New Roman" w:hint="eastAsia"/>
                <w:kern w:val="0"/>
                <w:sz w:val="21"/>
                <w:szCs w:val="21"/>
              </w:rPr>
              <w:t>sintilimab</w:t>
            </w:r>
            <w:r w:rsidR="00500118">
              <w:rPr>
                <w:rFonts w:cs="Times New Roman"/>
                <w:kern w:val="0"/>
                <w:sz w:val="21"/>
                <w:szCs w:val="21"/>
              </w:rPr>
              <w:t>+bevacizumab biosimilar</w:t>
            </w:r>
            <w:r w:rsidR="00500118">
              <w:rPr>
                <w:rFonts w:cs="Times New Roman"/>
                <w:kern w:val="0"/>
                <w:sz w:val="21"/>
                <w:szCs w:val="21"/>
              </w:rPr>
              <w:t xml:space="preserve"> </w:t>
            </w:r>
            <w:r>
              <w:rPr>
                <w:rFonts w:cs="Times New Roman"/>
                <w:kern w:val="0"/>
                <w:sz w:val="21"/>
                <w:szCs w:val="21"/>
              </w:rPr>
              <w:t>OS</w:t>
            </w:r>
          </w:p>
        </w:tc>
      </w:tr>
      <w:tr w:rsidR="00D53D18" w14:paraId="6D7A553C" w14:textId="77777777" w:rsidTr="001E1191">
        <w:trPr>
          <w:trHeight w:val="325"/>
        </w:trPr>
        <w:tc>
          <w:tcPr>
            <w:tcW w:w="238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59835A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 w:hint="eastAsia"/>
                <w:kern w:val="0"/>
                <w:sz w:val="21"/>
                <w:szCs w:val="21"/>
              </w:rPr>
              <w:t>sintilimab</w:t>
            </w:r>
            <w:r>
              <w:rPr>
                <w:rFonts w:cs="Times New Roman"/>
                <w:kern w:val="0"/>
                <w:sz w:val="21"/>
                <w:szCs w:val="21"/>
              </w:rPr>
              <w:t>+bevacizumab OS</w:t>
            </w:r>
          </w:p>
        </w:tc>
        <w:tc>
          <w:tcPr>
            <w:tcW w:w="131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5110F40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AIC</w:t>
            </w:r>
          </w:p>
        </w:tc>
        <w:tc>
          <w:tcPr>
            <w:tcW w:w="1307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82F83E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BIC</w:t>
            </w:r>
          </w:p>
        </w:tc>
      </w:tr>
      <w:tr w:rsidR="00D53D18" w14:paraId="16AD23EA" w14:textId="77777777" w:rsidTr="001E1191">
        <w:trPr>
          <w:trHeight w:val="325"/>
        </w:trPr>
        <w:tc>
          <w:tcPr>
            <w:tcW w:w="2381" w:type="pct"/>
            <w:tcBorders>
              <w:top w:val="single" w:sz="4" w:space="0" w:color="auto"/>
            </w:tcBorders>
            <w:noWrap/>
          </w:tcPr>
          <w:p w14:paraId="0924E286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Exponential</w:t>
            </w:r>
          </w:p>
        </w:tc>
        <w:tc>
          <w:tcPr>
            <w:tcW w:w="1312" w:type="pct"/>
            <w:tcBorders>
              <w:top w:val="single" w:sz="4" w:space="0" w:color="auto"/>
            </w:tcBorders>
            <w:noWrap/>
          </w:tcPr>
          <w:p w14:paraId="6712EEBE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1052.56 </w:t>
            </w:r>
          </w:p>
        </w:tc>
        <w:tc>
          <w:tcPr>
            <w:tcW w:w="1307" w:type="pct"/>
            <w:tcBorders>
              <w:top w:val="single" w:sz="4" w:space="0" w:color="auto"/>
            </w:tcBorders>
            <w:noWrap/>
          </w:tcPr>
          <w:p w14:paraId="5C5DD47A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1056.50 </w:t>
            </w:r>
          </w:p>
        </w:tc>
      </w:tr>
      <w:tr w:rsidR="00D53D18" w14:paraId="38D1B81A" w14:textId="77777777" w:rsidTr="001E1191">
        <w:trPr>
          <w:trHeight w:val="325"/>
        </w:trPr>
        <w:tc>
          <w:tcPr>
            <w:tcW w:w="2381" w:type="pct"/>
            <w:noWrap/>
          </w:tcPr>
          <w:p w14:paraId="0B478873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Gamma</w:t>
            </w:r>
          </w:p>
        </w:tc>
        <w:tc>
          <w:tcPr>
            <w:tcW w:w="1312" w:type="pct"/>
            <w:noWrap/>
          </w:tcPr>
          <w:p w14:paraId="524A5F58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1020.10 </w:t>
            </w:r>
          </w:p>
        </w:tc>
        <w:tc>
          <w:tcPr>
            <w:tcW w:w="1307" w:type="pct"/>
            <w:noWrap/>
          </w:tcPr>
          <w:p w14:paraId="0A389C52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1027.98 </w:t>
            </w:r>
          </w:p>
        </w:tc>
      </w:tr>
      <w:tr w:rsidR="00D53D18" w14:paraId="29806E47" w14:textId="77777777" w:rsidTr="001E1191">
        <w:trPr>
          <w:trHeight w:val="325"/>
        </w:trPr>
        <w:tc>
          <w:tcPr>
            <w:tcW w:w="2381" w:type="pct"/>
            <w:noWrap/>
          </w:tcPr>
          <w:p w14:paraId="60908DC4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Geompertz</w:t>
            </w:r>
          </w:p>
        </w:tc>
        <w:tc>
          <w:tcPr>
            <w:tcW w:w="1312" w:type="pct"/>
            <w:noWrap/>
          </w:tcPr>
          <w:p w14:paraId="249B8D9E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1038.51 </w:t>
            </w:r>
          </w:p>
        </w:tc>
        <w:tc>
          <w:tcPr>
            <w:tcW w:w="1307" w:type="pct"/>
            <w:noWrap/>
          </w:tcPr>
          <w:p w14:paraId="7E94B213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1046.39 </w:t>
            </w:r>
          </w:p>
        </w:tc>
      </w:tr>
      <w:tr w:rsidR="00D53D18" w14:paraId="0081A45E" w14:textId="77777777" w:rsidTr="001E1191">
        <w:trPr>
          <w:trHeight w:val="325"/>
        </w:trPr>
        <w:tc>
          <w:tcPr>
            <w:tcW w:w="2381" w:type="pct"/>
            <w:noWrap/>
          </w:tcPr>
          <w:p w14:paraId="3F135882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Weibull</w:t>
            </w:r>
          </w:p>
        </w:tc>
        <w:tc>
          <w:tcPr>
            <w:tcW w:w="1312" w:type="pct"/>
            <w:noWrap/>
          </w:tcPr>
          <w:p w14:paraId="64374E56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1023.42 </w:t>
            </w:r>
          </w:p>
        </w:tc>
        <w:tc>
          <w:tcPr>
            <w:tcW w:w="1307" w:type="pct"/>
            <w:noWrap/>
          </w:tcPr>
          <w:p w14:paraId="38C534A6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1031.30 </w:t>
            </w:r>
          </w:p>
        </w:tc>
      </w:tr>
      <w:tr w:rsidR="00D53D18" w14:paraId="27C65DB8" w14:textId="77777777" w:rsidTr="001E1191">
        <w:trPr>
          <w:trHeight w:val="325"/>
        </w:trPr>
        <w:tc>
          <w:tcPr>
            <w:tcW w:w="2381" w:type="pct"/>
            <w:noWrap/>
          </w:tcPr>
          <w:p w14:paraId="088B5862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rFonts w:cs="Times New Roman"/>
                <w:kern w:val="0"/>
                <w:sz w:val="21"/>
                <w:szCs w:val="21"/>
              </w:rPr>
              <w:t>Log-Logistic</w:t>
            </w:r>
          </w:p>
        </w:tc>
        <w:tc>
          <w:tcPr>
            <w:tcW w:w="1312" w:type="pct"/>
            <w:noWrap/>
          </w:tcPr>
          <w:p w14:paraId="64CA5DD9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1018.99 </w:t>
            </w:r>
          </w:p>
        </w:tc>
        <w:tc>
          <w:tcPr>
            <w:tcW w:w="1307" w:type="pct"/>
            <w:noWrap/>
          </w:tcPr>
          <w:p w14:paraId="427F46A7" w14:textId="77777777" w:rsidR="00D53D18" w:rsidRDefault="00000000">
            <w:pPr>
              <w:spacing w:line="240" w:lineRule="auto"/>
              <w:ind w:firstLine="420"/>
              <w:jc w:val="center"/>
              <w:rPr>
                <w:rFonts w:cs="Times New Roman"/>
                <w:kern w:val="0"/>
                <w:sz w:val="21"/>
                <w:szCs w:val="21"/>
              </w:rPr>
            </w:pPr>
            <w:r>
              <w:rPr>
                <w:kern w:val="0"/>
                <w:sz w:val="21"/>
                <w:szCs w:val="21"/>
              </w:rPr>
              <w:t xml:space="preserve">1026.87 </w:t>
            </w:r>
          </w:p>
        </w:tc>
      </w:tr>
      <w:tr w:rsidR="00D53D18" w14:paraId="659B8A64" w14:textId="77777777" w:rsidTr="001E1191">
        <w:trPr>
          <w:trHeight w:val="325"/>
        </w:trPr>
        <w:tc>
          <w:tcPr>
            <w:tcW w:w="2381" w:type="pct"/>
            <w:tcBorders>
              <w:bottom w:val="single" w:sz="4" w:space="0" w:color="auto"/>
            </w:tcBorders>
            <w:noWrap/>
          </w:tcPr>
          <w:p w14:paraId="000628A6" w14:textId="77777777" w:rsidR="00D53D18" w:rsidRDefault="00000000">
            <w:pPr>
              <w:spacing w:line="240" w:lineRule="auto"/>
              <w:ind w:firstLine="422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rFonts w:cs="Times New Roman"/>
                <w:b/>
                <w:bCs/>
                <w:kern w:val="0"/>
                <w:sz w:val="21"/>
                <w:szCs w:val="21"/>
              </w:rPr>
              <w:t>Log-Normal</w:t>
            </w:r>
          </w:p>
        </w:tc>
        <w:tc>
          <w:tcPr>
            <w:tcW w:w="1312" w:type="pct"/>
            <w:tcBorders>
              <w:bottom w:val="single" w:sz="4" w:space="0" w:color="auto"/>
            </w:tcBorders>
            <w:noWrap/>
          </w:tcPr>
          <w:p w14:paraId="075222C1" w14:textId="77777777" w:rsidR="00D53D18" w:rsidRDefault="00000000">
            <w:pPr>
              <w:spacing w:line="240" w:lineRule="auto"/>
              <w:ind w:firstLine="422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 xml:space="preserve">1015.59 </w:t>
            </w:r>
          </w:p>
        </w:tc>
        <w:tc>
          <w:tcPr>
            <w:tcW w:w="1307" w:type="pct"/>
            <w:tcBorders>
              <w:bottom w:val="single" w:sz="4" w:space="0" w:color="auto"/>
            </w:tcBorders>
            <w:noWrap/>
          </w:tcPr>
          <w:p w14:paraId="750BED4D" w14:textId="77777777" w:rsidR="00D53D18" w:rsidRDefault="00000000">
            <w:pPr>
              <w:spacing w:line="240" w:lineRule="auto"/>
              <w:ind w:firstLine="422"/>
              <w:jc w:val="center"/>
              <w:rPr>
                <w:rFonts w:cs="Times New Roman"/>
                <w:b/>
                <w:bCs/>
                <w:kern w:val="0"/>
                <w:sz w:val="21"/>
                <w:szCs w:val="21"/>
              </w:rPr>
            </w:pPr>
            <w:r>
              <w:rPr>
                <w:b/>
                <w:bCs/>
                <w:kern w:val="0"/>
                <w:sz w:val="21"/>
                <w:szCs w:val="21"/>
              </w:rPr>
              <w:t xml:space="preserve">1023.47 </w:t>
            </w:r>
          </w:p>
        </w:tc>
      </w:tr>
    </w:tbl>
    <w:p w14:paraId="1B1909DA" w14:textId="77777777" w:rsidR="00D53D18" w:rsidRDefault="00000000">
      <w:pPr>
        <w:autoSpaceDE w:val="0"/>
        <w:autoSpaceDN w:val="0"/>
        <w:adjustRightInd w:val="0"/>
        <w:spacing w:line="240" w:lineRule="auto"/>
        <w:ind w:firstLineChars="0" w:firstLine="0"/>
        <w:jc w:val="left"/>
      </w:pPr>
      <w:r>
        <w:rPr>
          <w:sz w:val="21"/>
          <w:szCs w:val="20"/>
        </w:rPr>
        <w:t>AIC Akaike information criterion, BIC Bayesian inform</w:t>
      </w:r>
      <w:r>
        <w:rPr>
          <w:sz w:val="21"/>
          <w:szCs w:val="21"/>
        </w:rPr>
        <w:t>ation criterion, OS overall survival.</w:t>
      </w:r>
    </w:p>
    <w:p w14:paraId="2A9BBCC6" w14:textId="77777777" w:rsidR="00D53D18" w:rsidRDefault="00D53D18">
      <w:pPr>
        <w:spacing w:line="240" w:lineRule="auto"/>
        <w:ind w:firstLineChars="0" w:firstLine="0"/>
        <w:jc w:val="center"/>
        <w:rPr>
          <w:szCs w:val="24"/>
        </w:rPr>
      </w:pPr>
    </w:p>
    <w:p w14:paraId="33A5C3D5" w14:textId="77777777" w:rsidR="00D53D18" w:rsidRDefault="00D53D18">
      <w:pPr>
        <w:ind w:firstLine="480"/>
      </w:pPr>
    </w:p>
    <w:sectPr w:rsidR="00D53D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3BE8D" w14:textId="77777777" w:rsidR="00790B1E" w:rsidRDefault="00790B1E">
      <w:pPr>
        <w:spacing w:line="240" w:lineRule="auto"/>
        <w:ind w:firstLine="480"/>
      </w:pPr>
      <w:r>
        <w:separator/>
      </w:r>
    </w:p>
  </w:endnote>
  <w:endnote w:type="continuationSeparator" w:id="0">
    <w:p w14:paraId="0D265323" w14:textId="77777777" w:rsidR="00790B1E" w:rsidRDefault="00790B1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aker2Lancet-Regular">
    <w:altName w:val="Cambria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13842" w14:textId="77777777" w:rsidR="00D53D18" w:rsidRDefault="00D53D18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0482903"/>
      <w:docPartObj>
        <w:docPartGallery w:val="AutoText"/>
      </w:docPartObj>
    </w:sdtPr>
    <w:sdtContent>
      <w:p w14:paraId="168F0402" w14:textId="77777777" w:rsidR="00D53D18" w:rsidRDefault="00000000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999061" w14:textId="77777777" w:rsidR="00D53D18" w:rsidRDefault="00D53D18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96BE5" w14:textId="77777777" w:rsidR="00D53D18" w:rsidRDefault="00D53D18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C0C7B" w14:textId="77777777" w:rsidR="00790B1E" w:rsidRDefault="00790B1E">
      <w:pPr>
        <w:ind w:firstLine="480"/>
      </w:pPr>
      <w:r>
        <w:separator/>
      </w:r>
    </w:p>
  </w:footnote>
  <w:footnote w:type="continuationSeparator" w:id="0">
    <w:p w14:paraId="3BB8A6E6" w14:textId="77777777" w:rsidR="00790B1E" w:rsidRDefault="00790B1E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EC976" w14:textId="77777777" w:rsidR="00D53D18" w:rsidRDefault="00D53D18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F14E3" w14:textId="77777777" w:rsidR="00D53D18" w:rsidRDefault="00D53D18">
    <w:pPr>
      <w:ind w:left="48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B497" w14:textId="77777777" w:rsidR="00D53D18" w:rsidRDefault="00D53D18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DF0"/>
    <w:rsid w:val="00015C07"/>
    <w:rsid w:val="00023327"/>
    <w:rsid w:val="000934E8"/>
    <w:rsid w:val="000A6486"/>
    <w:rsid w:val="000E10DF"/>
    <w:rsid w:val="000E28BA"/>
    <w:rsid w:val="00121BB3"/>
    <w:rsid w:val="001B0FFF"/>
    <w:rsid w:val="001D57A6"/>
    <w:rsid w:val="001E1191"/>
    <w:rsid w:val="00232EA1"/>
    <w:rsid w:val="00250AC7"/>
    <w:rsid w:val="002572F2"/>
    <w:rsid w:val="002A4D44"/>
    <w:rsid w:val="00363320"/>
    <w:rsid w:val="00363A65"/>
    <w:rsid w:val="00374434"/>
    <w:rsid w:val="00395DB2"/>
    <w:rsid w:val="003E7B76"/>
    <w:rsid w:val="00413628"/>
    <w:rsid w:val="00420E28"/>
    <w:rsid w:val="0043444D"/>
    <w:rsid w:val="00457B20"/>
    <w:rsid w:val="004730D9"/>
    <w:rsid w:val="004D5D74"/>
    <w:rsid w:val="004E4AF2"/>
    <w:rsid w:val="004E6FB6"/>
    <w:rsid w:val="004E7069"/>
    <w:rsid w:val="004F19EA"/>
    <w:rsid w:val="00500118"/>
    <w:rsid w:val="005153DD"/>
    <w:rsid w:val="00532BAA"/>
    <w:rsid w:val="00553F78"/>
    <w:rsid w:val="0057169C"/>
    <w:rsid w:val="00637DF0"/>
    <w:rsid w:val="00651D88"/>
    <w:rsid w:val="00692D57"/>
    <w:rsid w:val="00740DFC"/>
    <w:rsid w:val="0077643C"/>
    <w:rsid w:val="00787C81"/>
    <w:rsid w:val="00790B1E"/>
    <w:rsid w:val="008A3578"/>
    <w:rsid w:val="00943564"/>
    <w:rsid w:val="00962D83"/>
    <w:rsid w:val="00967017"/>
    <w:rsid w:val="009E1244"/>
    <w:rsid w:val="00A10CB1"/>
    <w:rsid w:val="00A23DC8"/>
    <w:rsid w:val="00A70BD2"/>
    <w:rsid w:val="00AC60F8"/>
    <w:rsid w:val="00AE1937"/>
    <w:rsid w:val="00B41842"/>
    <w:rsid w:val="00B64481"/>
    <w:rsid w:val="00B9206C"/>
    <w:rsid w:val="00BC71EC"/>
    <w:rsid w:val="00C251EF"/>
    <w:rsid w:val="00C43E04"/>
    <w:rsid w:val="00C517B9"/>
    <w:rsid w:val="00C863EB"/>
    <w:rsid w:val="00CF4961"/>
    <w:rsid w:val="00D14709"/>
    <w:rsid w:val="00D362FB"/>
    <w:rsid w:val="00D53D18"/>
    <w:rsid w:val="00E3706B"/>
    <w:rsid w:val="00EA2BAC"/>
    <w:rsid w:val="00EB12FE"/>
    <w:rsid w:val="00EB24FC"/>
    <w:rsid w:val="00ED54FE"/>
    <w:rsid w:val="00EE7AE2"/>
    <w:rsid w:val="00F4376A"/>
    <w:rsid w:val="2DC7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A8D51"/>
  <w15:docId w15:val="{7B4DE296-6D4B-4137-BF51-365015A0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宋体" w:hAnsi="Times New Roman"/>
      <w:sz w:val="18"/>
      <w:szCs w:val="18"/>
    </w:rPr>
  </w:style>
  <w:style w:type="character" w:customStyle="1" w:styleId="fontstyle01">
    <w:name w:val="fontstyle01"/>
    <w:basedOn w:val="a0"/>
    <w:rsid w:val="00EB24FC"/>
    <w:rPr>
      <w:rFonts w:ascii="Shaker2Lancet-Regular" w:hAnsi="Shaker2Lancet-Regular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2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1335979647@qq.com</dc:creator>
  <cp:lastModifiedBy>T</cp:lastModifiedBy>
  <cp:revision>81</cp:revision>
  <dcterms:created xsi:type="dcterms:W3CDTF">2022-02-03T13:35:00Z</dcterms:created>
  <dcterms:modified xsi:type="dcterms:W3CDTF">2022-09-24T14:16:00Z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97C8D3F6DB2246188429ACC0735559B4</vt:lpwstr>
  </property>
</Properties>
</file>