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C14E3" w:rsidR="00891B26" w:rsidRDefault="00516315" w14:paraId="2A13F9D9" w14:textId="1DE37DB9">
      <w:pPr>
        <w:rPr>
          <w:rFonts w:ascii="Arial" w:hAnsi="Arial" w:cs="Arial"/>
          <w:b/>
          <w:sz w:val="24"/>
          <w:szCs w:val="24"/>
          <w:lang w:val="en-GB"/>
        </w:rPr>
      </w:pPr>
      <w:r w:rsidRPr="00FC14E3">
        <w:rPr>
          <w:rFonts w:ascii="Arial" w:hAnsi="Arial" w:cs="Arial"/>
          <w:b/>
          <w:sz w:val="24"/>
          <w:szCs w:val="24"/>
          <w:lang w:val="en-GB"/>
        </w:rPr>
        <w:t>Supplemental Table 1: Comparison of baseline characteristics</w:t>
      </w:r>
      <w:r>
        <w:rPr>
          <w:rFonts w:ascii="Arial" w:hAnsi="Arial" w:cs="Arial"/>
          <w:b/>
          <w:sz w:val="24"/>
          <w:szCs w:val="24"/>
          <w:lang w:val="en-GB"/>
        </w:rPr>
        <w:t xml:space="preserve"> of participants with and without linked claims data</w:t>
      </w: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057"/>
        <w:gridCol w:w="1507"/>
        <w:gridCol w:w="1508"/>
        <w:gridCol w:w="1150"/>
        <w:gridCol w:w="1156"/>
      </w:tblGrid>
      <w:tr w:rsidRPr="00AE249C" w:rsidR="00AE249C" w:rsidTr="7564C567" w14:paraId="46A4BDFB" w14:textId="77777777">
        <w:trPr>
          <w:trHeight w:val="524"/>
        </w:trPr>
        <w:tc>
          <w:tcPr>
            <w:tcW w:w="269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5B64B972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057" w:type="dxa"/>
            <w:vMerge w:val="restart"/>
            <w:tcMar/>
            <w:vAlign w:val="center"/>
          </w:tcPr>
          <w:p w:rsidRPr="00AE249C" w:rsidR="00AE249C" w:rsidP="00AE249C" w:rsidRDefault="00AE249C" w14:paraId="422B2C6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507" w:type="dxa"/>
            <w:tcBorders>
              <w:bottom w:val="single" w:color="FFFFFF" w:themeColor="background1" w:sz="1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0D53F531" w14:textId="52573D10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72A651DF" w:rsidR="00AE249C">
              <w:rPr>
                <w:rFonts w:ascii="Arial" w:hAnsi="Arial" w:cs="Arial"/>
                <w:b w:val="1"/>
                <w:bCs w:val="1"/>
                <w:sz w:val="18"/>
                <w:szCs w:val="18"/>
                <w:lang w:val="en-GB"/>
              </w:rPr>
              <w:t>claims data available</w:t>
            </w:r>
          </w:p>
        </w:tc>
        <w:tc>
          <w:tcPr>
            <w:tcW w:w="1508" w:type="dxa"/>
            <w:tcBorders>
              <w:bottom w:val="single" w:color="FFFFFF" w:themeColor="background1" w:sz="1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68F216FD" w14:textId="65EB52F4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72A651DF" w:rsidR="00AE249C">
              <w:rPr>
                <w:rFonts w:ascii="Arial" w:hAnsi="Arial" w:cs="Arial"/>
                <w:b w:val="1"/>
                <w:bCs w:val="1"/>
                <w:sz w:val="18"/>
                <w:szCs w:val="18"/>
                <w:lang w:val="en-GB"/>
              </w:rPr>
              <w:t>no claims data available</w:t>
            </w:r>
          </w:p>
        </w:tc>
        <w:tc>
          <w:tcPr>
            <w:tcW w:w="1150" w:type="dxa"/>
            <w:tcBorders>
              <w:bottom w:val="single" w:color="FFFFFF" w:themeColor="background1" w:sz="1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FC14E3" w:rsidRDefault="00AE249C" w14:paraId="2A68DEF9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156" w:type="dxa"/>
            <w:tcBorders>
              <w:bottom w:val="single" w:color="FFFFFF" w:themeColor="background1" w:sz="1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FC14E3" w:rsidRDefault="00AE249C" w14:paraId="143EC1FD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</w:tr>
      <w:tr w:rsidRPr="00AE249C" w:rsidR="00AE249C" w:rsidTr="7564C567" w14:paraId="1A6870D7" w14:textId="77777777">
        <w:trPr>
          <w:trHeight w:val="315"/>
        </w:trPr>
        <w:tc>
          <w:tcPr>
            <w:tcW w:w="2694" w:type="dxa"/>
            <w:vMerge/>
            <w:tcMar/>
            <w:vAlign w:val="center"/>
            <w:hideMark/>
          </w:tcPr>
          <w:p w:rsidRPr="00AE249C" w:rsidR="00AE249C" w:rsidP="00FC14E3" w:rsidRDefault="00AE249C" w14:paraId="3919336E" w14:textId="77777777">
            <w:pPr>
              <w:spacing w:after="0" w:line="240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57" w:type="dxa"/>
            <w:vMerge/>
            <w:tcMar/>
            <w:vAlign w:val="center"/>
          </w:tcPr>
          <w:p w:rsidRPr="00AE249C" w:rsidR="00AE249C" w:rsidP="00AE249C" w:rsidRDefault="00AE249C" w14:paraId="16D6D65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07" w:type="dxa"/>
            <w:tcBorders>
              <w:top w:val="single" w:color="FFFFFF" w:themeColor="background1" w:sz="18" w:space="0"/>
              <w:bottom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4AEA4144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n = 1781</w:t>
            </w:r>
          </w:p>
        </w:tc>
        <w:tc>
          <w:tcPr>
            <w:tcW w:w="1508" w:type="dxa"/>
            <w:tcBorders>
              <w:top w:val="single" w:color="FFFFFF" w:themeColor="background1" w:sz="18" w:space="0"/>
              <w:bottom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17D6B03D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n = 552</w:t>
            </w:r>
          </w:p>
        </w:tc>
        <w:tc>
          <w:tcPr>
            <w:tcW w:w="1150" w:type="dxa"/>
            <w:tcBorders>
              <w:top w:val="single" w:color="FFFFFF" w:themeColor="background1" w:sz="18" w:space="0"/>
              <w:bottom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FC14E3" w:rsidRDefault="00AE249C" w14:paraId="2233C22B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b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color w:val="000000"/>
                <w:kern w:val="28"/>
                <w:sz w:val="18"/>
                <w:szCs w:val="18"/>
                <w:lang w:val="en-GB"/>
                <w14:cntxtAlts/>
              </w:rPr>
              <w:t>p-value</w:t>
            </w:r>
          </w:p>
        </w:tc>
        <w:tc>
          <w:tcPr>
            <w:tcW w:w="1156" w:type="dxa"/>
            <w:tcBorders>
              <w:top w:val="single" w:color="FFFFFF" w:themeColor="background1" w:sz="18" w:space="0"/>
              <w:bottom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FC14E3" w:rsidRDefault="00AE249C" w14:paraId="36ACB354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b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color w:val="000000"/>
                <w:kern w:val="28"/>
                <w:sz w:val="18"/>
                <w:szCs w:val="18"/>
                <w:lang w:val="en-GB"/>
                <w14:cntxtAlts/>
              </w:rPr>
              <w:t>effect size</w:t>
            </w:r>
          </w:p>
        </w:tc>
      </w:tr>
      <w:tr w:rsidRPr="00AE249C" w:rsidR="00AE249C" w:rsidTr="7564C567" w14:paraId="6A83843E" w14:textId="77777777">
        <w:trPr>
          <w:trHeight w:val="425"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33BD9AFC" w14:textId="77777777">
            <w:pPr>
              <w:widowControl w:val="0"/>
              <w:spacing w:after="0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sex</w:t>
            </w:r>
          </w:p>
          <w:p w:rsidRPr="00AE249C" w:rsidR="00AE249C" w:rsidP="00AE249C" w:rsidRDefault="00AE249C" w14:paraId="0BEF75D7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 xml:space="preserve">female </w:t>
            </w:r>
          </w:p>
        </w:tc>
        <w:tc>
          <w:tcPr>
            <w:tcW w:w="1057" w:type="dxa"/>
            <w:tcMar/>
            <w:vAlign w:val="center"/>
          </w:tcPr>
          <w:p w:rsidRPr="00AE249C" w:rsidR="00AE249C" w:rsidP="00AE249C" w:rsidRDefault="00AE249C" w14:paraId="7C8866B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7" w:type="dxa"/>
            <w:tcBorders>
              <w:top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17DA2BE4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999 (56%)</w:t>
            </w:r>
          </w:p>
        </w:tc>
        <w:tc>
          <w:tcPr>
            <w:tcW w:w="1508" w:type="dxa"/>
            <w:tcBorders>
              <w:top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27D28B64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236 (43%)</w:t>
            </w:r>
          </w:p>
        </w:tc>
        <w:tc>
          <w:tcPr>
            <w:tcW w:w="1150" w:type="dxa"/>
            <w:tcBorders>
              <w:top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533A52B2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tcBorders>
              <w:top w:val="single" w:color="000000" w:themeColor="text1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7F83488F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0.11</w:t>
            </w:r>
          </w:p>
        </w:tc>
      </w:tr>
      <w:tr w:rsidRPr="00AE249C" w:rsidR="00AE249C" w:rsidTr="7564C567" w14:paraId="743B6742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E249C" w:rsidRDefault="00AE249C" w14:paraId="527526BF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age</w:t>
            </w: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735C60A0" w14:textId="4BCC38E6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 (</w:t>
            </w:r>
            <w:r w:rsidR="007F58DC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EF3F9C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39F3C1E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59 (13.1)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5762846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51 (13.6)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797F045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18D66708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0.34</w:t>
            </w:r>
          </w:p>
        </w:tc>
      </w:tr>
      <w:tr w:rsidRPr="00AE249C" w:rsidR="00AE249C" w:rsidTr="7564C567" w14:paraId="4298DBCE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25F54883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4DEB950B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range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61C19D76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31 - 90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FC14E3" w:rsidRDefault="00AE249C" w14:paraId="5BC2A93B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30 - 93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55E335D1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89476A9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</w:tr>
      <w:tr w:rsidRPr="00AE249C" w:rsidR="00AE249C" w:rsidTr="7564C567" w14:paraId="2E7F5935" w14:textId="77777777">
        <w:trPr>
          <w:trHeight w:val="425"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E249C" w:rsidRDefault="00AE249C" w14:paraId="7D354054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hypertension</w:t>
            </w: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057" w:type="dxa"/>
            <w:tcMar/>
            <w:vAlign w:val="center"/>
          </w:tcPr>
          <w:p w:rsidRPr="00AE249C" w:rsidR="00AE249C" w:rsidP="00AE249C" w:rsidRDefault="00AE249C" w14:paraId="7EF1D631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9E235F" w:rsidRDefault="00AE249C" w14:paraId="1EB3036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1040 (58%)</w:t>
            </w:r>
          </w:p>
        </w:tc>
        <w:tc>
          <w:tcPr>
            <w:tcW w:w="15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9E235F" w:rsidRDefault="00AE249C" w14:paraId="5497162F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241 (44%)</w:t>
            </w:r>
          </w:p>
        </w:tc>
        <w:tc>
          <w:tcPr>
            <w:tcW w:w="11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33ADBA5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4092939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0.13</w:t>
            </w:r>
          </w:p>
        </w:tc>
      </w:tr>
      <w:tr w:rsidRPr="00AE249C" w:rsidR="00AE249C" w:rsidTr="7564C567" w14:paraId="6F2BE705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668E1680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diabetes</w:t>
            </w: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74021AF1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9E235F" w:rsidRDefault="00AE249C" w14:paraId="0FD085B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307 (17%)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9E235F" w:rsidRDefault="00AE249C" w14:paraId="4DA68230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55 (10%)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7DD5AEF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51F6411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0.09</w:t>
            </w:r>
          </w:p>
        </w:tc>
      </w:tr>
      <w:tr w:rsidRPr="00AE249C" w:rsidR="00AE249C" w:rsidTr="7564C567" w14:paraId="3C4F71CF" w14:textId="77777777">
        <w:trPr>
          <w:trHeight w:val="425"/>
        </w:trPr>
        <w:tc>
          <w:tcPr>
            <w:tcW w:w="26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E249C" w:rsidRDefault="00AE249C" w14:paraId="024A9897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hypercholesterolemia</w:t>
            </w:r>
          </w:p>
        </w:tc>
        <w:tc>
          <w:tcPr>
            <w:tcW w:w="1057" w:type="dxa"/>
            <w:tcMar/>
            <w:vAlign w:val="center"/>
          </w:tcPr>
          <w:p w:rsidRPr="00AE249C" w:rsidR="00AE249C" w:rsidP="00AE249C" w:rsidRDefault="00AE249C" w14:paraId="02CC9062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7CCBA391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496 (28%)</w:t>
            </w:r>
          </w:p>
        </w:tc>
        <w:tc>
          <w:tcPr>
            <w:tcW w:w="15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2B4EE9B5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81 (15%)</w:t>
            </w:r>
          </w:p>
        </w:tc>
        <w:tc>
          <w:tcPr>
            <w:tcW w:w="11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D6896A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0684C9A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0.13</w:t>
            </w:r>
          </w:p>
        </w:tc>
      </w:tr>
      <w:tr w:rsidRPr="00AE249C" w:rsidR="00AE249C" w:rsidTr="7564C567" w14:paraId="66958889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4ECDDF14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BMI</w:t>
            </w: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4AF3D210" w14:textId="612E6415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 (</w:t>
            </w:r>
            <w:r w:rsidR="007F58DC">
              <w:rPr>
                <w:rFonts w:ascii="Arial" w:hAnsi="Arial" w:cs="Arial"/>
                <w:sz w:val="18"/>
                <w:szCs w:val="18"/>
                <w:lang w:val="en-GB"/>
              </w:rPr>
              <w:t>SD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06CE9AD0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28.5 (4.9)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3F15DFB9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27.5 (4.7)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534A4F5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FA9224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0.12</w:t>
            </w:r>
          </w:p>
        </w:tc>
      </w:tr>
      <w:tr w:rsidRPr="00AE249C" w:rsidR="00AE249C" w:rsidTr="7564C567" w14:paraId="3942AB25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11A3E230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57290CE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range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5CE1B07F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16.1 - 49.4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593CCE2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17.3 - 46.3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CBD9C1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6119E3BD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</w:tr>
      <w:tr w:rsidRPr="00AE249C" w:rsidR="00AE249C" w:rsidTr="7564C567" w14:paraId="451AFD10" w14:textId="77777777">
        <w:trPr>
          <w:trHeight w:val="425"/>
        </w:trPr>
        <w:tc>
          <w:tcPr>
            <w:tcW w:w="26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E249C" w:rsidRDefault="00AE249C" w14:paraId="4DAC69FB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waist circumference</w:t>
            </w: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 xml:space="preserve"> (cm) </w:t>
            </w:r>
          </w:p>
        </w:tc>
        <w:tc>
          <w:tcPr>
            <w:tcW w:w="1057" w:type="dxa"/>
            <w:tcMar/>
            <w:vAlign w:val="center"/>
          </w:tcPr>
          <w:p w:rsidRPr="00AE249C" w:rsidR="00AE249C" w:rsidP="00AE249C" w:rsidRDefault="00AE249C" w14:paraId="6A6A9D38" w14:textId="7B5BF97E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 (</w:t>
            </w:r>
            <w:r w:rsidR="007F58DC">
              <w:rPr>
                <w:rFonts w:ascii="Arial" w:hAnsi="Arial" w:cs="Arial"/>
                <w:sz w:val="18"/>
                <w:szCs w:val="18"/>
                <w:lang w:val="en-GB"/>
              </w:rPr>
              <w:t>SD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171E61C9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93 (14.0)</w:t>
            </w:r>
          </w:p>
        </w:tc>
        <w:tc>
          <w:tcPr>
            <w:tcW w:w="150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039A19D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91 (13.2)</w:t>
            </w:r>
          </w:p>
        </w:tc>
        <w:tc>
          <w:tcPr>
            <w:tcW w:w="11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9DDFAF6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 w:rsidR="52793986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63F18F80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0.09</w:t>
            </w:r>
          </w:p>
        </w:tc>
      </w:tr>
      <w:tr w:rsidRPr="00AE249C" w:rsidR="00AE249C" w:rsidTr="7564C567" w14:paraId="319F2DC6" w14:textId="77777777">
        <w:trPr>
          <w:trHeight w:val="425"/>
        </w:trPr>
        <w:tc>
          <w:tcPr>
            <w:tcW w:w="26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376B274E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57" w:type="dxa"/>
            <w:tcMar/>
            <w:vAlign w:val="center"/>
          </w:tcPr>
          <w:p w:rsidRPr="00AE249C" w:rsidR="00AE249C" w:rsidP="00AE249C" w:rsidRDefault="00AE249C" w14:paraId="24CFA2AB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range</w:t>
            </w:r>
          </w:p>
        </w:tc>
        <w:tc>
          <w:tcPr>
            <w:tcW w:w="150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4CA050F6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57 - 145</w:t>
            </w:r>
          </w:p>
        </w:tc>
        <w:tc>
          <w:tcPr>
            <w:tcW w:w="150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3D4EDB36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62 - 133</w:t>
            </w:r>
          </w:p>
        </w:tc>
        <w:tc>
          <w:tcPr>
            <w:tcW w:w="115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153C8B66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15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EBC874B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</w:tr>
      <w:tr w:rsidRPr="00AE249C" w:rsidR="00AE249C" w:rsidTr="7564C567" w14:paraId="56102337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42ABE37D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WHR</w:t>
            </w: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57431517" w14:textId="38CB76EB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 (</w:t>
            </w:r>
            <w:r w:rsidR="007F58DC">
              <w:rPr>
                <w:rFonts w:ascii="Arial" w:hAnsi="Arial" w:cs="Arial"/>
                <w:sz w:val="18"/>
                <w:szCs w:val="18"/>
                <w:lang w:val="en-GB"/>
              </w:rPr>
              <w:t>SD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438CF5A9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0.55 (0.08)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11B93A3A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0.53 (0.08)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9FB70C8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E22547E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0.17</w:t>
            </w:r>
          </w:p>
        </w:tc>
      </w:tr>
      <w:tr w:rsidRPr="00AE249C" w:rsidR="00AE249C" w:rsidTr="7564C567" w14:paraId="4031D66E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8A1BA3" w:rsidRDefault="00AE249C" w14:paraId="4423CCB9" w14:textId="77777777">
            <w:pPr>
              <w:widowControl w:val="0"/>
              <w:spacing w:after="0" w:line="285" w:lineRule="auto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2C71A395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range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1E9D64D2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0.35 - 0.83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AE249C" w:rsidR="00AE249C" w:rsidP="00A35307" w:rsidRDefault="00AE249C" w14:paraId="17319007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0.38 - 0.80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636F17CF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37F1540A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</w:tr>
      <w:tr w:rsidRPr="00AE249C" w:rsidR="00AE249C" w:rsidTr="7564C567" w14:paraId="0F1E3090" w14:textId="77777777">
        <w:trPr>
          <w:trHeight w:val="425"/>
        </w:trPr>
        <w:tc>
          <w:tcPr>
            <w:tcW w:w="269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52FC08C9" w14:textId="0EE99A90">
            <w:pPr>
              <w:widowControl w:val="0"/>
              <w:spacing w:after="0" w:line="285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7564C567" w:rsidR="52793986">
              <w:rPr>
                <w:rFonts w:ascii="Arial" w:hAnsi="Arial" w:cs="Arial"/>
                <w:b w:val="1"/>
                <w:bCs w:val="1"/>
                <w:sz w:val="18"/>
                <w:szCs w:val="18"/>
                <w:lang w:val="en-GB"/>
              </w:rPr>
              <w:t>current smoker</w:t>
            </w:r>
          </w:p>
        </w:tc>
        <w:tc>
          <w:tcPr>
            <w:tcW w:w="1057" w:type="dxa"/>
            <w:shd w:val="clear" w:color="auto" w:fill="FFFFFF" w:themeFill="background1"/>
            <w:tcMar/>
            <w:vAlign w:val="center"/>
          </w:tcPr>
          <w:p w:rsidRPr="00AE249C" w:rsidR="00AE249C" w:rsidP="00AE249C" w:rsidRDefault="00AE249C" w14:paraId="29E9E428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07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A35307" w:rsidRDefault="00AE249C" w14:paraId="0CE2A3E8" w14:textId="51242F91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7564C567" w:rsidR="7564C567">
              <w:rPr>
                <w:rFonts w:ascii="Arial" w:hAnsi="Arial" w:cs="Arial"/>
                <w:sz w:val="18"/>
                <w:szCs w:val="18"/>
                <w:lang w:val="en-GB"/>
              </w:rPr>
              <w:t>341 (19%)</w:t>
            </w:r>
          </w:p>
        </w:tc>
        <w:tc>
          <w:tcPr>
            <w:tcW w:w="1508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A35307" w:rsidRDefault="00AE249C" w14:paraId="6DB6B8CB" w14:textId="62E3A68F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7564C567" w:rsidR="7564C567">
              <w:rPr>
                <w:rFonts w:ascii="Arial" w:hAnsi="Arial" w:cs="Arial"/>
                <w:sz w:val="18"/>
                <w:szCs w:val="18"/>
                <w:lang w:val="en-GB"/>
              </w:rPr>
              <w:t>143 (26%)</w:t>
            </w:r>
          </w:p>
        </w:tc>
        <w:tc>
          <w:tcPr>
            <w:tcW w:w="1150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7564C567" w:rsidRDefault="00AE249C" w14:paraId="15DC48D2" w14:textId="499A97A0">
            <w:pPr>
              <w:widowControl w:val="0"/>
              <w:spacing w:after="0" w:line="285" w:lineRule="auto"/>
              <w:jc w:val="center"/>
              <w:rPr>
                <w:rFonts w:ascii="Arial" w:hAnsi="Arial" w:eastAsia="Arial" w:cs="Arial"/>
                <w:noProof w:val="0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7564C567" w:rsidR="7564C56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&lt; 0.001</w:t>
            </w:r>
          </w:p>
        </w:tc>
        <w:tc>
          <w:tcPr>
            <w:tcW w:w="1156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3EE26A8B" w14:textId="1FEA0D61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7564C567" w:rsidR="7564C567">
              <w:rPr>
                <w:rFonts w:ascii="Arial" w:hAnsi="Arial" w:cs="Arial"/>
                <w:color w:val="000000" w:themeColor="text1" w:themeTint="FF" w:themeShade="FF"/>
                <w:sz w:val="18"/>
                <w:szCs w:val="18"/>
                <w:lang w:val="en-GB"/>
              </w:rPr>
              <w:t>0.07</w:t>
            </w:r>
          </w:p>
        </w:tc>
      </w:tr>
      <w:tr w:rsidRPr="00AE249C" w:rsidR="00AE249C" w:rsidTr="7564C567" w14:paraId="3A86951A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AE249C" w:rsidRDefault="00AE249C" w14:paraId="1439C487" w14:textId="77777777">
            <w:pPr>
              <w:widowControl w:val="0"/>
              <w:spacing w:after="0" w:line="285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b/>
                <w:sz w:val="18"/>
                <w:szCs w:val="18"/>
                <w:lang w:val="en-GB"/>
              </w:rPr>
              <w:t>eGFR</w:t>
            </w: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07353C13" w14:textId="73CF74BB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 (</w:t>
            </w:r>
            <w:r w:rsidR="007F58DC">
              <w:rPr>
                <w:rFonts w:ascii="Arial" w:hAnsi="Arial" w:cs="Arial"/>
                <w:sz w:val="18"/>
                <w:szCs w:val="18"/>
                <w:lang w:val="en-GB"/>
              </w:rPr>
              <w:t>SD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204E4DE4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83.8 (18.6)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770EE503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89.4 (18.6)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1174A558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B36991" w:rsidRDefault="00AE249C" w14:paraId="42F7E12F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0.19</w:t>
            </w:r>
          </w:p>
        </w:tc>
      </w:tr>
      <w:tr w:rsidRPr="00AE249C" w:rsidR="00AE249C" w:rsidTr="7564C567" w14:paraId="7E7A29BF" w14:textId="77777777">
        <w:trPr>
          <w:trHeight w:val="425"/>
        </w:trPr>
        <w:tc>
          <w:tcPr>
            <w:tcW w:w="2694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5812D5CB" w14:textId="77777777">
            <w:pPr>
              <w:widowControl w:val="0"/>
              <w:spacing w:after="0" w:line="285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  <w:tcMar/>
            <w:vAlign w:val="center"/>
          </w:tcPr>
          <w:p w:rsidRPr="00AE249C" w:rsidR="00AE249C" w:rsidP="00AE249C" w:rsidRDefault="00AE249C" w14:paraId="65A0B44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range</w:t>
            </w:r>
          </w:p>
        </w:tc>
        <w:tc>
          <w:tcPr>
            <w:tcW w:w="1507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6131A27F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9.1 – 144.9</w:t>
            </w:r>
          </w:p>
        </w:tc>
        <w:tc>
          <w:tcPr>
            <w:tcW w:w="1508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833C8A3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5.1 – 140.2</w:t>
            </w:r>
          </w:p>
        </w:tc>
        <w:tc>
          <w:tcPr>
            <w:tcW w:w="1150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5A501A4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156" w:type="dxa"/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263C9DB0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</w:tr>
      <w:tr w:rsidRPr="00AE249C" w:rsidR="00AE249C" w:rsidTr="7564C567" w14:paraId="489F746A" w14:textId="77777777">
        <w:trPr>
          <w:trHeight w:val="425"/>
        </w:trPr>
        <w:tc>
          <w:tcPr>
            <w:tcW w:w="269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AE249C" w:rsidRDefault="00AE249C" w14:paraId="2FA08929" w14:textId="77777777">
            <w:pPr>
              <w:widowControl w:val="0"/>
              <w:spacing w:after="0" w:line="285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b/>
                <w:sz w:val="18"/>
                <w:szCs w:val="18"/>
                <w:lang w:val="en-GB"/>
              </w:rPr>
              <w:t>albumin creatinine ratio</w:t>
            </w: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6C20A9">
              <w:rPr>
                <w:rFonts w:ascii="Arial" w:hAnsi="Arial" w:cs="Arial"/>
                <w:sz w:val="18"/>
                <w:szCs w:val="18"/>
                <w:lang w:val="en-GB"/>
              </w:rPr>
              <w:t>(mg/g)</w:t>
            </w:r>
          </w:p>
        </w:tc>
        <w:tc>
          <w:tcPr>
            <w:tcW w:w="1057" w:type="dxa"/>
            <w:shd w:val="clear" w:color="auto" w:fill="FFFFFF" w:themeFill="background1"/>
            <w:tcMar/>
            <w:vAlign w:val="center"/>
          </w:tcPr>
          <w:p w:rsidRPr="00AE249C" w:rsidR="00AE249C" w:rsidP="00AE249C" w:rsidRDefault="00AE249C" w14:paraId="3CBABEA4" w14:textId="2E52C14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mean (</w:t>
            </w:r>
            <w:r w:rsidR="007F58DC">
              <w:rPr>
                <w:rFonts w:ascii="Arial" w:hAnsi="Arial" w:cs="Arial"/>
                <w:sz w:val="18"/>
                <w:szCs w:val="18"/>
                <w:lang w:val="en-GB"/>
              </w:rPr>
              <w:t>SD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507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63305DC3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45.6 (193.7)</w:t>
            </w:r>
          </w:p>
        </w:tc>
        <w:tc>
          <w:tcPr>
            <w:tcW w:w="1508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5189E6EB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50.2 (363.9)</w:t>
            </w:r>
          </w:p>
        </w:tc>
        <w:tc>
          <w:tcPr>
            <w:tcW w:w="1150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326CA07C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&lt; 0.001</w:t>
            </w:r>
          </w:p>
        </w:tc>
        <w:tc>
          <w:tcPr>
            <w:tcW w:w="1156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C558A18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  <w:r w:rsidRPr="00AE249C"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  <w:t>0.16</w:t>
            </w:r>
          </w:p>
        </w:tc>
      </w:tr>
      <w:tr w:rsidRPr="00AE249C" w:rsidR="00AE249C" w:rsidTr="7564C567" w14:paraId="1254A448" w14:textId="77777777">
        <w:trPr>
          <w:trHeight w:val="425"/>
        </w:trPr>
        <w:tc>
          <w:tcPr>
            <w:tcW w:w="2694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2841DB1B" w14:textId="77777777">
            <w:pPr>
              <w:widowControl w:val="0"/>
              <w:spacing w:after="0" w:line="285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shd w:val="clear" w:color="auto" w:fill="FFFFFF" w:themeFill="background1"/>
            <w:tcMar/>
            <w:vAlign w:val="center"/>
          </w:tcPr>
          <w:p w:rsidRPr="00AE249C" w:rsidR="00AE249C" w:rsidP="00AE249C" w:rsidRDefault="00AE249C" w14:paraId="017F5110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range</w:t>
            </w:r>
          </w:p>
        </w:tc>
        <w:tc>
          <w:tcPr>
            <w:tcW w:w="1507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0C557369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2.1 – 3768.4</w:t>
            </w:r>
          </w:p>
        </w:tc>
        <w:tc>
          <w:tcPr>
            <w:tcW w:w="1508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5393725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249C">
              <w:rPr>
                <w:rFonts w:ascii="Arial" w:hAnsi="Arial" w:cs="Arial"/>
                <w:sz w:val="18"/>
                <w:szCs w:val="18"/>
                <w:lang w:val="en-GB"/>
              </w:rPr>
              <w:t>2.2 – 6935.3</w:t>
            </w:r>
          </w:p>
        </w:tc>
        <w:tc>
          <w:tcPr>
            <w:tcW w:w="1150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3F056E08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  <w:tc>
          <w:tcPr>
            <w:tcW w:w="1156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AE249C" w:rsidR="00AE249C" w:rsidP="008A1BA3" w:rsidRDefault="00AE249C" w14:paraId="4E5AF422" w14:textId="77777777">
            <w:pPr>
              <w:widowControl w:val="0"/>
              <w:spacing w:after="0" w:line="285" w:lineRule="auto"/>
              <w:jc w:val="center"/>
              <w:rPr>
                <w:rFonts w:ascii="Arial" w:hAnsi="Arial" w:cs="Arial"/>
                <w:color w:val="000000"/>
                <w:kern w:val="28"/>
                <w:sz w:val="18"/>
                <w:szCs w:val="18"/>
                <w:lang w:val="en-GB"/>
                <w14:cntxtAlts/>
              </w:rPr>
            </w:pPr>
          </w:p>
        </w:tc>
      </w:tr>
    </w:tbl>
    <w:p w:rsidR="00891B26" w:rsidRDefault="00891B26" w14:paraId="542F0F29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EF3F9C" w:rsidR="00EF3F9C" w:rsidP="00EF3F9C" w:rsidRDefault="00EF3F9C" w14:paraId="1845C9BD" w14:textId="1F390BF8">
      <w:pPr>
        <w:rPr>
          <w:rFonts w:ascii="Arial" w:hAnsi="Arial" w:cs="Arial"/>
          <w:sz w:val="24"/>
          <w:szCs w:val="24"/>
          <w:lang w:val="en-GB"/>
        </w:rPr>
      </w:pPr>
      <w:r w:rsidRPr="7564C567" w:rsidR="00EF3F9C">
        <w:rPr>
          <w:rFonts w:ascii="Arial" w:hAnsi="Arial" w:cs="Arial"/>
          <w:sz w:val="24"/>
          <w:szCs w:val="24"/>
          <w:lang w:val="en-GB"/>
        </w:rPr>
        <w:t>Comparison of demographic and clinical variables for participants with and without available linked claims data.</w:t>
      </w:r>
    </w:p>
    <w:p w:rsidRPr="00EF3F9C" w:rsidR="00EF3F9C" w:rsidP="00EF3F9C" w:rsidRDefault="00EF3F9C" w14:paraId="48591660" w14:textId="77777777">
      <w:pPr>
        <w:rPr>
          <w:rFonts w:ascii="Arial" w:hAnsi="Arial" w:cs="Arial"/>
          <w:sz w:val="24"/>
          <w:szCs w:val="24"/>
          <w:lang w:val="en-GB"/>
        </w:rPr>
      </w:pPr>
      <w:r w:rsidRPr="00EF3F9C">
        <w:rPr>
          <w:rFonts w:ascii="Arial" w:hAnsi="Arial" w:cs="Arial"/>
          <w:sz w:val="24"/>
          <w:szCs w:val="24"/>
          <w:lang w:val="en-GB"/>
        </w:rPr>
        <w:t xml:space="preserve">Statistical analysis for categorical variables consisted of Pearson's Chi-squared tests with Yates' continuity correction and effect size </w:t>
      </w:r>
      <w:proofErr w:type="spellStart"/>
      <w:r w:rsidRPr="00EF3F9C">
        <w:rPr>
          <w:rFonts w:ascii="Arial" w:hAnsi="Arial" w:cs="Arial"/>
          <w:sz w:val="24"/>
          <w:szCs w:val="24"/>
          <w:lang w:val="en-GB"/>
        </w:rPr>
        <w:t>Cramér’s</w:t>
      </w:r>
      <w:proofErr w:type="spellEnd"/>
      <w:r w:rsidRPr="00EF3F9C">
        <w:rPr>
          <w:rFonts w:ascii="Arial" w:hAnsi="Arial" w:cs="Arial"/>
          <w:sz w:val="24"/>
          <w:szCs w:val="24"/>
          <w:lang w:val="en-GB"/>
        </w:rPr>
        <w:t xml:space="preserve"> V. For continuous variables, we report p-values derived from Mann-Whitney-U tests and the absolute value of Cliff’s delta for effect sizes. </w:t>
      </w:r>
    </w:p>
    <w:p w:rsidR="00330FC8" w:rsidP="00EF3F9C" w:rsidRDefault="00EF3F9C" w14:paraId="499858AD" w14:textId="1CBC3BFE">
      <w:pPr>
        <w:rPr>
          <w:rFonts w:ascii="Arial" w:hAnsi="Arial" w:cs="Arial"/>
          <w:sz w:val="24"/>
          <w:szCs w:val="24"/>
          <w:lang w:val="en-GB"/>
        </w:rPr>
      </w:pPr>
      <w:r w:rsidRPr="00EF3F9C">
        <w:rPr>
          <w:rFonts w:ascii="Arial" w:hAnsi="Arial" w:cs="Arial"/>
          <w:sz w:val="24"/>
          <w:szCs w:val="24"/>
          <w:lang w:val="en-GB"/>
        </w:rPr>
        <w:t>BMI: body mass index; (weight (kg))/(height (m))2, eGFR: estimated glomerular filtration rate, GOP: billing codes, ICD: International Statistical Classification of Diseases, M: mean, SD: standard deviation, SHIP: Study of Health in Pomerania, WHR: waist-to-height-ratio</w:t>
      </w:r>
    </w:p>
    <w:p w:rsidR="00AE249C" w:rsidRDefault="00AE249C" w14:paraId="748ECD12" w14:textId="77777777">
      <w:pPr>
        <w:rPr>
          <w:rFonts w:ascii="Arial" w:hAnsi="Arial" w:cs="Arial"/>
          <w:sz w:val="24"/>
          <w:szCs w:val="24"/>
          <w:lang w:val="en-GB"/>
        </w:rPr>
      </w:pPr>
    </w:p>
    <w:p w:rsidR="00AE249C" w:rsidRDefault="00AE249C" w14:paraId="255E1EC8" w14:textId="77777777">
      <w:pPr>
        <w:rPr>
          <w:rFonts w:ascii="Arial" w:hAnsi="Arial" w:cs="Arial"/>
          <w:sz w:val="24"/>
          <w:szCs w:val="24"/>
          <w:lang w:val="en-GB"/>
        </w:rPr>
      </w:pPr>
    </w:p>
    <w:sectPr w:rsidR="00AE249C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3666F"/>
    <w:multiLevelType w:val="hybridMultilevel"/>
    <w:tmpl w:val="9DD0A94E"/>
    <w:lvl w:ilvl="0" w:tplc="E758CB1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22332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DEC"/>
    <w:rsid w:val="000A5EF4"/>
    <w:rsid w:val="00157027"/>
    <w:rsid w:val="00330FC8"/>
    <w:rsid w:val="00342D2D"/>
    <w:rsid w:val="004F69EA"/>
    <w:rsid w:val="00516315"/>
    <w:rsid w:val="00553AD0"/>
    <w:rsid w:val="005762BC"/>
    <w:rsid w:val="006B46D5"/>
    <w:rsid w:val="006C20A9"/>
    <w:rsid w:val="00763831"/>
    <w:rsid w:val="00786342"/>
    <w:rsid w:val="007F58DC"/>
    <w:rsid w:val="00891B26"/>
    <w:rsid w:val="00944EA0"/>
    <w:rsid w:val="00983F94"/>
    <w:rsid w:val="00995DEC"/>
    <w:rsid w:val="009C79C7"/>
    <w:rsid w:val="009E235F"/>
    <w:rsid w:val="00A35307"/>
    <w:rsid w:val="00A3799C"/>
    <w:rsid w:val="00A635D7"/>
    <w:rsid w:val="00AE249C"/>
    <w:rsid w:val="00AF5B0D"/>
    <w:rsid w:val="00B36991"/>
    <w:rsid w:val="00C45014"/>
    <w:rsid w:val="00C5512D"/>
    <w:rsid w:val="00D81214"/>
    <w:rsid w:val="00D90762"/>
    <w:rsid w:val="00EB06D6"/>
    <w:rsid w:val="00EF3F9C"/>
    <w:rsid w:val="00FC14E3"/>
    <w:rsid w:val="00FF1845"/>
    <w:rsid w:val="0D7A7B5A"/>
    <w:rsid w:val="14364213"/>
    <w:rsid w:val="248E93E3"/>
    <w:rsid w:val="2866C091"/>
    <w:rsid w:val="2F7D3FD3"/>
    <w:rsid w:val="5200710D"/>
    <w:rsid w:val="52793986"/>
    <w:rsid w:val="72A651DF"/>
    <w:rsid w:val="7564C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FA8AB"/>
  <w15:chartTrackingRefBased/>
  <w15:docId w15:val="{66E1345F-6060-4886-AD40-0B37CD34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36991"/>
    <w:pPr>
      <w:ind w:left="720"/>
      <w:contextualSpacing/>
    </w:pPr>
  </w:style>
  <w:style w:type="table" w:styleId="HelleSchattierung-Akzent3">
    <w:name w:val="Light Shading Accent 3"/>
    <w:basedOn w:val="NormaleTabelle"/>
    <w:uiPriority w:val="60"/>
    <w:rsid w:val="00A635D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7DE21-540F-4FA0-A673-823DA2401F7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mycompany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Elisa Kasbohm</dc:creator>
  <keywords/>
  <dc:description/>
  <lastModifiedBy>Gesine Weckmann</lastModifiedBy>
  <revision>8</revision>
  <dcterms:created xsi:type="dcterms:W3CDTF">2022-07-19T11:05:00.0000000Z</dcterms:created>
  <dcterms:modified xsi:type="dcterms:W3CDTF">2022-07-20T05:23:39.3269503Z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