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EA7D4D" w14:textId="0102CADD" w:rsidR="00B72348" w:rsidRPr="00045244" w:rsidRDefault="00B72348" w:rsidP="00C47372">
      <w:pPr>
        <w:pStyle w:val="Heading1"/>
        <w:pBdr>
          <w:bottom w:val="single" w:sz="4" w:space="1" w:color="auto"/>
        </w:pBdr>
        <w:spacing w:line="480" w:lineRule="auto"/>
        <w:jc w:val="both"/>
        <w:rPr>
          <w:rFonts w:cs="Arial"/>
          <w:b w:val="0"/>
          <w:color w:val="000000"/>
          <w:lang w:val="en-GB"/>
        </w:rPr>
      </w:pPr>
      <w:bookmarkStart w:id="0" w:name="_GoBack"/>
      <w:bookmarkEnd w:id="0"/>
      <w:r>
        <w:rPr>
          <w:color w:val="000000"/>
          <w:lang w:val="en-US"/>
        </w:rPr>
        <w:t xml:space="preserve">Impact of </w:t>
      </w:r>
      <w:r w:rsidRPr="00045244">
        <w:rPr>
          <w:color w:val="000000"/>
          <w:lang w:val="en-US"/>
        </w:rPr>
        <w:t xml:space="preserve">medicine shortages </w:t>
      </w:r>
      <w:r>
        <w:rPr>
          <w:color w:val="000000"/>
          <w:lang w:val="en-US"/>
        </w:rPr>
        <w:t>on patients: application on learning cases</w:t>
      </w:r>
      <w:r w:rsidR="0038167C">
        <w:rPr>
          <w:color w:val="000000"/>
          <w:lang w:val="en-US"/>
        </w:rPr>
        <w:t xml:space="preserve"> </w:t>
      </w:r>
    </w:p>
    <w:p w14:paraId="08D5D7C1" w14:textId="77777777" w:rsidR="00B72348" w:rsidRPr="00045244" w:rsidRDefault="00B72348" w:rsidP="00C47372">
      <w:pPr>
        <w:spacing w:line="480" w:lineRule="auto"/>
        <w:rPr>
          <w:color w:val="000000"/>
        </w:rPr>
      </w:pPr>
      <w:r w:rsidRPr="00045244">
        <w:rPr>
          <w:color w:val="000000"/>
        </w:rPr>
        <w:t>Doerine J. Postma</w:t>
      </w:r>
      <w:r w:rsidRPr="00045244">
        <w:rPr>
          <w:color w:val="000000"/>
          <w:vertAlign w:val="superscript"/>
        </w:rPr>
        <w:fldChar w:fldCharType="begin"/>
      </w:r>
      <w:r w:rsidRPr="00045244">
        <w:rPr>
          <w:color w:val="000000"/>
          <w:vertAlign w:val="superscript"/>
        </w:rPr>
        <w:instrText xml:space="preserve"> REF _Ref525987600 \n \h  \* MERGEFORMAT </w:instrText>
      </w:r>
      <w:r w:rsidRPr="00045244">
        <w:rPr>
          <w:color w:val="000000"/>
          <w:vertAlign w:val="superscript"/>
        </w:rPr>
      </w:r>
      <w:r w:rsidRPr="00045244">
        <w:rPr>
          <w:color w:val="000000"/>
          <w:vertAlign w:val="superscript"/>
        </w:rPr>
        <w:fldChar w:fldCharType="separate"/>
      </w:r>
      <w:r>
        <w:rPr>
          <w:color w:val="000000"/>
          <w:vertAlign w:val="superscript"/>
        </w:rPr>
        <w:t>1</w:t>
      </w:r>
      <w:r w:rsidRPr="00045244">
        <w:rPr>
          <w:color w:val="000000"/>
          <w:vertAlign w:val="superscript"/>
        </w:rPr>
        <w:fldChar w:fldCharType="end"/>
      </w:r>
      <w:r w:rsidRPr="00045244">
        <w:rPr>
          <w:color w:val="000000"/>
          <w:vertAlign w:val="superscript"/>
        </w:rPr>
        <w:t>,</w:t>
      </w:r>
      <w:r w:rsidRPr="00045244">
        <w:rPr>
          <w:color w:val="000000"/>
          <w:vertAlign w:val="superscript"/>
        </w:rPr>
        <w:fldChar w:fldCharType="begin"/>
      </w:r>
      <w:r w:rsidRPr="00045244">
        <w:rPr>
          <w:color w:val="000000"/>
          <w:vertAlign w:val="superscript"/>
        </w:rPr>
        <w:instrText xml:space="preserve"> REF _Ref703180 \r \h  \* MERGEFORMAT </w:instrText>
      </w:r>
      <w:r w:rsidRPr="00045244">
        <w:rPr>
          <w:color w:val="000000"/>
          <w:vertAlign w:val="superscript"/>
        </w:rPr>
      </w:r>
      <w:r w:rsidRPr="00045244">
        <w:rPr>
          <w:color w:val="000000"/>
          <w:vertAlign w:val="superscript"/>
        </w:rPr>
        <w:fldChar w:fldCharType="separate"/>
      </w:r>
      <w:r>
        <w:rPr>
          <w:color w:val="000000"/>
          <w:vertAlign w:val="superscript"/>
        </w:rPr>
        <w:t>2</w:t>
      </w:r>
      <w:r w:rsidRPr="00045244">
        <w:rPr>
          <w:color w:val="000000"/>
          <w:vertAlign w:val="superscript"/>
        </w:rPr>
        <w:fldChar w:fldCharType="end"/>
      </w:r>
      <w:r w:rsidRPr="00045244">
        <w:rPr>
          <w:color w:val="000000"/>
        </w:rPr>
        <w:t>, Peter A. G. M. De Smet</w:t>
      </w:r>
      <w:r w:rsidRPr="00045244" w:rsidDel="009B57C6">
        <w:rPr>
          <w:color w:val="000000"/>
          <w:vertAlign w:val="superscript"/>
        </w:rPr>
        <w:t xml:space="preserve"> </w:t>
      </w:r>
      <w:r w:rsidRPr="00045244">
        <w:rPr>
          <w:color w:val="000000"/>
          <w:vertAlign w:val="superscript"/>
        </w:rPr>
        <w:fldChar w:fldCharType="begin"/>
      </w:r>
      <w:r w:rsidRPr="00045244">
        <w:rPr>
          <w:color w:val="000000"/>
          <w:vertAlign w:val="superscript"/>
        </w:rPr>
        <w:instrText xml:space="preserve"> REF _Ref525987626 \n \h  \* MERGEFORMAT </w:instrText>
      </w:r>
      <w:r w:rsidRPr="00045244">
        <w:rPr>
          <w:color w:val="000000"/>
          <w:vertAlign w:val="superscript"/>
        </w:rPr>
      </w:r>
      <w:r w:rsidRPr="00045244">
        <w:rPr>
          <w:color w:val="000000"/>
          <w:vertAlign w:val="superscript"/>
        </w:rPr>
        <w:fldChar w:fldCharType="separate"/>
      </w:r>
      <w:r>
        <w:rPr>
          <w:color w:val="000000"/>
          <w:vertAlign w:val="superscript"/>
        </w:rPr>
        <w:t>3</w:t>
      </w:r>
      <w:r w:rsidRPr="00045244">
        <w:rPr>
          <w:color w:val="000000"/>
          <w:vertAlign w:val="superscript"/>
        </w:rPr>
        <w:fldChar w:fldCharType="end"/>
      </w:r>
      <w:r w:rsidRPr="00045244">
        <w:rPr>
          <w:color w:val="000000"/>
        </w:rPr>
        <w:t>, Kim Notenboom</w:t>
      </w:r>
      <w:r w:rsidRPr="00045244">
        <w:rPr>
          <w:color w:val="000000"/>
          <w:vertAlign w:val="superscript"/>
        </w:rPr>
        <w:fldChar w:fldCharType="begin"/>
      </w:r>
      <w:r w:rsidRPr="00045244">
        <w:rPr>
          <w:color w:val="000000"/>
          <w:vertAlign w:val="superscript"/>
        </w:rPr>
        <w:instrText xml:space="preserve"> REF _Ref534990499 \n \h  \* MERGEFORMAT </w:instrText>
      </w:r>
      <w:r w:rsidRPr="00045244">
        <w:rPr>
          <w:color w:val="000000"/>
          <w:vertAlign w:val="superscript"/>
        </w:rPr>
      </w:r>
      <w:r w:rsidRPr="00045244">
        <w:rPr>
          <w:color w:val="000000"/>
          <w:vertAlign w:val="superscript"/>
        </w:rPr>
        <w:fldChar w:fldCharType="separate"/>
      </w:r>
      <w:r>
        <w:rPr>
          <w:color w:val="000000"/>
          <w:vertAlign w:val="superscript"/>
        </w:rPr>
        <w:t>4</w:t>
      </w:r>
      <w:r w:rsidRPr="00045244">
        <w:rPr>
          <w:color w:val="000000"/>
          <w:vertAlign w:val="superscript"/>
        </w:rPr>
        <w:fldChar w:fldCharType="end"/>
      </w:r>
      <w:r w:rsidRPr="00045244">
        <w:rPr>
          <w:color w:val="000000"/>
        </w:rPr>
        <w:t>, Hubert G. M. Leufkens</w:t>
      </w:r>
      <w:r w:rsidRPr="00045244">
        <w:rPr>
          <w:color w:val="000000"/>
          <w:vertAlign w:val="superscript"/>
        </w:rPr>
        <w:fldChar w:fldCharType="begin"/>
      </w:r>
      <w:r w:rsidRPr="00045244">
        <w:rPr>
          <w:color w:val="000000"/>
          <w:vertAlign w:val="superscript"/>
        </w:rPr>
        <w:instrText xml:space="preserve"> REF _Ref703192 \r \h  \* MERGEFORMAT </w:instrText>
      </w:r>
      <w:r w:rsidRPr="00045244">
        <w:rPr>
          <w:color w:val="000000"/>
          <w:vertAlign w:val="superscript"/>
        </w:rPr>
      </w:r>
      <w:r w:rsidRPr="00045244">
        <w:rPr>
          <w:color w:val="000000"/>
          <w:vertAlign w:val="superscript"/>
        </w:rPr>
        <w:fldChar w:fldCharType="separate"/>
      </w:r>
      <w:r>
        <w:rPr>
          <w:color w:val="000000"/>
          <w:vertAlign w:val="superscript"/>
        </w:rPr>
        <w:t>1</w:t>
      </w:r>
      <w:r w:rsidRPr="00045244">
        <w:rPr>
          <w:color w:val="000000"/>
          <w:vertAlign w:val="superscript"/>
        </w:rPr>
        <w:fldChar w:fldCharType="end"/>
      </w:r>
      <w:r w:rsidRPr="00045244">
        <w:rPr>
          <w:color w:val="000000"/>
        </w:rPr>
        <w:t>, Aukje K. Mantel-Teeuwisse</w:t>
      </w:r>
      <w:r w:rsidRPr="00045244">
        <w:rPr>
          <w:color w:val="000000"/>
          <w:vertAlign w:val="superscript"/>
        </w:rPr>
        <w:fldChar w:fldCharType="begin"/>
      </w:r>
      <w:r w:rsidRPr="00045244">
        <w:rPr>
          <w:color w:val="000000"/>
          <w:vertAlign w:val="superscript"/>
        </w:rPr>
        <w:instrText xml:space="preserve"> REF _Ref703192 \r \h  \* MERGEFORMAT </w:instrText>
      </w:r>
      <w:r w:rsidRPr="00045244">
        <w:rPr>
          <w:color w:val="000000"/>
          <w:vertAlign w:val="superscript"/>
        </w:rPr>
      </w:r>
      <w:r w:rsidRPr="00045244">
        <w:rPr>
          <w:color w:val="000000"/>
          <w:vertAlign w:val="superscript"/>
        </w:rPr>
        <w:fldChar w:fldCharType="separate"/>
      </w:r>
      <w:r>
        <w:rPr>
          <w:color w:val="000000"/>
          <w:vertAlign w:val="superscript"/>
        </w:rPr>
        <w:t>1</w:t>
      </w:r>
      <w:r w:rsidRPr="00045244">
        <w:rPr>
          <w:color w:val="000000"/>
          <w:vertAlign w:val="superscript"/>
        </w:rPr>
        <w:fldChar w:fldCharType="end"/>
      </w:r>
    </w:p>
    <w:p w14:paraId="0EC2C65B" w14:textId="77777777" w:rsidR="00B72348" w:rsidRPr="00045244" w:rsidRDefault="00B72348" w:rsidP="00C47372">
      <w:pPr>
        <w:numPr>
          <w:ilvl w:val="0"/>
          <w:numId w:val="13"/>
        </w:numPr>
        <w:spacing w:line="480" w:lineRule="auto"/>
        <w:rPr>
          <w:color w:val="000000"/>
          <w:lang w:val="en-GB"/>
        </w:rPr>
      </w:pPr>
      <w:bookmarkStart w:id="1" w:name="_Ref703192"/>
      <w:bookmarkStart w:id="2" w:name="_Ref525987600"/>
      <w:r w:rsidRPr="00045244">
        <w:rPr>
          <w:color w:val="000000"/>
          <w:lang w:val="en-GB"/>
        </w:rPr>
        <w:t>Division Pharmacoepidemiology &amp; Clinical Pharmacology, Utrecht Institute for Pharmaceutical Sciences (UIPS), Utrecht University, the Netherlands</w:t>
      </w:r>
      <w:bookmarkEnd w:id="1"/>
    </w:p>
    <w:p w14:paraId="61405039" w14:textId="77777777" w:rsidR="00B72348" w:rsidRPr="00045244" w:rsidRDefault="00B72348" w:rsidP="00C47372">
      <w:pPr>
        <w:numPr>
          <w:ilvl w:val="0"/>
          <w:numId w:val="13"/>
        </w:numPr>
        <w:spacing w:line="480" w:lineRule="auto"/>
        <w:rPr>
          <w:color w:val="000000"/>
          <w:lang w:val="en-GB"/>
        </w:rPr>
      </w:pPr>
      <w:bookmarkStart w:id="3" w:name="_Ref703180"/>
      <w:r w:rsidRPr="00045244">
        <w:rPr>
          <w:color w:val="000000"/>
          <w:lang w:val="en-GB"/>
        </w:rPr>
        <w:t>Royal Dutch Pharmacists Association, The Hague, the Netherlands</w:t>
      </w:r>
      <w:bookmarkEnd w:id="2"/>
      <w:bookmarkEnd w:id="3"/>
    </w:p>
    <w:p w14:paraId="7B527943" w14:textId="77777777" w:rsidR="00B72348" w:rsidRPr="00045244" w:rsidRDefault="00B72348" w:rsidP="00C47372">
      <w:pPr>
        <w:numPr>
          <w:ilvl w:val="0"/>
          <w:numId w:val="13"/>
        </w:numPr>
        <w:spacing w:line="480" w:lineRule="auto"/>
        <w:rPr>
          <w:color w:val="000000"/>
          <w:lang w:val="en-GB"/>
        </w:rPr>
      </w:pPr>
      <w:bookmarkStart w:id="4" w:name="_Ref525987626"/>
      <w:bookmarkStart w:id="5" w:name="_Ref527188589"/>
      <w:bookmarkStart w:id="6" w:name="_Ref530037531"/>
      <w:r w:rsidRPr="00045244">
        <w:rPr>
          <w:color w:val="000000"/>
          <w:lang w:val="en-GB"/>
        </w:rPr>
        <w:t>Radboud University Medical Centre, Radboud Institute for Health Sciences, Departments of IQ healthcare and of clinical pharmacy, Nijmegen, the Netherlands</w:t>
      </w:r>
      <w:bookmarkStart w:id="7" w:name="_Ref527188636"/>
      <w:bookmarkEnd w:id="4"/>
      <w:bookmarkEnd w:id="5"/>
      <w:bookmarkEnd w:id="6"/>
      <w:r w:rsidRPr="00045244">
        <w:rPr>
          <w:color w:val="000000"/>
          <w:lang w:val="en-GB"/>
        </w:rPr>
        <w:t xml:space="preserve"> </w:t>
      </w:r>
      <w:bookmarkEnd w:id="7"/>
    </w:p>
    <w:p w14:paraId="26030863" w14:textId="77777777" w:rsidR="00B72348" w:rsidRPr="00045244" w:rsidRDefault="00B72348" w:rsidP="00C47372">
      <w:pPr>
        <w:numPr>
          <w:ilvl w:val="0"/>
          <w:numId w:val="13"/>
        </w:numPr>
        <w:spacing w:line="480" w:lineRule="auto"/>
        <w:rPr>
          <w:color w:val="000000"/>
          <w:lang w:val="en-GB"/>
        </w:rPr>
      </w:pPr>
      <w:bookmarkStart w:id="8" w:name="_Ref534990499"/>
      <w:r w:rsidRPr="00045244">
        <w:rPr>
          <w:color w:val="000000"/>
          <w:lang w:val="en-GB"/>
        </w:rPr>
        <w:t>Dutch Medicines Evaluation Board, Utrecht, the Netherlands</w:t>
      </w:r>
      <w:bookmarkEnd w:id="8"/>
    </w:p>
    <w:p w14:paraId="5D6579FB" w14:textId="77777777" w:rsidR="00B72348" w:rsidRDefault="00B72348" w:rsidP="00C47372">
      <w:pPr>
        <w:pStyle w:val="Heading1"/>
        <w:spacing w:line="480" w:lineRule="auto"/>
        <w:rPr>
          <w:lang w:val="en-GB"/>
        </w:rPr>
      </w:pPr>
    </w:p>
    <w:p w14:paraId="19057EFB" w14:textId="77777777" w:rsidR="00FA32A5" w:rsidRDefault="00FA32A5" w:rsidP="00C47372">
      <w:pPr>
        <w:pStyle w:val="Heading1"/>
        <w:spacing w:line="480" w:lineRule="auto"/>
        <w:rPr>
          <w:lang w:val="en-US"/>
        </w:rPr>
      </w:pPr>
      <w:r>
        <w:rPr>
          <w:lang w:val="en-US"/>
        </w:rPr>
        <w:t>Supplement</w:t>
      </w:r>
      <w:r w:rsidR="00B72348">
        <w:rPr>
          <w:lang w:val="en-US"/>
        </w:rPr>
        <w:t>ary information</w:t>
      </w:r>
    </w:p>
    <w:p w14:paraId="02E53323" w14:textId="5690E945" w:rsidR="00355A88" w:rsidRPr="00C23FD8" w:rsidRDefault="00355A88" w:rsidP="00C47372">
      <w:pPr>
        <w:spacing w:line="480" w:lineRule="auto"/>
        <w:ind w:firstLine="708"/>
        <w:rPr>
          <w:rFonts w:cs="Arial"/>
          <w:lang w:val="en-GB"/>
        </w:rPr>
      </w:pPr>
      <w:r>
        <w:rPr>
          <w:rFonts w:cs="Arial"/>
          <w:lang w:val="en-GB"/>
        </w:rPr>
        <w:t>W</w:t>
      </w:r>
      <w:r w:rsidR="00A36C69">
        <w:rPr>
          <w:rFonts w:cs="Arial"/>
          <w:lang w:val="en-GB"/>
        </w:rPr>
        <w:t xml:space="preserve">e applied our approach on </w:t>
      </w:r>
      <w:r>
        <w:rPr>
          <w:rFonts w:cs="Arial"/>
          <w:lang w:val="en-GB"/>
        </w:rPr>
        <w:t xml:space="preserve">the learning cases </w:t>
      </w:r>
      <w:r w:rsidR="00A36C69">
        <w:rPr>
          <w:rFonts w:cs="Arial"/>
          <w:lang w:val="en-GB"/>
        </w:rPr>
        <w:t>at the beginning of the shortage</w:t>
      </w:r>
      <w:r>
        <w:rPr>
          <w:rFonts w:cs="Arial"/>
          <w:lang w:val="en-GB"/>
        </w:rPr>
        <w:t>s</w:t>
      </w:r>
      <w:r w:rsidR="00A36C69">
        <w:rPr>
          <w:rFonts w:cs="Arial"/>
          <w:lang w:val="en-GB"/>
        </w:rPr>
        <w:t xml:space="preserve">. We used </w:t>
      </w:r>
      <w:r w:rsidR="00C23FD8">
        <w:rPr>
          <w:rFonts w:cs="Arial"/>
          <w:lang w:val="en-GB"/>
        </w:rPr>
        <w:t xml:space="preserve">information from KNMP </w:t>
      </w:r>
      <w:proofErr w:type="spellStart"/>
      <w:r w:rsidR="00C23FD8">
        <w:rPr>
          <w:rFonts w:cs="Arial"/>
          <w:lang w:val="en-GB"/>
        </w:rPr>
        <w:t>Farmanco</w:t>
      </w:r>
      <w:proofErr w:type="spellEnd"/>
      <w:r w:rsidR="00C23FD8">
        <w:rPr>
          <w:rFonts w:cs="Arial"/>
          <w:lang w:val="en-GB"/>
        </w:rPr>
        <w:t xml:space="preserve"> </w:t>
      </w:r>
      <w:r w:rsidR="00C23FD8" w:rsidRPr="00C23FD8">
        <w:rPr>
          <w:rFonts w:cs="Arial"/>
          <w:lang w:val="en-GB"/>
        </w:rPr>
        <w:t xml:space="preserve">on possible solutions for patients </w:t>
      </w:r>
      <w:r w:rsidR="00C23FD8">
        <w:rPr>
          <w:rFonts w:cs="Arial"/>
          <w:lang w:val="en-GB"/>
        </w:rPr>
        <w:t xml:space="preserve">for the alternative product, </w:t>
      </w:r>
      <w:r w:rsidR="00A36C69">
        <w:rPr>
          <w:rFonts w:cs="Arial"/>
          <w:lang w:val="en-GB"/>
        </w:rPr>
        <w:t>t</w:t>
      </w:r>
      <w:r w:rsidR="00A36C69" w:rsidRPr="00456EF0">
        <w:rPr>
          <w:rFonts w:cs="Arial"/>
          <w:szCs w:val="20"/>
          <w:lang w:val="en-GB"/>
        </w:rPr>
        <w:t>he p</w:t>
      </w:r>
      <w:r w:rsidR="00A36C69">
        <w:rPr>
          <w:rFonts w:cs="Arial"/>
          <w:szCs w:val="20"/>
          <w:lang w:val="en-GB"/>
        </w:rPr>
        <w:t>atient information</w:t>
      </w:r>
      <w:r w:rsidR="00A36C69" w:rsidRPr="00456EF0">
        <w:rPr>
          <w:rFonts w:cs="Arial"/>
          <w:szCs w:val="20"/>
          <w:lang w:val="en-GB"/>
        </w:rPr>
        <w:t xml:space="preserve"> leaflet</w:t>
      </w:r>
      <w:r w:rsidR="00A36C69">
        <w:rPr>
          <w:rFonts w:cs="Arial"/>
          <w:szCs w:val="20"/>
          <w:lang w:val="en-GB"/>
        </w:rPr>
        <w:t xml:space="preserve"> from the authorities</w:t>
      </w:r>
      <w:r w:rsidR="00A36C69" w:rsidRPr="00456EF0">
        <w:rPr>
          <w:rFonts w:cs="Arial"/>
          <w:szCs w:val="20"/>
          <w:lang w:val="en-GB"/>
        </w:rPr>
        <w:t xml:space="preserve"> </w:t>
      </w:r>
      <w:r w:rsidR="00A36C69">
        <w:rPr>
          <w:rFonts w:cs="Arial"/>
          <w:szCs w:val="20"/>
          <w:lang w:val="en-GB"/>
        </w:rPr>
        <w:t xml:space="preserve">for the disease as well as the use in vulnerable </w:t>
      </w:r>
      <w:r>
        <w:rPr>
          <w:rFonts w:cs="Arial"/>
          <w:szCs w:val="20"/>
          <w:lang w:val="en-GB"/>
        </w:rPr>
        <w:t>populations</w:t>
      </w:r>
      <w:r w:rsidR="00A36C69">
        <w:rPr>
          <w:rFonts w:cs="Arial"/>
          <w:szCs w:val="20"/>
          <w:lang w:val="en-GB"/>
        </w:rPr>
        <w:t xml:space="preserve"> and the paper by </w:t>
      </w:r>
      <w:r w:rsidR="00E41A17">
        <w:rPr>
          <w:noProof/>
          <w:lang w:val="en-GB"/>
        </w:rPr>
        <w:t>Salomon</w:t>
      </w:r>
      <w:r w:rsidR="00A36C69" w:rsidRPr="00456EF0">
        <w:rPr>
          <w:rFonts w:cs="Arial"/>
          <w:szCs w:val="20"/>
          <w:lang w:val="en-GB"/>
        </w:rPr>
        <w:fldChar w:fldCharType="begin">
          <w:fldData xml:space="preserve">PEVuZE5vdGU+PENpdGU+PEF1dGhvcj5TYWxvbW9uPC9BdXRob3I+PFllYXI+MjAxMjwvWWVhcj48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</w:fldData>
        </w:fldChar>
      </w:r>
      <w:r w:rsidR="00FE7877">
        <w:rPr>
          <w:rFonts w:cs="Arial"/>
          <w:szCs w:val="20"/>
          <w:lang w:val="en-GB"/>
        </w:rPr>
        <w:instrText xml:space="preserve"> ADDIN EN.CITE </w:instrText>
      </w:r>
      <w:r w:rsidR="00FE7877">
        <w:rPr>
          <w:rFonts w:cs="Arial"/>
          <w:szCs w:val="20"/>
          <w:lang w:val="en-GB"/>
        </w:rPr>
        <w:fldChar w:fldCharType="begin">
          <w:fldData xml:space="preserve">PEVuZE5vdGU+PENpdGU+PEF1dGhvcj5TYWxvbW9uPC9BdXRob3I+PFllYXI+MjAxMjwvWWVhcj48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</w:fldData>
        </w:fldChar>
      </w:r>
      <w:r w:rsidR="00FE7877">
        <w:rPr>
          <w:rFonts w:cs="Arial"/>
          <w:szCs w:val="20"/>
          <w:lang w:val="en-GB"/>
        </w:rPr>
        <w:instrText xml:space="preserve"> ADDIN EN.CITE.DATA </w:instrText>
      </w:r>
      <w:r w:rsidR="00FE7877">
        <w:rPr>
          <w:rFonts w:cs="Arial"/>
          <w:szCs w:val="20"/>
          <w:lang w:val="en-GB"/>
        </w:rPr>
      </w:r>
      <w:r w:rsidR="00FE7877">
        <w:rPr>
          <w:rFonts w:cs="Arial"/>
          <w:szCs w:val="20"/>
          <w:lang w:val="en-GB"/>
        </w:rPr>
        <w:fldChar w:fldCharType="end"/>
      </w:r>
      <w:r w:rsidR="00A36C69" w:rsidRPr="00456EF0">
        <w:rPr>
          <w:rFonts w:cs="Arial"/>
          <w:szCs w:val="20"/>
          <w:lang w:val="en-GB"/>
        </w:rPr>
      </w:r>
      <w:r w:rsidR="00A36C69" w:rsidRPr="00456EF0">
        <w:rPr>
          <w:rFonts w:cs="Arial"/>
          <w:szCs w:val="20"/>
          <w:lang w:val="en-GB"/>
        </w:rPr>
        <w:fldChar w:fldCharType="separate"/>
      </w:r>
      <w:r w:rsidR="004F2620">
        <w:rPr>
          <w:rFonts w:cs="Arial"/>
          <w:noProof/>
          <w:szCs w:val="20"/>
          <w:lang w:val="en-GB"/>
        </w:rPr>
        <w:t>[1]</w:t>
      </w:r>
      <w:r w:rsidR="00A36C69" w:rsidRPr="00456EF0">
        <w:rPr>
          <w:rFonts w:cs="Arial"/>
          <w:szCs w:val="20"/>
          <w:lang w:val="en-GB"/>
        </w:rPr>
        <w:fldChar w:fldCharType="end"/>
      </w:r>
      <w:r w:rsidR="00A36C69">
        <w:rPr>
          <w:rFonts w:cs="Arial"/>
          <w:szCs w:val="20"/>
          <w:lang w:val="en-GB"/>
        </w:rPr>
        <w:t xml:space="preserve"> for the</w:t>
      </w:r>
      <w:r w:rsidR="00A36C69" w:rsidRPr="00456EF0">
        <w:rPr>
          <w:rFonts w:cs="Arial"/>
          <w:szCs w:val="20"/>
          <w:lang w:val="en-GB"/>
        </w:rPr>
        <w:t xml:space="preserve"> disability weight. </w:t>
      </w:r>
      <w:r w:rsidR="00A36C69">
        <w:rPr>
          <w:rFonts w:cs="Arial"/>
          <w:szCs w:val="20"/>
          <w:lang w:val="en-GB"/>
        </w:rPr>
        <w:t>The</w:t>
      </w:r>
      <w:r w:rsidR="00A36C69" w:rsidRPr="00456EF0">
        <w:rPr>
          <w:rFonts w:cs="Arial"/>
          <w:szCs w:val="20"/>
          <w:lang w:val="en-GB"/>
        </w:rPr>
        <w:t xml:space="preserve"> Dutch Foundation for Pharmaceutical Statistics (SFK) </w:t>
      </w:r>
      <w:r w:rsidR="00A36C69">
        <w:rPr>
          <w:rFonts w:cs="Arial"/>
          <w:szCs w:val="20"/>
          <w:lang w:val="en-GB"/>
        </w:rPr>
        <w:t xml:space="preserve">supplied data on the </w:t>
      </w:r>
      <w:r w:rsidR="00A36C69" w:rsidRPr="00456EF0">
        <w:rPr>
          <w:rFonts w:cs="Arial"/>
          <w:szCs w:val="20"/>
          <w:lang w:val="en-GB"/>
        </w:rPr>
        <w:t>age</w:t>
      </w:r>
      <w:r w:rsidR="00A36C69">
        <w:rPr>
          <w:rFonts w:cs="Arial"/>
          <w:szCs w:val="20"/>
          <w:lang w:val="en-GB"/>
        </w:rPr>
        <w:t xml:space="preserve"> of users, th</w:t>
      </w:r>
      <w:r w:rsidR="00A36C69" w:rsidRPr="00456EF0">
        <w:rPr>
          <w:rFonts w:cs="Arial"/>
          <w:szCs w:val="20"/>
          <w:lang w:val="en-GB"/>
        </w:rPr>
        <w:t xml:space="preserve">e costs for medicines </w:t>
      </w:r>
      <w:r w:rsidR="00A36C69">
        <w:rPr>
          <w:rFonts w:cs="Arial"/>
          <w:szCs w:val="20"/>
          <w:lang w:val="en-GB"/>
        </w:rPr>
        <w:t xml:space="preserve">and the number of </w:t>
      </w:r>
      <w:r w:rsidR="00983776">
        <w:rPr>
          <w:rFonts w:cs="Arial"/>
          <w:szCs w:val="20"/>
          <w:lang w:val="en-GB"/>
        </w:rPr>
        <w:t>users</w:t>
      </w:r>
      <w:r w:rsidR="00A36C69">
        <w:rPr>
          <w:rFonts w:cs="Arial"/>
          <w:szCs w:val="20"/>
          <w:lang w:val="en-GB"/>
        </w:rPr>
        <w:t>. T</w:t>
      </w:r>
      <w:r w:rsidR="00A36C69" w:rsidRPr="00456EF0">
        <w:rPr>
          <w:rFonts w:cs="Arial"/>
          <w:szCs w:val="20"/>
          <w:lang w:val="en-GB"/>
        </w:rPr>
        <w:t xml:space="preserve">he personnel costs were qualitatively determined from the case description. </w:t>
      </w:r>
      <w:r w:rsidR="00A36C69">
        <w:rPr>
          <w:rFonts w:cs="Arial"/>
          <w:szCs w:val="20"/>
          <w:lang w:val="en-GB"/>
        </w:rPr>
        <w:t xml:space="preserve">The determined </w:t>
      </w:r>
      <w:r w:rsidR="00B6348E">
        <w:rPr>
          <w:rFonts w:cs="Arial"/>
          <w:szCs w:val="20"/>
          <w:lang w:val="en-GB"/>
        </w:rPr>
        <w:t>rate</w:t>
      </w:r>
      <w:r w:rsidR="00A36C69">
        <w:rPr>
          <w:rFonts w:cs="Arial"/>
          <w:szCs w:val="20"/>
          <w:lang w:val="en-GB"/>
        </w:rPr>
        <w:t xml:space="preserve">s for each element for the five learning cases are presented in </w:t>
      </w:r>
      <w:r w:rsidR="00A36C69" w:rsidRPr="00FF4797">
        <w:rPr>
          <w:rFonts w:cs="Arial"/>
          <w:color w:val="000000"/>
          <w:szCs w:val="20"/>
          <w:lang w:val="en-GB"/>
        </w:rPr>
        <w:t xml:space="preserve">Table </w:t>
      </w:r>
      <w:r w:rsidR="00E53771" w:rsidRPr="00FF4797">
        <w:rPr>
          <w:rFonts w:cs="Arial"/>
          <w:color w:val="000000"/>
          <w:szCs w:val="20"/>
          <w:lang w:val="en-GB"/>
        </w:rPr>
        <w:t>2</w:t>
      </w:r>
      <w:r w:rsidR="00A36C69" w:rsidRPr="00FF4797">
        <w:rPr>
          <w:rFonts w:cs="Arial"/>
          <w:color w:val="000000"/>
          <w:szCs w:val="20"/>
          <w:lang w:val="en-GB"/>
        </w:rPr>
        <w:t>.</w:t>
      </w:r>
    </w:p>
    <w:p w14:paraId="31E7E53B" w14:textId="77777777" w:rsidR="00B95CA0" w:rsidRDefault="00B95CA0" w:rsidP="00C47372">
      <w:pPr>
        <w:pStyle w:val="Heading2"/>
        <w:spacing w:line="480" w:lineRule="auto"/>
        <w:rPr>
          <w:lang w:val="en-US"/>
        </w:rPr>
      </w:pPr>
    </w:p>
    <w:p w14:paraId="2DE771ED" w14:textId="77777777" w:rsidR="00A36C69" w:rsidRPr="002E558B" w:rsidRDefault="00A36C69" w:rsidP="00C47372">
      <w:pPr>
        <w:pStyle w:val="Heading2"/>
        <w:spacing w:line="480" w:lineRule="auto"/>
        <w:rPr>
          <w:lang w:val="en-US"/>
        </w:rPr>
      </w:pPr>
      <w:r w:rsidRPr="002E558B">
        <w:rPr>
          <w:lang w:val="en-US"/>
        </w:rPr>
        <w:t>BCG instillation</w:t>
      </w:r>
    </w:p>
    <w:p w14:paraId="230A4B06" w14:textId="70D7058D" w:rsidR="002E558B" w:rsidRPr="00045244" w:rsidRDefault="002E558B" w:rsidP="00C47372">
      <w:pPr>
        <w:spacing w:line="480" w:lineRule="auto"/>
        <w:ind w:firstLine="708"/>
        <w:rPr>
          <w:rFonts w:cs="Arial"/>
          <w:color w:val="000000"/>
          <w:lang w:val="en-GB"/>
        </w:rPr>
      </w:pPr>
      <w:r w:rsidRPr="00045244">
        <w:rPr>
          <w:rFonts w:cs="Arial"/>
          <w:color w:val="000000"/>
          <w:lang w:val="en-GB"/>
        </w:rPr>
        <w:t xml:space="preserve">An intravesical instillation with medicine from BCG is the most effective treatment for </w:t>
      </w:r>
      <w:r>
        <w:rPr>
          <w:rFonts w:cs="Arial"/>
          <w:color w:val="000000"/>
          <w:lang w:val="en-GB"/>
        </w:rPr>
        <w:t xml:space="preserve">preventing the recurrence of </w:t>
      </w:r>
      <w:r w:rsidRPr="00045244">
        <w:rPr>
          <w:rFonts w:cs="Arial"/>
          <w:color w:val="000000"/>
          <w:lang w:val="en-GB"/>
        </w:rPr>
        <w:t>non-muscle-invasive bladder tumours</w:t>
      </w:r>
      <w:r w:rsidRPr="00045244">
        <w:rPr>
          <w:rFonts w:cs="Arial"/>
          <w:color w:val="000000"/>
          <w:lang w:val="en-GB"/>
        </w:rPr>
        <w:fldChar w:fldCharType="begin">
          <w:fldData xml:space="preserve">PEVuZE5vdGU+PENpdGU+PEF1dGhvcj5EYWwgTW9ybzwvQXV0aG9yPjxZZWFyPjIwMTM8L1llYXI+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</w:fldData>
        </w:fldChar>
      </w:r>
      <w:r w:rsidR="004F2620">
        <w:rPr>
          <w:rFonts w:cs="Arial"/>
          <w:color w:val="000000"/>
          <w:lang w:val="en-GB"/>
        </w:rPr>
        <w:instrText xml:space="preserve"> ADDIN EN.CITE </w:instrText>
      </w:r>
      <w:r w:rsidR="004F2620">
        <w:rPr>
          <w:rFonts w:cs="Arial"/>
          <w:color w:val="000000"/>
          <w:lang w:val="en-GB"/>
        </w:rPr>
        <w:fldChar w:fldCharType="begin">
          <w:fldData xml:space="preserve">PEVuZE5vdGU+PENpdGU+PEF1dGhvcj5EYWwgTW9ybzwvQXV0aG9yPjxZZWFyPjIwMTM8L1llYXI+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</w:fldData>
        </w:fldChar>
      </w:r>
      <w:r w:rsidR="004F2620">
        <w:rPr>
          <w:rFonts w:cs="Arial"/>
          <w:color w:val="000000"/>
          <w:lang w:val="en-GB"/>
        </w:rPr>
        <w:instrText xml:space="preserve"> ADDIN EN.CITE.DATA </w:instrText>
      </w:r>
      <w:r w:rsidR="004F2620">
        <w:rPr>
          <w:rFonts w:cs="Arial"/>
          <w:color w:val="000000"/>
          <w:lang w:val="en-GB"/>
        </w:rPr>
      </w:r>
      <w:r w:rsidR="004F2620">
        <w:rPr>
          <w:rFonts w:cs="Arial"/>
          <w:color w:val="000000"/>
          <w:lang w:val="en-GB"/>
        </w:rPr>
        <w:fldChar w:fldCharType="end"/>
      </w:r>
      <w:r w:rsidRPr="00045244">
        <w:rPr>
          <w:rFonts w:cs="Arial"/>
          <w:color w:val="000000"/>
          <w:lang w:val="en-GB"/>
        </w:rPr>
      </w:r>
      <w:r w:rsidRPr="00045244">
        <w:rPr>
          <w:rFonts w:cs="Arial"/>
          <w:color w:val="000000"/>
          <w:lang w:val="en-GB"/>
        </w:rPr>
        <w:fldChar w:fldCharType="separate"/>
      </w:r>
      <w:r w:rsidR="004F2620">
        <w:rPr>
          <w:rFonts w:cs="Arial"/>
          <w:noProof/>
          <w:color w:val="000000"/>
          <w:lang w:val="en-GB"/>
        </w:rPr>
        <w:t>[2]</w:t>
      </w:r>
      <w:r w:rsidRPr="00045244">
        <w:rPr>
          <w:rFonts w:cs="Arial"/>
          <w:color w:val="000000"/>
          <w:lang w:val="en-GB"/>
        </w:rPr>
        <w:fldChar w:fldCharType="end"/>
      </w:r>
      <w:r w:rsidRPr="00045244">
        <w:rPr>
          <w:rFonts w:cs="Arial"/>
          <w:color w:val="000000"/>
          <w:szCs w:val="20"/>
          <w:shd w:val="clear" w:color="auto" w:fill="FFFFFF"/>
          <w:lang w:val="en-GB"/>
        </w:rPr>
        <w:t xml:space="preserve">. </w:t>
      </w:r>
      <w:r>
        <w:rPr>
          <w:rFonts w:cs="Arial"/>
          <w:color w:val="000000"/>
          <w:szCs w:val="20"/>
          <w:shd w:val="clear" w:color="auto" w:fill="FFFFFF"/>
          <w:lang w:val="en-GB"/>
        </w:rPr>
        <w:t xml:space="preserve">BCG instillations </w:t>
      </w:r>
      <w:r>
        <w:rPr>
          <w:rFonts w:cs="Arial"/>
          <w:color w:val="000000"/>
          <w:szCs w:val="20"/>
          <w:shd w:val="clear" w:color="auto" w:fill="FFFFFF"/>
          <w:lang w:val="en-GB"/>
        </w:rPr>
        <w:lastRenderedPageBreak/>
        <w:t>are produced worldwide by three manufacturers. Due to a production stop of one of the manufacturers,</w:t>
      </w:r>
      <w:r w:rsidRPr="001138AF">
        <w:rPr>
          <w:color w:val="000000"/>
          <w:shd w:val="clear" w:color="auto" w:fill="FFFFFF"/>
          <w:lang w:val="en-GB"/>
        </w:rPr>
        <w:t xml:space="preserve"> </w:t>
      </w:r>
      <w:r w:rsidRPr="00045244">
        <w:rPr>
          <w:rFonts w:cs="Arial"/>
          <w:color w:val="000000"/>
          <w:lang w:val="en-GB"/>
        </w:rPr>
        <w:t xml:space="preserve">demand for the BCG instillations </w:t>
      </w:r>
      <w:r>
        <w:rPr>
          <w:rFonts w:cs="Arial"/>
          <w:color w:val="000000"/>
          <w:lang w:val="en-GB"/>
        </w:rPr>
        <w:t xml:space="preserve">for the </w:t>
      </w:r>
      <w:r w:rsidRPr="00045244">
        <w:rPr>
          <w:rFonts w:cs="Arial"/>
          <w:color w:val="000000"/>
          <w:lang w:val="en-GB"/>
        </w:rPr>
        <w:t xml:space="preserve">two </w:t>
      </w:r>
      <w:r>
        <w:rPr>
          <w:rFonts w:cs="Arial"/>
          <w:color w:val="000000"/>
          <w:lang w:val="en-GB"/>
        </w:rPr>
        <w:t>remaining manufacturers i</w:t>
      </w:r>
      <w:r w:rsidRPr="00045244">
        <w:rPr>
          <w:rFonts w:cs="Arial"/>
          <w:color w:val="000000"/>
          <w:lang w:val="en-GB"/>
        </w:rPr>
        <w:t>ncreased</w:t>
      </w:r>
      <w:r>
        <w:rPr>
          <w:rFonts w:cs="Arial"/>
          <w:color w:val="000000"/>
          <w:lang w:val="en-GB"/>
        </w:rPr>
        <w:t xml:space="preserve"> and </w:t>
      </w:r>
      <w:r w:rsidRPr="00045244">
        <w:rPr>
          <w:rFonts w:cs="Arial"/>
          <w:color w:val="000000"/>
          <w:lang w:val="en-GB"/>
        </w:rPr>
        <w:t xml:space="preserve">resulted in a shortage. The two remaining </w:t>
      </w:r>
      <w:r>
        <w:rPr>
          <w:rFonts w:cs="Arial"/>
          <w:color w:val="000000"/>
          <w:lang w:val="en-GB"/>
        </w:rPr>
        <w:t>marketing authorisation holders (</w:t>
      </w:r>
      <w:r w:rsidRPr="00045244">
        <w:rPr>
          <w:rFonts w:cs="Arial"/>
          <w:color w:val="000000"/>
          <w:lang w:val="en-GB"/>
        </w:rPr>
        <w:t>MAHs</w:t>
      </w:r>
      <w:r>
        <w:rPr>
          <w:rFonts w:cs="Arial"/>
          <w:color w:val="000000"/>
          <w:lang w:val="en-GB"/>
        </w:rPr>
        <w:t>)</w:t>
      </w:r>
      <w:r w:rsidRPr="00045244">
        <w:rPr>
          <w:rFonts w:cs="Arial"/>
          <w:color w:val="000000"/>
          <w:lang w:val="en-GB"/>
        </w:rPr>
        <w:t xml:space="preserve"> tried to increase production to meet the increased demand</w:t>
      </w:r>
      <w:r>
        <w:rPr>
          <w:rFonts w:cs="Arial"/>
          <w:color w:val="000000"/>
          <w:lang w:val="en-GB"/>
        </w:rPr>
        <w:t>, but one MAH experienced technical problems</w:t>
      </w:r>
      <w:r w:rsidRPr="00045244">
        <w:rPr>
          <w:rFonts w:cs="Arial"/>
          <w:color w:val="000000"/>
          <w:lang w:val="en-GB"/>
        </w:rPr>
        <w:t xml:space="preserve">. </w:t>
      </w:r>
      <w:r>
        <w:rPr>
          <w:rFonts w:cs="Arial"/>
          <w:color w:val="000000"/>
          <w:lang w:val="en-GB"/>
        </w:rPr>
        <w:t>It</w:t>
      </w:r>
      <w:r w:rsidRPr="00045244">
        <w:rPr>
          <w:rFonts w:cs="Arial"/>
          <w:color w:val="000000"/>
          <w:lang w:val="en-GB"/>
        </w:rPr>
        <w:t xml:space="preserve"> had to halt production due to potential contamination with other microorganisms</w:t>
      </w:r>
      <w:r w:rsidRPr="00045244">
        <w:rPr>
          <w:rFonts w:cs="Arial"/>
          <w:color w:val="000000"/>
          <w:lang w:val="en-GB"/>
        </w:rPr>
        <w:fldChar w:fldCharType="begin">
          <w:fldData xml:space="preserve">PEVuZE5vdGU+PENpdGU+PEF1dGhvcj5NZXNzaW5nPC9BdXRob3I+PFllYXI+MjAxNzwvWWVhcj48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</w:fldData>
        </w:fldChar>
      </w:r>
      <w:r w:rsidR="004F2620">
        <w:rPr>
          <w:rFonts w:cs="Arial"/>
          <w:color w:val="000000"/>
          <w:lang w:val="en-GB"/>
        </w:rPr>
        <w:instrText xml:space="preserve"> ADDIN EN.CITE </w:instrText>
      </w:r>
      <w:r w:rsidR="004F2620">
        <w:rPr>
          <w:rFonts w:cs="Arial"/>
          <w:color w:val="000000"/>
          <w:lang w:val="en-GB"/>
        </w:rPr>
        <w:fldChar w:fldCharType="begin">
          <w:fldData xml:space="preserve">PEVuZE5vdGU+PENpdGU+PEF1dGhvcj5NZXNzaW5nPC9BdXRob3I+PFllYXI+MjAxNzwvWWVhcj48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</w:fldData>
        </w:fldChar>
      </w:r>
      <w:r w:rsidR="004F2620">
        <w:rPr>
          <w:rFonts w:cs="Arial"/>
          <w:color w:val="000000"/>
          <w:lang w:val="en-GB"/>
        </w:rPr>
        <w:instrText xml:space="preserve"> ADDIN EN.CITE.DATA </w:instrText>
      </w:r>
      <w:r w:rsidR="004F2620">
        <w:rPr>
          <w:rFonts w:cs="Arial"/>
          <w:color w:val="000000"/>
          <w:lang w:val="en-GB"/>
        </w:rPr>
      </w:r>
      <w:r w:rsidR="004F2620">
        <w:rPr>
          <w:rFonts w:cs="Arial"/>
          <w:color w:val="000000"/>
          <w:lang w:val="en-GB"/>
        </w:rPr>
        <w:fldChar w:fldCharType="end"/>
      </w:r>
      <w:r w:rsidRPr="00045244">
        <w:rPr>
          <w:rFonts w:cs="Arial"/>
          <w:color w:val="000000"/>
          <w:lang w:val="en-GB"/>
        </w:rPr>
      </w:r>
      <w:r w:rsidRPr="00045244">
        <w:rPr>
          <w:rFonts w:cs="Arial"/>
          <w:color w:val="000000"/>
          <w:lang w:val="en-GB"/>
        </w:rPr>
        <w:fldChar w:fldCharType="separate"/>
      </w:r>
      <w:r w:rsidR="004F2620">
        <w:rPr>
          <w:rFonts w:cs="Arial"/>
          <w:noProof/>
          <w:color w:val="000000"/>
          <w:lang w:val="en-GB"/>
        </w:rPr>
        <w:t>[3]</w:t>
      </w:r>
      <w:r w:rsidRPr="00045244">
        <w:rPr>
          <w:rFonts w:cs="Arial"/>
          <w:color w:val="000000"/>
          <w:lang w:val="en-GB"/>
        </w:rPr>
        <w:fldChar w:fldCharType="end"/>
      </w:r>
      <w:r w:rsidRPr="00045244">
        <w:rPr>
          <w:rFonts w:cs="Arial"/>
          <w:color w:val="000000"/>
          <w:lang w:val="en-GB"/>
        </w:rPr>
        <w:t xml:space="preserve">. The other MAH </w:t>
      </w:r>
      <w:r>
        <w:rPr>
          <w:rFonts w:cs="Arial"/>
          <w:color w:val="000000"/>
          <w:lang w:val="en-GB"/>
        </w:rPr>
        <w:t xml:space="preserve">thus </w:t>
      </w:r>
      <w:r w:rsidRPr="00045244">
        <w:rPr>
          <w:rFonts w:cs="Arial"/>
          <w:color w:val="000000"/>
          <w:lang w:val="en-GB"/>
        </w:rPr>
        <w:t>received an even higher increased demand and tried to keep up with th</w:t>
      </w:r>
      <w:r>
        <w:rPr>
          <w:rFonts w:cs="Arial"/>
          <w:color w:val="000000"/>
          <w:lang w:val="en-GB"/>
        </w:rPr>
        <w:t>is</w:t>
      </w:r>
      <w:r w:rsidRPr="00045244">
        <w:rPr>
          <w:rFonts w:cs="Arial"/>
          <w:color w:val="000000"/>
          <w:lang w:val="en-GB"/>
        </w:rPr>
        <w:t xml:space="preserve"> demand</w:t>
      </w:r>
      <w:r>
        <w:rPr>
          <w:rFonts w:cs="Arial"/>
          <w:color w:val="000000"/>
          <w:lang w:val="en-GB"/>
        </w:rPr>
        <w:t>.</w:t>
      </w:r>
      <w:r w:rsidRPr="00045244">
        <w:rPr>
          <w:rFonts w:cs="Arial"/>
          <w:color w:val="000000"/>
          <w:lang w:val="en-GB"/>
        </w:rPr>
        <w:t xml:space="preserve"> </w:t>
      </w:r>
      <w:r>
        <w:rPr>
          <w:rFonts w:cs="Arial"/>
          <w:color w:val="000000"/>
          <w:lang w:val="en-GB"/>
        </w:rPr>
        <w:t xml:space="preserve">They failed in meeting the demand quickly enough; it </w:t>
      </w:r>
      <w:r w:rsidRPr="00045244">
        <w:rPr>
          <w:rFonts w:cs="Arial"/>
          <w:color w:val="000000"/>
          <w:lang w:val="en-GB"/>
        </w:rPr>
        <w:t>takes at least three months</w:t>
      </w:r>
      <w:r>
        <w:rPr>
          <w:rFonts w:cs="Arial"/>
          <w:color w:val="000000"/>
          <w:lang w:val="en-GB"/>
        </w:rPr>
        <w:t xml:space="preserve"> to</w:t>
      </w:r>
      <w:r w:rsidRPr="00045244">
        <w:rPr>
          <w:rFonts w:cs="Arial"/>
          <w:color w:val="000000"/>
          <w:lang w:val="en-GB"/>
        </w:rPr>
        <w:t xml:space="preserve"> </w:t>
      </w:r>
      <w:r>
        <w:rPr>
          <w:rFonts w:cs="Arial"/>
          <w:color w:val="000000"/>
          <w:lang w:val="en-GB"/>
        </w:rPr>
        <w:t>boost</w:t>
      </w:r>
      <w:r w:rsidRPr="00045244">
        <w:rPr>
          <w:rFonts w:cs="Arial"/>
          <w:color w:val="000000"/>
          <w:lang w:val="en-GB"/>
        </w:rPr>
        <w:t xml:space="preserve"> production since this is the duration </w:t>
      </w:r>
      <w:r>
        <w:rPr>
          <w:rFonts w:cs="Arial"/>
          <w:color w:val="000000"/>
          <w:lang w:val="en-GB"/>
        </w:rPr>
        <w:t xml:space="preserve">needed </w:t>
      </w:r>
      <w:r w:rsidRPr="00045244">
        <w:rPr>
          <w:rFonts w:cs="Arial"/>
          <w:color w:val="000000"/>
          <w:lang w:val="en-GB"/>
        </w:rPr>
        <w:t>to grow a ‘batch’ of the microorganism BCG</w:t>
      </w:r>
      <w:r w:rsidRPr="00045244">
        <w:rPr>
          <w:rFonts w:cs="Arial"/>
          <w:color w:val="000000"/>
          <w:szCs w:val="18"/>
          <w:lang w:val="en-GB"/>
        </w:rPr>
        <w:fldChar w:fldCharType="begin"/>
      </w:r>
      <w:r w:rsidR="004F2620">
        <w:rPr>
          <w:rFonts w:cs="Arial"/>
          <w:color w:val="000000"/>
          <w:szCs w:val="18"/>
          <w:lang w:val="en-GB"/>
        </w:rPr>
        <w:instrText xml:space="preserve"> ADDIN EN.CITE &lt;EndNote&gt;&lt;Cite&gt;&lt;Author&gt;Colombel&lt;/Author&gt;&lt;Year&gt;2018&lt;/Year&gt;&lt;RecNum&gt;592&lt;/RecNum&gt;&lt;DisplayText&gt;[4]&lt;/DisplayText&gt;&lt;record&gt;&lt;rec-number&gt;592&lt;/rec-number&gt;&lt;foreign-keys&gt;&lt;key app="EN" db-id="fdefva0epztr0iexx01pf2zoaxz0d5v9f9r2" timestamp="1541087748" guid="20120763-d30a-4d28-a744-aa8b580cbec2"&gt;592&lt;/key&gt;&lt;/foreign-keys&gt;&lt;ref-type name="Journal Article"&gt;17&lt;/ref-type&gt;&lt;contributors&gt;&lt;authors&gt;&lt;author&gt;Colombel, M.&lt;/author&gt;&lt;/authors&gt;&lt;/contributors&gt;&lt;titles&gt;&lt;title&gt;Socio-economic impact of BCG shortage&lt;/title&gt;&lt;secondary-title&gt;European Urology Supplements&lt;/secondary-title&gt;&lt;/titles&gt;&lt;periodical&gt;&lt;full-title&gt;European Urology Supplements&lt;/full-title&gt;&lt;/periodical&gt;&lt;pages&gt;60-62&lt;/pages&gt;&lt;volume&gt;17&lt;/volume&gt;&lt;number&gt;1&lt;/number&gt;&lt;dates&gt;&lt;year&gt;2018&lt;/year&gt;&lt;/dates&gt;&lt;publisher&gt;Elsevier&lt;/publisher&gt;&lt;isbn&gt;1569-9056&lt;/isbn&gt;&lt;urls&gt;&lt;related-urls&gt;&lt;url&gt;http://dx.doi.org/10.1016/S1569-9056(18)30035-6&lt;/url&gt;&lt;/related-urls&gt;&lt;/urls&gt;&lt;electronic-resource-num&gt;10.1016/S1569-9056(18)30035-6&lt;/electronic-resource-num&gt;&lt;access-date&gt;2018/02/09&lt;/access-date&gt;&lt;/record&gt;&lt;/Cite&gt;&lt;/EndNote&gt;</w:instrText>
      </w:r>
      <w:r w:rsidRPr="00045244">
        <w:rPr>
          <w:rFonts w:cs="Arial"/>
          <w:color w:val="000000"/>
          <w:szCs w:val="18"/>
          <w:lang w:val="en-GB"/>
        </w:rPr>
        <w:fldChar w:fldCharType="separate"/>
      </w:r>
      <w:r w:rsidR="004F2620">
        <w:rPr>
          <w:rFonts w:cs="Arial"/>
          <w:noProof/>
          <w:color w:val="000000"/>
          <w:szCs w:val="18"/>
          <w:lang w:val="en-GB"/>
        </w:rPr>
        <w:t>[4]</w:t>
      </w:r>
      <w:r w:rsidRPr="00045244">
        <w:rPr>
          <w:rFonts w:cs="Arial"/>
          <w:color w:val="000000"/>
          <w:szCs w:val="18"/>
          <w:lang w:val="en-GB"/>
        </w:rPr>
        <w:fldChar w:fldCharType="end"/>
      </w:r>
      <w:r w:rsidRPr="00045244">
        <w:rPr>
          <w:rFonts w:cs="Arial"/>
          <w:color w:val="000000"/>
          <w:szCs w:val="18"/>
          <w:lang w:val="en-GB"/>
        </w:rPr>
        <w:t xml:space="preserve">. Despite all efforts, there was not enough supply available. </w:t>
      </w:r>
    </w:p>
    <w:p w14:paraId="054BF631" w14:textId="0290528C" w:rsidR="00B848E1" w:rsidRPr="00B95CA0" w:rsidRDefault="002E558B" w:rsidP="00B95CA0">
      <w:pPr>
        <w:spacing w:line="480" w:lineRule="auto"/>
        <w:ind w:firstLine="708"/>
        <w:rPr>
          <w:rFonts w:cs="Arial"/>
          <w:color w:val="000000"/>
          <w:szCs w:val="18"/>
          <w:lang w:val="en-GB"/>
        </w:rPr>
      </w:pPr>
      <w:r w:rsidRPr="00045244">
        <w:rPr>
          <w:rFonts w:cs="Arial"/>
          <w:color w:val="000000"/>
          <w:szCs w:val="20"/>
          <w:shd w:val="clear" w:color="auto" w:fill="FFFFFF"/>
          <w:lang w:val="en-GB"/>
        </w:rPr>
        <w:t>During this period</w:t>
      </w:r>
      <w:r>
        <w:rPr>
          <w:rFonts w:cs="Arial"/>
          <w:color w:val="000000"/>
          <w:szCs w:val="20"/>
          <w:shd w:val="clear" w:color="auto" w:fill="FFFFFF"/>
          <w:lang w:val="en-GB"/>
        </w:rPr>
        <w:t>,</w:t>
      </w:r>
      <w:r w:rsidRPr="00045244">
        <w:rPr>
          <w:rFonts w:cs="Arial"/>
          <w:color w:val="000000"/>
          <w:szCs w:val="20"/>
          <w:shd w:val="clear" w:color="auto" w:fill="FFFFFF"/>
          <w:lang w:val="en-GB"/>
        </w:rPr>
        <w:t xml:space="preserve"> u</w:t>
      </w:r>
      <w:r w:rsidRPr="00045244">
        <w:rPr>
          <w:rFonts w:eastAsia="MS Gothic" w:cs="Arial"/>
          <w:color w:val="000000"/>
          <w:szCs w:val="18"/>
          <w:lang w:val="en-GB"/>
        </w:rPr>
        <w:t xml:space="preserve">rologists inevitably </w:t>
      </w:r>
      <w:r>
        <w:rPr>
          <w:rFonts w:eastAsia="MS Gothic" w:cs="Arial"/>
          <w:color w:val="000000"/>
          <w:szCs w:val="18"/>
          <w:lang w:val="en-GB"/>
        </w:rPr>
        <w:t>had to stop BCG therapy or reduce the regular BCG dose to one-third and supplement it with alternative treatments</w:t>
      </w:r>
      <w:r w:rsidRPr="00045244">
        <w:rPr>
          <w:rFonts w:cs="Arial"/>
          <w:color w:val="000000"/>
          <w:szCs w:val="18"/>
          <w:lang w:val="en-GB"/>
        </w:rPr>
        <w:t xml:space="preserve"> (</w:t>
      </w:r>
      <w:r>
        <w:rPr>
          <w:rFonts w:cs="Arial"/>
          <w:color w:val="000000"/>
          <w:szCs w:val="18"/>
          <w:lang w:val="en-GB"/>
        </w:rPr>
        <w:t xml:space="preserve">e.g., </w:t>
      </w:r>
      <w:r w:rsidRPr="00045244">
        <w:rPr>
          <w:rFonts w:cs="Arial"/>
          <w:color w:val="000000"/>
          <w:szCs w:val="18"/>
          <w:lang w:val="en-GB"/>
        </w:rPr>
        <w:t>gemcitabine or mitomycin). The choice for the alternative treatment was</w:t>
      </w:r>
      <w:r w:rsidRPr="00045244">
        <w:rPr>
          <w:rFonts w:eastAsia="MS Gothic" w:cs="Arial"/>
          <w:color w:val="000000"/>
          <w:szCs w:val="18"/>
          <w:lang w:val="en-GB"/>
        </w:rPr>
        <w:t xml:space="preserve"> based on the stage of the tumour, risk factors and anamneses</w:t>
      </w:r>
      <w:r w:rsidRPr="00045244">
        <w:rPr>
          <w:rFonts w:eastAsia="MS Gothic" w:cs="Arial"/>
          <w:color w:val="000000"/>
          <w:szCs w:val="18"/>
          <w:lang w:val="en-GB"/>
        </w:rPr>
        <w:fldChar w:fldCharType="begin"/>
      </w:r>
      <w:r w:rsidR="004F2620">
        <w:rPr>
          <w:rFonts w:eastAsia="MS Gothic" w:cs="Arial"/>
          <w:color w:val="000000"/>
          <w:szCs w:val="18"/>
          <w:lang w:val="en-GB"/>
        </w:rPr>
        <w:instrText xml:space="preserve"> ADDIN EN.CITE &lt;EndNote&gt;&lt;Cite&gt;&lt;Author&gt;Veeratterapillay&lt;/Author&gt;&lt;Year&gt;2016&lt;/Year&gt;&lt;RecNum&gt;787&lt;/RecNum&gt;&lt;IDText&gt;High-Risk Non-Muscle-Invasive Bladder Cancer—Therapy Options During Intravesical BCG Shortage&lt;/IDText&gt;&lt;DisplayText&gt;[5]&lt;/DisplayText&gt;&lt;record&gt;&lt;rec-number&gt;787&lt;/rec-number&gt;&lt;foreign-keys&gt;&lt;key app="EN" db-id="fdefva0epztr0iexx01pf2zoaxz0d5v9f9r2" timestamp="1541088621" guid="8471ade1-c4f3-4961-b7c0-161be9ef1caa"&gt;787&lt;/key&gt;&lt;/foreign-keys&gt;&lt;ref-type name="Journal Article"&gt;17&lt;/ref-type&gt;&lt;contributors&gt;&lt;authors&gt;&lt;author&gt;Veeratterapillay, Rajan&lt;/author&gt;&lt;author&gt;Heer, Rakesh&lt;/author&gt;&lt;author&gt;Johnson, Mark I.&lt;/author&gt;&lt;author&gt;Persad, Raj&lt;/author&gt;&lt;author&gt;Bach, Christian&lt;/author&gt;&lt;/authors&gt;&lt;/contributors&gt;&lt;titles&gt;&lt;title&gt;High-Risk Non-Muscle-Invasive Bladder Cancer—Therapy Options During Intravesical BCG Shortage&lt;/title&gt;&lt;secondary-title&gt;Current Urology Reports&lt;/secondary-title&gt;&lt;/titles&gt;&lt;periodical&gt;&lt;full-title&gt;Current Urology Reports&lt;/full-title&gt;&lt;/periodical&gt;&lt;pages&gt;68&lt;/pages&gt;&lt;volume&gt;17&lt;/volume&gt;&lt;number&gt;9&lt;/number&gt;&lt;dates&gt;&lt;year&gt;2016&lt;/year&gt;&lt;pub-dates&gt;&lt;date&gt;August 04&lt;/date&gt;&lt;/pub-dates&gt;&lt;/dates&gt;&lt;isbn&gt;1534-6285&lt;/isbn&gt;&lt;label&gt;Veeratterapillay2016&lt;/label&gt;&lt;work-type&gt;journal article&lt;/work-type&gt;&lt;urls&gt;&lt;related-urls&gt;&lt;url&gt;https://doi.org/10.1007/s11934-016-0625-z&lt;/url&gt;&lt;/related-urls&gt;&lt;/urls&gt;&lt;electronic-resource-num&gt;10.1007/s11934-016-0625-z&lt;/electronic-resource-num&gt;&lt;/record&gt;&lt;/Cite&gt;&lt;/EndNote&gt;</w:instrText>
      </w:r>
      <w:r w:rsidRPr="00045244">
        <w:rPr>
          <w:rFonts w:eastAsia="MS Gothic" w:cs="Arial"/>
          <w:color w:val="000000"/>
          <w:szCs w:val="18"/>
          <w:lang w:val="en-GB"/>
        </w:rPr>
        <w:fldChar w:fldCharType="separate"/>
      </w:r>
      <w:r w:rsidR="004F2620">
        <w:rPr>
          <w:rFonts w:eastAsia="MS Gothic" w:cs="Arial"/>
          <w:noProof/>
          <w:color w:val="000000"/>
          <w:szCs w:val="18"/>
          <w:lang w:val="en-GB"/>
        </w:rPr>
        <w:t>[5]</w:t>
      </w:r>
      <w:r w:rsidRPr="00045244">
        <w:rPr>
          <w:rFonts w:eastAsia="MS Gothic" w:cs="Arial"/>
          <w:color w:val="000000"/>
          <w:szCs w:val="18"/>
          <w:lang w:val="en-GB"/>
        </w:rPr>
        <w:fldChar w:fldCharType="end"/>
      </w:r>
      <w:r w:rsidRPr="00045244">
        <w:rPr>
          <w:rFonts w:cs="Arial"/>
          <w:color w:val="000000"/>
          <w:szCs w:val="18"/>
          <w:lang w:val="en-GB"/>
        </w:rPr>
        <w:t>.</w:t>
      </w:r>
      <w:r w:rsidRPr="00045244">
        <w:rPr>
          <w:rFonts w:eastAsia="MS Gothic" w:cs="Arial"/>
          <w:color w:val="000000"/>
          <w:szCs w:val="18"/>
          <w:lang w:val="en-GB"/>
        </w:rPr>
        <w:t xml:space="preserve"> This shortage was </w:t>
      </w:r>
      <w:r w:rsidRPr="00045244">
        <w:rPr>
          <w:rFonts w:cs="Arial"/>
          <w:color w:val="000000"/>
          <w:lang w:val="en-GB"/>
        </w:rPr>
        <w:t xml:space="preserve">considered unforgiving because patients received a second-best treatment for a </w:t>
      </w:r>
      <w:r w:rsidRPr="007A7044">
        <w:rPr>
          <w:lang w:val="en-US"/>
        </w:rPr>
        <w:t>life-threatening</w:t>
      </w:r>
      <w:r w:rsidRPr="00045244">
        <w:rPr>
          <w:rFonts w:cs="Arial"/>
          <w:color w:val="000000"/>
          <w:lang w:val="en-GB"/>
        </w:rPr>
        <w:t xml:space="preserve"> indication </w:t>
      </w:r>
      <w:r>
        <w:rPr>
          <w:rFonts w:cs="Arial"/>
          <w:color w:val="000000"/>
          <w:lang w:val="en-GB"/>
        </w:rPr>
        <w:t>such as cancer</w:t>
      </w:r>
      <w:r w:rsidRPr="00045244">
        <w:rPr>
          <w:rFonts w:cs="Arial"/>
          <w:color w:val="000000"/>
          <w:lang w:val="en-GB"/>
        </w:rPr>
        <w:t xml:space="preserve">. </w:t>
      </w:r>
      <w:r w:rsidRPr="00045244">
        <w:rPr>
          <w:rFonts w:cs="Arial"/>
          <w:color w:val="000000"/>
          <w:szCs w:val="18"/>
          <w:lang w:val="en-GB"/>
        </w:rPr>
        <w:t xml:space="preserve">This shortage led to agitation among patients and healthcare professionals. Based on information in </w:t>
      </w:r>
      <w:r>
        <w:rPr>
          <w:rFonts w:cs="Arial"/>
          <w:color w:val="000000"/>
          <w:szCs w:val="18"/>
          <w:lang w:val="en-GB"/>
        </w:rPr>
        <w:t xml:space="preserve">the </w:t>
      </w:r>
      <w:r w:rsidRPr="00045244">
        <w:rPr>
          <w:rFonts w:cs="Arial"/>
          <w:color w:val="000000"/>
          <w:szCs w:val="18"/>
          <w:lang w:val="en-GB"/>
        </w:rPr>
        <w:t xml:space="preserve">media and several fora at that time, patients feared the </w:t>
      </w:r>
      <w:r>
        <w:rPr>
          <w:rFonts w:cs="Arial"/>
          <w:color w:val="000000"/>
          <w:szCs w:val="18"/>
          <w:lang w:val="en-GB"/>
        </w:rPr>
        <w:t xml:space="preserve">adjustment in their treatment might lead to the </w:t>
      </w:r>
      <w:r w:rsidRPr="00045244">
        <w:rPr>
          <w:rFonts w:cs="Arial"/>
          <w:color w:val="000000"/>
          <w:szCs w:val="18"/>
          <w:lang w:val="en-GB"/>
        </w:rPr>
        <w:t xml:space="preserve">recurrence of cancer. Healthcare professionals were frustrated because of the lack of an equivalent alternative and the uncertainty about the arrival of new supplies. </w:t>
      </w:r>
    </w:p>
    <w:p w14:paraId="67263753" w14:textId="77777777" w:rsidR="00B95CA0" w:rsidRDefault="00B95CA0" w:rsidP="00C47372">
      <w:pPr>
        <w:pStyle w:val="Heading3"/>
        <w:spacing w:line="480" w:lineRule="auto"/>
        <w:rPr>
          <w:lang w:val="en-GB"/>
        </w:rPr>
      </w:pPr>
    </w:p>
    <w:p w14:paraId="4E305858" w14:textId="77777777" w:rsidR="002E558B" w:rsidRDefault="002E558B" w:rsidP="00C47372">
      <w:pPr>
        <w:pStyle w:val="Heading3"/>
        <w:spacing w:line="480" w:lineRule="auto"/>
        <w:rPr>
          <w:lang w:val="en-GB"/>
        </w:rPr>
      </w:pPr>
      <w:r>
        <w:rPr>
          <w:lang w:val="en-GB"/>
        </w:rPr>
        <w:t>Scoring</w:t>
      </w:r>
    </w:p>
    <w:p w14:paraId="2FB9F7B2" w14:textId="52AECD77" w:rsidR="00A36C69" w:rsidRPr="00BD4E4A" w:rsidRDefault="00A36C69" w:rsidP="00C47372">
      <w:pPr>
        <w:spacing w:line="480" w:lineRule="auto"/>
        <w:ind w:firstLine="708"/>
        <w:rPr>
          <w:rFonts w:cs="Arial"/>
          <w:lang w:val="en-GB"/>
        </w:rPr>
      </w:pPr>
      <w:r w:rsidRPr="00456EF0">
        <w:rPr>
          <w:rFonts w:cs="Arial"/>
          <w:lang w:val="en-GB"/>
        </w:rPr>
        <w:t xml:space="preserve">No adequate alternative product was present for </w:t>
      </w:r>
      <w:r w:rsidR="001A5478">
        <w:rPr>
          <w:color w:val="000000"/>
          <w:lang w:val="en-US"/>
        </w:rPr>
        <w:t>B</w:t>
      </w:r>
      <w:r w:rsidR="001A5478" w:rsidRPr="00045244">
        <w:rPr>
          <w:color w:val="000000"/>
          <w:lang w:val="en-US"/>
        </w:rPr>
        <w:t xml:space="preserve">acillus </w:t>
      </w:r>
      <w:proofErr w:type="spellStart"/>
      <w:r w:rsidR="001A5478" w:rsidRPr="00045244">
        <w:rPr>
          <w:color w:val="000000"/>
          <w:lang w:val="en-US"/>
        </w:rPr>
        <w:t>Calmette-Guérin</w:t>
      </w:r>
      <w:proofErr w:type="spellEnd"/>
      <w:r w:rsidR="001A5478" w:rsidRPr="00045244">
        <w:rPr>
          <w:rFonts w:cs="Arial"/>
          <w:color w:val="000000"/>
          <w:lang w:val="en-GB"/>
        </w:rPr>
        <w:t xml:space="preserve"> </w:t>
      </w:r>
      <w:r w:rsidR="001A5478">
        <w:rPr>
          <w:rFonts w:cs="Arial"/>
          <w:color w:val="000000"/>
          <w:lang w:val="en-GB"/>
        </w:rPr>
        <w:t>(</w:t>
      </w:r>
      <w:r w:rsidRPr="00456EF0">
        <w:rPr>
          <w:rFonts w:cs="Arial"/>
          <w:lang w:val="en-GB"/>
        </w:rPr>
        <w:t>BCG</w:t>
      </w:r>
      <w:r w:rsidR="001A5478">
        <w:rPr>
          <w:rFonts w:cs="Arial"/>
          <w:lang w:val="en-GB"/>
        </w:rPr>
        <w:t>)</w:t>
      </w:r>
      <w:r w:rsidRPr="00456EF0">
        <w:rPr>
          <w:rFonts w:cs="Arial"/>
          <w:lang w:val="en-GB"/>
        </w:rPr>
        <w:t xml:space="preserve"> instillation. Patients were inevitably treated with a different substance </w:t>
      </w:r>
      <w:r w:rsidRPr="00B6174A">
        <w:rPr>
          <w:rFonts w:cs="Arial"/>
          <w:color w:val="000000"/>
          <w:lang w:val="en-GB"/>
        </w:rPr>
        <w:t>(</w:t>
      </w:r>
      <w:r w:rsidR="00842EB1">
        <w:rPr>
          <w:rFonts w:cs="Arial"/>
          <w:color w:val="000000"/>
          <w:lang w:val="en-GB"/>
        </w:rPr>
        <w:t>licensed</w:t>
      </w:r>
      <w:r>
        <w:rPr>
          <w:rFonts w:cs="Arial"/>
          <w:color w:val="000000"/>
          <w:lang w:val="en-GB"/>
        </w:rPr>
        <w:t xml:space="preserve"> off-label </w:t>
      </w:r>
      <w:proofErr w:type="spellStart"/>
      <w:r w:rsidRPr="00456EF0">
        <w:rPr>
          <w:rFonts w:cs="Arial"/>
          <w:lang w:val="en-GB"/>
        </w:rPr>
        <w:t>gemcitabin</w:t>
      </w:r>
      <w:proofErr w:type="spellEnd"/>
      <w:r w:rsidRPr="00456EF0">
        <w:rPr>
          <w:rFonts w:cs="Arial"/>
          <w:lang w:val="en-GB"/>
        </w:rPr>
        <w:t xml:space="preserve"> or </w:t>
      </w:r>
      <w:r w:rsidR="00842EB1">
        <w:rPr>
          <w:rFonts w:cs="Arial"/>
          <w:lang w:val="en-GB"/>
        </w:rPr>
        <w:t>licensed</w:t>
      </w:r>
      <w:r>
        <w:rPr>
          <w:rFonts w:cs="Arial"/>
          <w:lang w:val="en-GB"/>
        </w:rPr>
        <w:t xml:space="preserve"> on-label</w:t>
      </w:r>
      <w:r w:rsidRPr="00456EF0">
        <w:rPr>
          <w:rFonts w:cs="Arial"/>
          <w:lang w:val="en-GB"/>
        </w:rPr>
        <w:t xml:space="preserve"> </w:t>
      </w:r>
      <w:r w:rsidRPr="00456EF0">
        <w:rPr>
          <w:rFonts w:cs="Arial"/>
          <w:color w:val="000000"/>
          <w:szCs w:val="18"/>
          <w:lang w:val="en-GB"/>
        </w:rPr>
        <w:t>mitomycin</w:t>
      </w:r>
      <w:r w:rsidRPr="00456EF0">
        <w:rPr>
          <w:rFonts w:cs="Arial"/>
          <w:lang w:val="en-GB"/>
        </w:rPr>
        <w:t>), a third of the dose (</w:t>
      </w:r>
      <w:r>
        <w:rPr>
          <w:rFonts w:cs="Arial"/>
          <w:lang w:val="en-GB"/>
        </w:rPr>
        <w:t xml:space="preserve">off-label since this dose is </w:t>
      </w:r>
      <w:r>
        <w:rPr>
          <w:rFonts w:cs="Arial"/>
          <w:lang w:val="en-GB"/>
        </w:rPr>
        <w:lastRenderedPageBreak/>
        <w:t>not in accordance with the label</w:t>
      </w:r>
      <w:r w:rsidRPr="00456EF0">
        <w:rPr>
          <w:rFonts w:cs="Arial"/>
          <w:lang w:val="en-GB"/>
        </w:rPr>
        <w:t xml:space="preserve">) or no treatment at all. </w:t>
      </w:r>
      <w:r w:rsidR="0073686B">
        <w:rPr>
          <w:rFonts w:cs="Arial"/>
          <w:lang w:val="en-GB"/>
        </w:rPr>
        <w:t>Since p</w:t>
      </w:r>
      <w:r w:rsidRPr="00456EF0">
        <w:rPr>
          <w:rFonts w:cs="Arial"/>
          <w:lang w:val="en-GB"/>
        </w:rPr>
        <w:t>atients were mainly between 60 and 80 years</w:t>
      </w:r>
      <w:r w:rsidR="0073686B">
        <w:rPr>
          <w:rFonts w:cs="Arial"/>
          <w:lang w:val="en-GB"/>
        </w:rPr>
        <w:t xml:space="preserve">, </w:t>
      </w:r>
      <w:r>
        <w:rPr>
          <w:rFonts w:cs="Arial"/>
          <w:lang w:val="en-GB"/>
        </w:rPr>
        <w:t>we consider them in general younger than 75 years</w:t>
      </w:r>
      <w:r w:rsidRPr="00456EF0">
        <w:rPr>
          <w:rFonts w:cs="Arial"/>
          <w:lang w:val="en-GB"/>
        </w:rPr>
        <w:fldChar w:fldCharType="begin"/>
      </w:r>
      <w:r w:rsidR="00D0254B">
        <w:rPr>
          <w:rFonts w:cs="Arial"/>
          <w:lang w:val="en-GB"/>
        </w:rPr>
        <w:instrText xml:space="preserve"> ADDIN EN.CITE &lt;EndNote&gt;&lt;Cite&gt;&lt;Author&gt;Dutch Cancer Society (KWF Kankerbestrijding)&lt;/Author&gt;&lt;RecNum&gt;756&lt;/RecNum&gt;&lt;DisplayText&gt;[6]&lt;/DisplayText&gt;&lt;record&gt;&lt;rec-number&gt;756&lt;/rec-number&gt;&lt;foreign-keys&gt;&lt;key app="EN" db-id="fdefva0epztr0iexx01pf2zoaxz0d5v9f9r2" timestamp="1541088417" guid="7a4077f5-d1d3-4039-a3c6-d769a535cd9e"&gt;756&lt;/key&gt;&lt;/foreign-keys&gt;&lt;ref-type name="Web Page"&gt;12&lt;/ref-type&gt;&lt;contributors&gt;&lt;authors&gt;&lt;author&gt;Dutch Cancer Society (KWF Kankerbestrijding), &lt;/author&gt;&lt;author&gt;Netherlands Comprehensive Cancer Organisation (IKNL), D&lt;/author&gt;&lt;author&gt;Dutch Federation of Cancer Patientorganisations (NFK), &lt;/author&gt;&lt;/authors&gt;&lt;/contributors&gt;&lt;titles&gt;&lt;title&gt;Overige cijfers niet-spierinvasieve blaaskanker [Other facts on non-muscle-invasive bladder cancer]&lt;/title&gt;&lt;/titles&gt;&lt;volume&gt;2 December 2018&lt;/volume&gt;&lt;dates&gt;&lt;/dates&gt;&lt;urls&gt;&lt;related-urls&gt;&lt;url&gt;https://www.kanker.nl/bibliotheek/niet-spierinvasieve-blaaskanker/wat-is/11754-overige-cijfers-niet-spierinvasieve-blaaskanker&lt;/url&gt;&lt;/related-urls&gt;&lt;/urls&gt;&lt;language&gt;Dutch&lt;/language&gt;&lt;/record&gt;&lt;/Cite&gt;&lt;/EndNote&gt;</w:instrText>
      </w:r>
      <w:r w:rsidRPr="00456EF0">
        <w:rPr>
          <w:rFonts w:cs="Arial"/>
          <w:lang w:val="en-GB"/>
        </w:rPr>
        <w:fldChar w:fldCharType="separate"/>
      </w:r>
      <w:r w:rsidR="004F2620">
        <w:rPr>
          <w:rFonts w:cs="Arial"/>
          <w:noProof/>
          <w:lang w:val="en-GB"/>
        </w:rPr>
        <w:t>[6]</w:t>
      </w:r>
      <w:r w:rsidRPr="00456EF0">
        <w:rPr>
          <w:rFonts w:cs="Arial"/>
          <w:lang w:val="en-GB"/>
        </w:rPr>
        <w:fldChar w:fldCharType="end"/>
      </w:r>
      <w:r>
        <w:rPr>
          <w:rFonts w:cs="Arial"/>
          <w:lang w:val="en-GB"/>
        </w:rPr>
        <w:t>. These patients</w:t>
      </w:r>
      <w:r w:rsidRPr="00456EF0">
        <w:rPr>
          <w:rFonts w:cs="Arial"/>
          <w:color w:val="000000"/>
          <w:szCs w:val="18"/>
          <w:lang w:val="en-GB"/>
        </w:rPr>
        <w:t xml:space="preserve"> had no trust in th</w:t>
      </w:r>
      <w:r>
        <w:rPr>
          <w:rFonts w:cs="Arial"/>
          <w:color w:val="000000"/>
          <w:szCs w:val="18"/>
          <w:lang w:val="en-GB"/>
        </w:rPr>
        <w:t>is</w:t>
      </w:r>
      <w:r w:rsidRPr="00456EF0">
        <w:rPr>
          <w:rFonts w:cs="Arial"/>
          <w:color w:val="000000"/>
          <w:szCs w:val="18"/>
          <w:lang w:val="en-GB"/>
        </w:rPr>
        <w:t xml:space="preserve"> alternative treatment</w:t>
      </w:r>
      <w:r>
        <w:rPr>
          <w:rFonts w:cs="Arial"/>
          <w:color w:val="000000"/>
          <w:szCs w:val="18"/>
          <w:lang w:val="en-GB"/>
        </w:rPr>
        <w:t xml:space="preserve"> as for example expressed on internet fora</w:t>
      </w:r>
      <w:r w:rsidRPr="00456EF0">
        <w:rPr>
          <w:rFonts w:cs="Arial"/>
          <w:color w:val="000000"/>
          <w:szCs w:val="18"/>
          <w:lang w:val="en-GB"/>
        </w:rPr>
        <w:t>.</w:t>
      </w:r>
      <w:r w:rsidRPr="00456EF0">
        <w:rPr>
          <w:rFonts w:cs="Arial"/>
          <w:lang w:val="en-GB"/>
        </w:rPr>
        <w:t xml:space="preserve"> BCG is the primary treatment of </w:t>
      </w:r>
      <w:r>
        <w:rPr>
          <w:rFonts w:cs="Arial"/>
          <w:lang w:val="en-GB"/>
        </w:rPr>
        <w:t xml:space="preserve">bladder </w:t>
      </w:r>
      <w:r w:rsidRPr="00456EF0">
        <w:rPr>
          <w:rFonts w:cs="Arial"/>
          <w:lang w:val="en-GB"/>
        </w:rPr>
        <w:t xml:space="preserve">cancer, with a </w:t>
      </w:r>
      <w:r>
        <w:rPr>
          <w:rFonts w:cs="Arial"/>
          <w:lang w:val="en-GB"/>
        </w:rPr>
        <w:t xml:space="preserve">disability </w:t>
      </w:r>
      <w:r w:rsidRPr="00456EF0">
        <w:rPr>
          <w:rFonts w:cs="Arial"/>
          <w:lang w:val="en-GB"/>
        </w:rPr>
        <w:t>weight of 0.288.</w:t>
      </w:r>
      <w:r>
        <w:rPr>
          <w:rFonts w:cs="Arial"/>
          <w:lang w:val="en-GB"/>
        </w:rPr>
        <w:t xml:space="preserve"> </w:t>
      </w:r>
      <w:r w:rsidRPr="00456EF0">
        <w:rPr>
          <w:rFonts w:cs="Arial"/>
          <w:lang w:val="en-GB"/>
        </w:rPr>
        <w:t>In the Netherlands 0.03% (4</w:t>
      </w:r>
      <w:r>
        <w:rPr>
          <w:rFonts w:cs="Arial"/>
          <w:lang w:val="en-GB"/>
        </w:rPr>
        <w:t>,</w:t>
      </w:r>
      <w:r w:rsidRPr="00456EF0">
        <w:rPr>
          <w:rFonts w:cs="Arial"/>
          <w:lang w:val="en-GB"/>
        </w:rPr>
        <w:t>600 patients) of the population have non-muscle-invasive bladder tumo</w:t>
      </w:r>
      <w:r>
        <w:rPr>
          <w:rFonts w:cs="Arial"/>
          <w:lang w:val="en-GB"/>
        </w:rPr>
        <w:t>u</w:t>
      </w:r>
      <w:r w:rsidRPr="00456EF0">
        <w:rPr>
          <w:rFonts w:cs="Arial"/>
          <w:lang w:val="en-GB"/>
        </w:rPr>
        <w:t>rs</w:t>
      </w:r>
      <w:r w:rsidRPr="00456EF0">
        <w:rPr>
          <w:rFonts w:cs="Arial"/>
          <w:lang w:val="en-GB"/>
        </w:rPr>
        <w:fldChar w:fldCharType="begin"/>
      </w:r>
      <w:r w:rsidR="00D0254B">
        <w:rPr>
          <w:rFonts w:cs="Arial"/>
          <w:lang w:val="en-GB"/>
        </w:rPr>
        <w:instrText xml:space="preserve"> ADDIN EN.CITE &lt;EndNote&gt;&lt;Cite&gt;&lt;Author&gt;Dutch Cancer Society (KWF Kankerbestrijding)&lt;/Author&gt;&lt;RecNum&gt;756&lt;/RecNum&gt;&lt;DisplayText&gt;[6]&lt;/DisplayText&gt;&lt;record&gt;&lt;rec-number&gt;756&lt;/rec-number&gt;&lt;foreign-keys&gt;&lt;key app="EN" db-id="fdefva0epztr0iexx01pf2zoaxz0d5v9f9r2" timestamp="1541088417" guid="7a4077f5-d1d3-4039-a3c6-d769a535cd9e"&gt;756&lt;/key&gt;&lt;/foreign-keys&gt;&lt;ref-type name="Web Page"&gt;12&lt;/ref-type&gt;&lt;contributors&gt;&lt;authors&gt;&lt;author&gt;Dutch Cancer Society (KWF Kankerbestrijding), &lt;/author&gt;&lt;author&gt;Netherlands Comprehensive Cancer Organisation (IKNL), D&lt;/author&gt;&lt;author&gt;Dutch Federation of Cancer Patientorganisations (NFK), &lt;/author&gt;&lt;/authors&gt;&lt;/contributors&gt;&lt;titles&gt;&lt;title&gt;Overige cijfers niet-spierinvasieve blaaskanker [Other facts on non-muscle-invasive bladder cancer]&lt;/title&gt;&lt;/titles&gt;&lt;volume&gt;2 December 2018&lt;/volume&gt;&lt;dates&gt;&lt;/dates&gt;&lt;urls&gt;&lt;related-urls&gt;&lt;url&gt;https://www.kanker.nl/bibliotheek/niet-spierinvasieve-blaaskanker/wat-is/11754-overige-cijfers-niet-spierinvasieve-blaaskanker&lt;/url&gt;&lt;/related-urls&gt;&lt;/urls&gt;&lt;language&gt;Dutch&lt;/language&gt;&lt;/record&gt;&lt;/Cite&gt;&lt;/EndNote&gt;</w:instrText>
      </w:r>
      <w:r w:rsidRPr="00456EF0">
        <w:rPr>
          <w:rFonts w:cs="Arial"/>
          <w:lang w:val="en-GB"/>
        </w:rPr>
        <w:fldChar w:fldCharType="separate"/>
      </w:r>
      <w:r w:rsidR="004F2620">
        <w:rPr>
          <w:rFonts w:cs="Arial"/>
          <w:noProof/>
          <w:lang w:val="en-GB"/>
        </w:rPr>
        <w:t>[6]</w:t>
      </w:r>
      <w:r w:rsidRPr="00456EF0">
        <w:rPr>
          <w:rFonts w:cs="Arial"/>
          <w:lang w:val="en-GB"/>
        </w:rPr>
        <w:fldChar w:fldCharType="end"/>
      </w:r>
      <w:r>
        <w:rPr>
          <w:rFonts w:cs="Arial"/>
          <w:lang w:val="en-GB"/>
        </w:rPr>
        <w:t xml:space="preserve"> and since BCG is the preferred treatment we consider this the number of affected patients</w:t>
      </w:r>
      <w:r w:rsidRPr="00456EF0">
        <w:rPr>
          <w:rFonts w:cs="Arial"/>
          <w:lang w:val="en-GB"/>
        </w:rPr>
        <w:t>.</w:t>
      </w:r>
      <w:r>
        <w:rPr>
          <w:rFonts w:cs="Arial"/>
          <w:lang w:val="en-GB"/>
        </w:rPr>
        <w:t xml:space="preserve"> </w:t>
      </w:r>
      <w:r w:rsidRPr="00456EF0">
        <w:rPr>
          <w:rFonts w:cs="Arial"/>
          <w:lang w:val="en-GB"/>
        </w:rPr>
        <w:t xml:space="preserve">The </w:t>
      </w:r>
      <w:r>
        <w:rPr>
          <w:rFonts w:cs="Arial"/>
          <w:lang w:val="en-GB"/>
        </w:rPr>
        <w:t xml:space="preserve">medicines </w:t>
      </w:r>
      <w:r w:rsidRPr="00456EF0">
        <w:rPr>
          <w:rFonts w:cs="Arial"/>
          <w:lang w:val="en-GB"/>
        </w:rPr>
        <w:t xml:space="preserve">costs </w:t>
      </w:r>
      <w:r>
        <w:rPr>
          <w:rFonts w:cs="Arial"/>
          <w:lang w:val="en-GB"/>
        </w:rPr>
        <w:t xml:space="preserve">were fully reimbursed and were lower for </w:t>
      </w:r>
      <w:r w:rsidRPr="00456EF0">
        <w:rPr>
          <w:rFonts w:cs="Arial"/>
          <w:lang w:val="en-GB"/>
        </w:rPr>
        <w:t>the alternativ</w:t>
      </w:r>
      <w:r>
        <w:rPr>
          <w:rFonts w:cs="Arial"/>
          <w:lang w:val="en-GB"/>
        </w:rPr>
        <w:t xml:space="preserve">e therapy than for the original treatment: from no treatment (0% of the costs of the BCG), </w:t>
      </w:r>
      <w:proofErr w:type="spellStart"/>
      <w:r>
        <w:rPr>
          <w:rFonts w:cs="Arial"/>
          <w:lang w:val="en-GB"/>
        </w:rPr>
        <w:t>gemcitabin</w:t>
      </w:r>
      <w:proofErr w:type="spellEnd"/>
      <w:r>
        <w:rPr>
          <w:rFonts w:cs="Arial"/>
          <w:lang w:val="en-GB"/>
        </w:rPr>
        <w:t xml:space="preserve"> (8% of the costs of the BCG) to </w:t>
      </w:r>
      <w:r w:rsidRPr="00456EF0">
        <w:rPr>
          <w:rFonts w:cs="Arial"/>
          <w:lang w:val="en-GB"/>
        </w:rPr>
        <w:t>mitomycin (</w:t>
      </w:r>
      <w:r>
        <w:rPr>
          <w:rFonts w:cs="Arial"/>
          <w:lang w:val="en-GB"/>
        </w:rPr>
        <w:t xml:space="preserve">59% </w:t>
      </w:r>
      <w:r w:rsidRPr="00456EF0">
        <w:rPr>
          <w:rFonts w:cs="Arial"/>
          <w:lang w:val="en-GB"/>
        </w:rPr>
        <w:t xml:space="preserve">of the </w:t>
      </w:r>
      <w:r>
        <w:rPr>
          <w:rFonts w:cs="Arial"/>
          <w:lang w:val="en-GB"/>
        </w:rPr>
        <w:t>costs</w:t>
      </w:r>
      <w:r w:rsidRPr="00456EF0">
        <w:rPr>
          <w:rFonts w:cs="Arial"/>
          <w:lang w:val="en-GB"/>
        </w:rPr>
        <w:t xml:space="preserve"> of </w:t>
      </w:r>
      <w:r>
        <w:rPr>
          <w:rFonts w:cs="Arial"/>
          <w:lang w:val="en-GB"/>
        </w:rPr>
        <w:t>BCG</w:t>
      </w:r>
      <w:r w:rsidRPr="00456EF0">
        <w:rPr>
          <w:rFonts w:cs="Arial"/>
          <w:lang w:val="en-GB"/>
        </w:rPr>
        <w:t xml:space="preserve">). </w:t>
      </w:r>
      <w:r w:rsidR="00E17DE3">
        <w:rPr>
          <w:rFonts w:cs="Arial"/>
          <w:lang w:val="en-GB"/>
        </w:rPr>
        <w:t>No signals were received on increased p</w:t>
      </w:r>
      <w:r>
        <w:rPr>
          <w:rFonts w:cs="Arial"/>
          <w:lang w:val="en-GB"/>
        </w:rPr>
        <w:t>ersonnel costs</w:t>
      </w:r>
      <w:r w:rsidR="00FD4B33">
        <w:rPr>
          <w:rFonts w:cs="Arial"/>
          <w:lang w:val="en-GB"/>
        </w:rPr>
        <w:t xml:space="preserve"> needed to enable treatment switch</w:t>
      </w:r>
      <w:r>
        <w:rPr>
          <w:rFonts w:cs="Arial"/>
          <w:lang w:val="en-GB"/>
        </w:rPr>
        <w:t>.</w:t>
      </w:r>
    </w:p>
    <w:p w14:paraId="0C602555" w14:textId="77777777" w:rsidR="002E558B" w:rsidRDefault="002E558B" w:rsidP="00C47372">
      <w:pPr>
        <w:pStyle w:val="Heading2"/>
        <w:spacing w:line="480" w:lineRule="auto"/>
        <w:rPr>
          <w:lang w:val="en-US"/>
        </w:rPr>
      </w:pPr>
    </w:p>
    <w:p w14:paraId="5F84F429" w14:textId="77777777" w:rsidR="00A36C69" w:rsidRPr="001F0F1C" w:rsidRDefault="00A36C69" w:rsidP="00C47372">
      <w:pPr>
        <w:pStyle w:val="Heading2"/>
        <w:spacing w:line="480" w:lineRule="auto"/>
        <w:rPr>
          <w:lang w:val="en-US"/>
        </w:rPr>
      </w:pPr>
      <w:r w:rsidRPr="001F0F1C">
        <w:rPr>
          <w:lang w:val="en-US"/>
        </w:rPr>
        <w:t>Doxycyclin</w:t>
      </w:r>
      <w:r w:rsidR="00717921">
        <w:rPr>
          <w:lang w:val="en-US"/>
        </w:rPr>
        <w:t>e</w:t>
      </w:r>
      <w:r w:rsidRPr="001F0F1C">
        <w:rPr>
          <w:lang w:val="en-US"/>
        </w:rPr>
        <w:t xml:space="preserve"> tablet</w:t>
      </w:r>
    </w:p>
    <w:p w14:paraId="5EC99FBE" w14:textId="77777777" w:rsidR="007C1608" w:rsidRPr="00045244" w:rsidRDefault="007C1608" w:rsidP="007C1608">
      <w:pPr>
        <w:spacing w:line="480" w:lineRule="auto"/>
        <w:ind w:firstLine="708"/>
        <w:rPr>
          <w:color w:val="000000"/>
          <w:lang w:val="en-GB"/>
        </w:rPr>
      </w:pPr>
      <w:r w:rsidRPr="00045244">
        <w:rPr>
          <w:color w:val="000000"/>
          <w:lang w:val="en-GB"/>
        </w:rPr>
        <w:t>Doxycycline is a</w:t>
      </w:r>
      <w:r>
        <w:rPr>
          <w:color w:val="000000"/>
          <w:lang w:val="en-GB"/>
        </w:rPr>
        <w:t xml:space="preserve"> commonly prescribed</w:t>
      </w:r>
      <w:r w:rsidRPr="00045244">
        <w:rPr>
          <w:color w:val="000000"/>
          <w:lang w:val="en-GB"/>
        </w:rPr>
        <w:t xml:space="preserve"> antibiotic used to treat many different types of infection</w:t>
      </w:r>
      <w:r>
        <w:rPr>
          <w:color w:val="000000"/>
          <w:lang w:val="en-GB"/>
        </w:rPr>
        <w:t>,</w:t>
      </w:r>
      <w:r w:rsidRPr="00045244">
        <w:rPr>
          <w:color w:val="000000"/>
          <w:lang w:val="en-GB"/>
        </w:rPr>
        <w:t xml:space="preserve"> such as bacterial pneumonia, acne, gonorrhoea, early Lyme disease and Q</w:t>
      </w:r>
      <w:r>
        <w:rPr>
          <w:color w:val="000000"/>
          <w:lang w:val="en-GB"/>
        </w:rPr>
        <w:t xml:space="preserve"> </w:t>
      </w:r>
      <w:r w:rsidRPr="00045244">
        <w:rPr>
          <w:color w:val="000000"/>
          <w:lang w:val="en-GB"/>
        </w:rPr>
        <w:t xml:space="preserve">fever. </w:t>
      </w:r>
      <w:r>
        <w:rPr>
          <w:color w:val="000000"/>
          <w:lang w:val="en-GB"/>
        </w:rPr>
        <w:t>During a shortage of doxycycline in 2013 caused by one MAH experiencing production problems</w:t>
      </w:r>
      <w:r>
        <w:rPr>
          <w:color w:val="000000"/>
          <w:lang w:val="en-GB"/>
        </w:rPr>
        <w:fldChar w:fldCharType="begin"/>
      </w:r>
      <w:r>
        <w:rPr>
          <w:color w:val="000000"/>
          <w:lang w:val="en-GB"/>
        </w:rPr>
        <w:instrText xml:space="preserve"> ADDIN EN.CITE &lt;EndNote&gt;&lt;Cite&gt;&lt;Author&gt;Carris&lt;/Author&gt;&lt;Year&gt;2015&lt;/Year&gt;&lt;RecNum&gt;1149&lt;/RecNum&gt;&lt;DisplayText&gt;[7]&lt;/DisplayText&gt;&lt;record&gt;&lt;rec-number&gt;1149&lt;/rec-number&gt;&lt;foreign-keys&gt;&lt;key app="EN" db-id="fdefva0epztr0iexx01pf2zoaxz0d5v9f9r2" timestamp="1591638639" guid="59abd49e-80c8-4c81-bbe5-739139bc3fbc"&gt;1149&lt;/key&gt;&lt;/foreign-keys&gt;&lt;ref-type name="Journal Article"&gt;17&lt;/ref-type&gt;&lt;contributors&gt;&lt;authors&gt;&lt;author&gt;Carris, Nicholas W.&lt;/author&gt;&lt;author&gt;Pardo, Joe&lt;/author&gt;&lt;author&gt;Montero, Jose&lt;/author&gt;&lt;author&gt;Shaeer, Kristy M.&lt;/author&gt;&lt;/authors&gt;&lt;/contributors&gt;&lt;titles&gt;&lt;title&gt;Minocycline as A Substitute for Doxycycline in Targeted Scenarios: A Systematic Review&lt;/title&gt;&lt;secondary-title&gt;Open forum infectious diseases&lt;/secondary-title&gt;&lt;alt-title&gt;Open Forum Infect Dis&lt;/alt-title&gt;&lt;/titles&gt;&lt;periodical&gt;&lt;full-title&gt;Open Forum Infectious Diseases&lt;/full-title&gt;&lt;/periodical&gt;&lt;pages&gt;ofv178-ofv178&lt;/pages&gt;&lt;volume&gt;2&lt;/volume&gt;&lt;number&gt;4&lt;/number&gt;&lt;keywords&gt;&lt;keyword&gt;alternatives&lt;/keyword&gt;&lt;keyword&gt;doxycycline&lt;/keyword&gt;&lt;keyword&gt;minocycline&lt;/keyword&gt;&lt;keyword&gt;shortage&lt;/keyword&gt;&lt;keyword&gt;substitution&lt;/keyword&gt;&lt;/keywords&gt;&lt;dates&gt;&lt;year&gt;2015&lt;/year&gt;&lt;/dates&gt;&lt;publisher&gt;Oxford University Press&lt;/publisher&gt;&lt;isbn&gt;2328-8957&lt;/isbn&gt;&lt;accession-num&gt;26719847&lt;/accession-num&gt;&lt;urls&gt;&lt;related-urls&gt;&lt;url&gt;https://pubmed.ncbi.nlm.nih.gov/26719847&lt;/url&gt;&lt;url&gt;https://www.ncbi.nlm.nih.gov/pmc/articles/PMC4690502/&lt;/url&gt;&lt;url&gt;https://www.ncbi.nlm.nih.gov/pmc/articles/PMC4690502/pdf/ofv178.pdf&lt;/url&gt;&lt;/related-urls&gt;&lt;/urls&gt;&lt;electronic-resource-num&gt;10.1093/ofid/ofv178&lt;/electronic-resource-num&gt;&lt;remote-database-name&gt;PubMed&lt;/remote-database-name&gt;&lt;language&gt;eng&lt;/language&gt;&lt;/record&gt;&lt;/Cite&gt;&lt;/EndNote&gt;</w:instrText>
      </w:r>
      <w:r>
        <w:rPr>
          <w:color w:val="000000"/>
          <w:lang w:val="en-GB"/>
        </w:rPr>
        <w:fldChar w:fldCharType="separate"/>
      </w:r>
      <w:r>
        <w:rPr>
          <w:noProof/>
          <w:color w:val="000000"/>
          <w:lang w:val="en-GB"/>
        </w:rPr>
        <w:t>[7]</w:t>
      </w:r>
      <w:r>
        <w:rPr>
          <w:color w:val="000000"/>
          <w:lang w:val="en-GB"/>
        </w:rPr>
        <w:fldChar w:fldCharType="end"/>
      </w:r>
      <w:r w:rsidRPr="00045244">
        <w:rPr>
          <w:color w:val="000000"/>
          <w:lang w:val="en-GB"/>
        </w:rPr>
        <w:t>, patients were treated with other antibiotics such as amoxicillin, azithromycin or erythromycin</w:t>
      </w:r>
      <w:r>
        <w:rPr>
          <w:color w:val="000000"/>
          <w:lang w:val="en-GB"/>
        </w:rPr>
        <w:t>,</w:t>
      </w:r>
      <w:r w:rsidRPr="00045244">
        <w:rPr>
          <w:color w:val="000000"/>
          <w:lang w:val="en-GB"/>
        </w:rPr>
        <w:t xml:space="preserve"> depending on the indication. </w:t>
      </w:r>
    </w:p>
    <w:p w14:paraId="780214CF" w14:textId="77777777" w:rsidR="007C1608" w:rsidRPr="00045244" w:rsidRDefault="007C1608" w:rsidP="007C1608">
      <w:pPr>
        <w:spacing w:line="480" w:lineRule="auto"/>
        <w:ind w:firstLine="708"/>
        <w:rPr>
          <w:color w:val="000000"/>
          <w:lang w:val="en-GB"/>
        </w:rPr>
      </w:pPr>
      <w:r w:rsidRPr="00045244">
        <w:rPr>
          <w:color w:val="000000"/>
          <w:lang w:val="en-GB"/>
        </w:rPr>
        <w:t xml:space="preserve">This shortage had a </w:t>
      </w:r>
      <w:r>
        <w:rPr>
          <w:color w:val="000000"/>
          <w:lang w:val="en-GB"/>
        </w:rPr>
        <w:t>significant</w:t>
      </w:r>
      <w:r w:rsidRPr="00045244">
        <w:rPr>
          <w:color w:val="000000"/>
          <w:lang w:val="en-GB"/>
        </w:rPr>
        <w:t xml:space="preserve"> impact on (a small number of) patients with Q</w:t>
      </w:r>
      <w:r>
        <w:rPr>
          <w:color w:val="000000"/>
          <w:lang w:val="en-GB"/>
        </w:rPr>
        <w:t xml:space="preserve"> </w:t>
      </w:r>
      <w:r w:rsidRPr="00045244">
        <w:rPr>
          <w:color w:val="000000"/>
          <w:lang w:val="en-GB"/>
        </w:rPr>
        <w:t>fever and healthcare professionals. P</w:t>
      </w:r>
      <w:r>
        <w:rPr>
          <w:color w:val="000000"/>
          <w:lang w:val="en-GB"/>
        </w:rPr>
        <w:t>hysicians were unable to prescribe their</w:t>
      </w:r>
      <w:r w:rsidRPr="00045244">
        <w:rPr>
          <w:color w:val="000000"/>
          <w:lang w:val="en-GB"/>
        </w:rPr>
        <w:t xml:space="preserve"> first-choice treatment</w:t>
      </w:r>
      <w:r>
        <w:rPr>
          <w:color w:val="000000"/>
          <w:lang w:val="en-GB"/>
        </w:rPr>
        <w:t>,</w:t>
      </w:r>
      <w:r w:rsidRPr="00045244">
        <w:rPr>
          <w:color w:val="000000"/>
          <w:lang w:val="en-GB"/>
        </w:rPr>
        <w:t xml:space="preserve"> doxycycline</w:t>
      </w:r>
      <w:r>
        <w:rPr>
          <w:color w:val="000000"/>
          <w:lang w:val="en-GB"/>
        </w:rPr>
        <w:t>,</w:t>
      </w:r>
      <w:r w:rsidRPr="00045244">
        <w:rPr>
          <w:color w:val="000000"/>
          <w:lang w:val="en-GB"/>
        </w:rPr>
        <w:t xml:space="preserve"> </w:t>
      </w:r>
      <w:r>
        <w:rPr>
          <w:color w:val="000000"/>
          <w:lang w:val="en-GB"/>
        </w:rPr>
        <w:t>to p</w:t>
      </w:r>
      <w:r w:rsidRPr="00045244">
        <w:rPr>
          <w:color w:val="000000"/>
          <w:lang w:val="en-GB"/>
        </w:rPr>
        <w:t>atients with Q</w:t>
      </w:r>
      <w:r>
        <w:rPr>
          <w:color w:val="000000"/>
          <w:lang w:val="en-GB"/>
        </w:rPr>
        <w:t xml:space="preserve"> </w:t>
      </w:r>
      <w:r w:rsidRPr="00045244">
        <w:rPr>
          <w:color w:val="000000"/>
          <w:lang w:val="en-GB"/>
        </w:rPr>
        <w:t>fever</w:t>
      </w:r>
      <w:r>
        <w:rPr>
          <w:color w:val="000000"/>
          <w:lang w:val="en-GB"/>
        </w:rPr>
        <w:t>. This</w:t>
      </w:r>
      <w:r w:rsidRPr="00045244">
        <w:rPr>
          <w:color w:val="000000"/>
          <w:lang w:val="en-GB"/>
        </w:rPr>
        <w:t xml:space="preserve"> caus</w:t>
      </w:r>
      <w:r>
        <w:rPr>
          <w:color w:val="000000"/>
          <w:lang w:val="en-GB"/>
        </w:rPr>
        <w:t>ed</w:t>
      </w:r>
      <w:r w:rsidRPr="00045244">
        <w:rPr>
          <w:color w:val="000000"/>
          <w:lang w:val="en-GB"/>
        </w:rPr>
        <w:t xml:space="preserve"> commotion because of the uncertainty of </w:t>
      </w:r>
      <w:r>
        <w:rPr>
          <w:color w:val="000000"/>
          <w:lang w:val="en-GB"/>
        </w:rPr>
        <w:t xml:space="preserve">the effectiveness of </w:t>
      </w:r>
      <w:r w:rsidRPr="00045244">
        <w:rPr>
          <w:color w:val="000000"/>
          <w:lang w:val="en-GB"/>
        </w:rPr>
        <w:t xml:space="preserve">alternative treatments. Healthcare professionals had to organise an alternative treatment for </w:t>
      </w:r>
      <w:r>
        <w:rPr>
          <w:color w:val="000000"/>
          <w:lang w:val="en-GB"/>
        </w:rPr>
        <w:t>this commonly prescribed antibiotic</w:t>
      </w:r>
      <w:r w:rsidRPr="00045244">
        <w:rPr>
          <w:color w:val="000000"/>
          <w:lang w:val="en-GB"/>
        </w:rPr>
        <w:t>. Since most prescribers were not aware of the shortage, pharmacies had to contact each prescriber to discuss the alternative therapy</w:t>
      </w:r>
      <w:r>
        <w:rPr>
          <w:color w:val="000000"/>
          <w:lang w:val="en-GB"/>
        </w:rPr>
        <w:t>,</w:t>
      </w:r>
      <w:r w:rsidRPr="00045244">
        <w:rPr>
          <w:color w:val="000000"/>
          <w:lang w:val="en-GB"/>
        </w:rPr>
        <w:t xml:space="preserve"> which took up </w:t>
      </w:r>
      <w:r>
        <w:rPr>
          <w:color w:val="000000"/>
          <w:lang w:val="en-GB"/>
        </w:rPr>
        <w:t>a significant amount</w:t>
      </w:r>
      <w:r w:rsidRPr="00045244">
        <w:rPr>
          <w:color w:val="000000"/>
          <w:lang w:val="en-GB"/>
        </w:rPr>
        <w:t xml:space="preserve"> of healthcare professionals’ time. Both the </w:t>
      </w:r>
      <w:r w:rsidRPr="00045244">
        <w:rPr>
          <w:color w:val="000000"/>
          <w:lang w:val="en-GB"/>
        </w:rPr>
        <w:lastRenderedPageBreak/>
        <w:t>inaccessibility of the preferred treatment and the time investment by healthcare professionals made this shortage unforgiv</w:t>
      </w:r>
      <w:r>
        <w:rPr>
          <w:color w:val="000000"/>
          <w:lang w:val="en-GB"/>
        </w:rPr>
        <w:t>ing</w:t>
      </w:r>
      <w:r w:rsidRPr="00045244">
        <w:rPr>
          <w:color w:val="000000"/>
          <w:lang w:val="en-GB"/>
        </w:rPr>
        <w:t>.</w:t>
      </w:r>
    </w:p>
    <w:p w14:paraId="7574E0A9" w14:textId="77777777" w:rsidR="00B95CA0" w:rsidRDefault="00B95CA0" w:rsidP="007C1608">
      <w:pPr>
        <w:spacing w:line="480" w:lineRule="auto"/>
        <w:rPr>
          <w:lang w:val="en-GB"/>
        </w:rPr>
      </w:pPr>
    </w:p>
    <w:p w14:paraId="7DE3DF7E" w14:textId="77777777" w:rsidR="007C1608" w:rsidRDefault="007C1608" w:rsidP="007C1608">
      <w:pPr>
        <w:spacing w:line="480" w:lineRule="auto"/>
        <w:rPr>
          <w:lang w:val="en-GB"/>
        </w:rPr>
      </w:pPr>
      <w:r>
        <w:rPr>
          <w:lang w:val="en-GB"/>
        </w:rPr>
        <w:t>Scoring</w:t>
      </w:r>
    </w:p>
    <w:p w14:paraId="78787EE0" w14:textId="17214FF7" w:rsidR="00B848E1" w:rsidRDefault="00A36C69" w:rsidP="00B95CA0">
      <w:pPr>
        <w:spacing w:line="480" w:lineRule="auto"/>
        <w:ind w:firstLine="708"/>
        <w:rPr>
          <w:lang w:val="en-GB"/>
        </w:rPr>
      </w:pPr>
      <w:r>
        <w:rPr>
          <w:rFonts w:cs="Arial"/>
          <w:lang w:val="en-GB"/>
        </w:rPr>
        <w:t>T</w:t>
      </w:r>
      <w:r w:rsidRPr="00456EF0">
        <w:rPr>
          <w:rFonts w:cs="Arial"/>
          <w:lang w:val="en-GB"/>
        </w:rPr>
        <w:t xml:space="preserve">he alternative </w:t>
      </w:r>
      <w:r>
        <w:rPr>
          <w:rFonts w:cs="Arial"/>
          <w:lang w:val="en-GB"/>
        </w:rPr>
        <w:t>f</w:t>
      </w:r>
      <w:r w:rsidRPr="00456EF0">
        <w:rPr>
          <w:rFonts w:cs="Arial"/>
          <w:lang w:val="en-GB"/>
        </w:rPr>
        <w:t xml:space="preserve">or </w:t>
      </w:r>
      <w:r>
        <w:rPr>
          <w:rFonts w:cs="Arial"/>
          <w:lang w:val="en-GB"/>
        </w:rPr>
        <w:t>doxycyclin</w:t>
      </w:r>
      <w:r w:rsidR="00717921">
        <w:rPr>
          <w:rFonts w:cs="Arial"/>
          <w:lang w:val="en-GB"/>
        </w:rPr>
        <w:t>e</w:t>
      </w:r>
      <w:r w:rsidRPr="00456EF0">
        <w:rPr>
          <w:rFonts w:cs="Arial"/>
          <w:lang w:val="en-GB"/>
        </w:rPr>
        <w:t xml:space="preserve"> </w:t>
      </w:r>
      <w:r>
        <w:rPr>
          <w:lang w:val="en-GB"/>
        </w:rPr>
        <w:t>was</w:t>
      </w:r>
      <w:r w:rsidRPr="00456EF0">
        <w:rPr>
          <w:lang w:val="en-GB"/>
        </w:rPr>
        <w:t xml:space="preserve"> </w:t>
      </w:r>
      <w:r>
        <w:rPr>
          <w:lang w:val="en-GB"/>
        </w:rPr>
        <w:t>an</w:t>
      </w:r>
      <w:r w:rsidRPr="00456EF0">
        <w:rPr>
          <w:lang w:val="en-GB"/>
        </w:rPr>
        <w:t xml:space="preserve">other </w:t>
      </w:r>
      <w:r w:rsidR="00842EB1">
        <w:rPr>
          <w:lang w:val="en-GB"/>
        </w:rPr>
        <w:t>licensed</w:t>
      </w:r>
      <w:r w:rsidRPr="00456EF0">
        <w:rPr>
          <w:lang w:val="en-GB"/>
        </w:rPr>
        <w:t xml:space="preserve"> </w:t>
      </w:r>
      <w:r>
        <w:rPr>
          <w:lang w:val="en-GB"/>
        </w:rPr>
        <w:t>on-label antibiotic</w:t>
      </w:r>
      <w:r w:rsidRPr="00456EF0">
        <w:rPr>
          <w:lang w:val="en-GB"/>
        </w:rPr>
        <w:t>, such as amoxicillin, azithromycin or erythromyci</w:t>
      </w:r>
      <w:r>
        <w:rPr>
          <w:lang w:val="en-GB"/>
        </w:rPr>
        <w:t xml:space="preserve">n with a different dose regimen. </w:t>
      </w:r>
      <w:r>
        <w:rPr>
          <w:rFonts w:cs="Arial"/>
          <w:lang w:val="en-GB"/>
        </w:rPr>
        <w:t xml:space="preserve">These </w:t>
      </w:r>
      <w:r w:rsidRPr="00456EF0">
        <w:rPr>
          <w:rFonts w:cs="Arial"/>
          <w:lang w:val="en-GB"/>
        </w:rPr>
        <w:t>alternative</w:t>
      </w:r>
      <w:r>
        <w:rPr>
          <w:rFonts w:cs="Arial"/>
          <w:lang w:val="en-GB"/>
        </w:rPr>
        <w:t>s</w:t>
      </w:r>
      <w:r w:rsidRPr="00456EF0">
        <w:rPr>
          <w:rFonts w:cs="Arial"/>
          <w:lang w:val="en-GB"/>
        </w:rPr>
        <w:t xml:space="preserve"> </w:t>
      </w:r>
      <w:r>
        <w:rPr>
          <w:rFonts w:cs="Arial"/>
          <w:lang w:val="en-GB"/>
        </w:rPr>
        <w:t>caused</w:t>
      </w:r>
      <w:r w:rsidRPr="00456EF0">
        <w:rPr>
          <w:rFonts w:cs="Arial"/>
          <w:lang w:val="en-GB"/>
        </w:rPr>
        <w:t xml:space="preserve"> extra medicines costs</w:t>
      </w:r>
      <w:r>
        <w:rPr>
          <w:rFonts w:cs="Arial"/>
          <w:lang w:val="en-GB"/>
        </w:rPr>
        <w:t xml:space="preserve"> for amoxicillin (about 200% of the price of doxycycline), </w:t>
      </w:r>
      <w:r w:rsidRPr="00456EF0">
        <w:rPr>
          <w:lang w:val="en-GB"/>
        </w:rPr>
        <w:t>azithromycin</w:t>
      </w:r>
      <w:r>
        <w:rPr>
          <w:lang w:val="en-GB"/>
        </w:rPr>
        <w:t xml:space="preserve"> (about 350% of the price of doxycycline) and</w:t>
      </w:r>
      <w:r w:rsidRPr="00456EF0">
        <w:rPr>
          <w:lang w:val="en-GB"/>
        </w:rPr>
        <w:t xml:space="preserve"> erythromycin</w:t>
      </w:r>
      <w:r w:rsidRPr="00456EF0">
        <w:rPr>
          <w:rFonts w:cs="Arial"/>
          <w:lang w:val="en-GB"/>
        </w:rPr>
        <w:t xml:space="preserve"> </w:t>
      </w:r>
      <w:r>
        <w:rPr>
          <w:rFonts w:cs="Arial"/>
          <w:lang w:val="en-GB"/>
        </w:rPr>
        <w:t>(about 1.300% of the price of doxycycline). Doxyc</w:t>
      </w:r>
      <w:r w:rsidR="00F26ED9">
        <w:rPr>
          <w:rFonts w:cs="Arial"/>
          <w:lang w:val="en-GB"/>
        </w:rPr>
        <w:t>yc</w:t>
      </w:r>
      <w:r>
        <w:rPr>
          <w:rFonts w:cs="Arial"/>
          <w:lang w:val="en-GB"/>
        </w:rPr>
        <w:t>lin</w:t>
      </w:r>
      <w:r w:rsidR="00717921">
        <w:rPr>
          <w:rFonts w:cs="Arial"/>
          <w:lang w:val="en-GB"/>
        </w:rPr>
        <w:t>e</w:t>
      </w:r>
      <w:r>
        <w:rPr>
          <w:rFonts w:cs="Arial"/>
          <w:lang w:val="en-GB"/>
        </w:rPr>
        <w:t xml:space="preserve"> is prescribed for </w:t>
      </w:r>
      <w:r w:rsidRPr="00456EF0">
        <w:rPr>
          <w:rFonts w:cs="Arial"/>
          <w:lang w:val="en-GB"/>
        </w:rPr>
        <w:t>mo</w:t>
      </w:r>
      <w:r>
        <w:rPr>
          <w:rFonts w:cs="Arial"/>
          <w:lang w:val="en-GB"/>
        </w:rPr>
        <w:t>derate infectious diseases which have a d</w:t>
      </w:r>
      <w:r w:rsidRPr="00456EF0">
        <w:rPr>
          <w:lang w:val="en-GB"/>
        </w:rPr>
        <w:t>is</w:t>
      </w:r>
      <w:r>
        <w:rPr>
          <w:lang w:val="en-GB"/>
        </w:rPr>
        <w:t>ability</w:t>
      </w:r>
      <w:r w:rsidRPr="00456EF0">
        <w:rPr>
          <w:lang w:val="en-GB"/>
        </w:rPr>
        <w:t xml:space="preserve"> weight </w:t>
      </w:r>
      <w:r>
        <w:rPr>
          <w:lang w:val="en-GB"/>
        </w:rPr>
        <w:t>of</w:t>
      </w:r>
      <w:r>
        <w:rPr>
          <w:rFonts w:cs="Arial"/>
          <w:lang w:val="en-GB"/>
        </w:rPr>
        <w:t xml:space="preserve"> 0.</w:t>
      </w:r>
      <w:r w:rsidRPr="00456EF0">
        <w:rPr>
          <w:rFonts w:cs="Arial"/>
          <w:lang w:val="en-GB"/>
        </w:rPr>
        <w:t>051.</w:t>
      </w:r>
      <w:r>
        <w:rPr>
          <w:rFonts w:cs="Arial"/>
          <w:lang w:val="en-GB"/>
        </w:rPr>
        <w:t xml:space="preserve"> These patients have in general no characteristic of vulnerability.</w:t>
      </w:r>
      <w:r w:rsidRPr="00456EF0">
        <w:rPr>
          <w:rFonts w:cs="Arial"/>
          <w:lang w:val="en-GB"/>
        </w:rPr>
        <w:t xml:space="preserve"> </w:t>
      </w:r>
      <w:r w:rsidRPr="00456EF0">
        <w:rPr>
          <w:lang w:val="en-GB"/>
        </w:rPr>
        <w:t>Doxycyclin</w:t>
      </w:r>
      <w:r w:rsidR="00717921">
        <w:rPr>
          <w:lang w:val="en-GB"/>
        </w:rPr>
        <w:t>e</w:t>
      </w:r>
      <w:r w:rsidRPr="00456EF0">
        <w:rPr>
          <w:lang w:val="en-GB"/>
        </w:rPr>
        <w:t xml:space="preserve"> </w:t>
      </w:r>
      <w:r>
        <w:rPr>
          <w:lang w:val="en-GB"/>
        </w:rPr>
        <w:t xml:space="preserve">would have been </w:t>
      </w:r>
      <w:r w:rsidRPr="00456EF0">
        <w:rPr>
          <w:lang w:val="en-GB"/>
        </w:rPr>
        <w:t xml:space="preserve">prescribed about </w:t>
      </w:r>
      <w:r>
        <w:rPr>
          <w:lang w:val="en-GB"/>
        </w:rPr>
        <w:t xml:space="preserve">120,000 </w:t>
      </w:r>
      <w:r w:rsidRPr="00456EF0">
        <w:rPr>
          <w:lang w:val="en-GB"/>
        </w:rPr>
        <w:t xml:space="preserve">times </w:t>
      </w:r>
      <w:r>
        <w:rPr>
          <w:lang w:val="en-GB"/>
        </w:rPr>
        <w:t>during the shortage</w:t>
      </w:r>
      <w:r w:rsidRPr="00456EF0">
        <w:rPr>
          <w:lang w:val="en-GB"/>
        </w:rPr>
        <w:t xml:space="preserve">, affecting </w:t>
      </w:r>
      <w:r>
        <w:rPr>
          <w:lang w:val="en-GB"/>
        </w:rPr>
        <w:t>0.71</w:t>
      </w:r>
      <w:r w:rsidRPr="00456EF0">
        <w:rPr>
          <w:lang w:val="en-GB"/>
        </w:rPr>
        <w:t>% of the Dutch population.</w:t>
      </w:r>
      <w:r>
        <w:rPr>
          <w:lang w:val="en-GB"/>
        </w:rPr>
        <w:t xml:space="preserve"> Organising an alternative therapy for this large number of patients </w:t>
      </w:r>
      <w:r w:rsidR="00CC5648">
        <w:rPr>
          <w:lang w:val="en-GB"/>
        </w:rPr>
        <w:t xml:space="preserve">affected </w:t>
      </w:r>
      <w:r>
        <w:rPr>
          <w:lang w:val="en-GB"/>
        </w:rPr>
        <w:t xml:space="preserve">was time-consuming and </w:t>
      </w:r>
      <w:r>
        <w:rPr>
          <w:rFonts w:cs="Arial"/>
          <w:lang w:val="en-GB"/>
        </w:rPr>
        <w:t xml:space="preserve">caused increased </w:t>
      </w:r>
      <w:r w:rsidRPr="00456EF0">
        <w:rPr>
          <w:rFonts w:cs="Arial"/>
          <w:lang w:val="en-GB"/>
        </w:rPr>
        <w:t>personnel</w:t>
      </w:r>
      <w:r>
        <w:rPr>
          <w:rFonts w:cs="Arial"/>
          <w:lang w:val="en-GB"/>
        </w:rPr>
        <w:t xml:space="preserve"> costs to</w:t>
      </w:r>
      <w:r w:rsidRPr="00456EF0">
        <w:rPr>
          <w:rFonts w:cs="Arial"/>
          <w:lang w:val="en-GB"/>
        </w:rPr>
        <w:t xml:space="preserve"> society</w:t>
      </w:r>
      <w:r>
        <w:rPr>
          <w:rFonts w:cs="Arial"/>
          <w:lang w:val="en-GB"/>
        </w:rPr>
        <w:t>.</w:t>
      </w:r>
      <w:r w:rsidRPr="00BD4E4A">
        <w:rPr>
          <w:lang w:val="en-GB"/>
        </w:rPr>
        <w:t xml:space="preserve"> </w:t>
      </w:r>
    </w:p>
    <w:p w14:paraId="2ACCCAF1" w14:textId="77777777" w:rsidR="002E558B" w:rsidRDefault="002E558B" w:rsidP="00C47372">
      <w:pPr>
        <w:spacing w:line="480" w:lineRule="auto"/>
        <w:ind w:firstLine="708"/>
        <w:rPr>
          <w:lang w:val="en-GB"/>
        </w:rPr>
      </w:pPr>
    </w:p>
    <w:p w14:paraId="0D925A84" w14:textId="77777777" w:rsidR="00C469D7" w:rsidRPr="001F0F1C" w:rsidRDefault="00C469D7" w:rsidP="00C47372">
      <w:pPr>
        <w:pStyle w:val="Heading2"/>
        <w:spacing w:line="480" w:lineRule="auto"/>
        <w:rPr>
          <w:lang w:val="en-US"/>
        </w:rPr>
      </w:pPr>
      <w:r w:rsidRPr="001F0F1C">
        <w:rPr>
          <w:lang w:val="en-US"/>
        </w:rPr>
        <w:t>Epinephrin</w:t>
      </w:r>
      <w:r w:rsidR="00717921">
        <w:rPr>
          <w:lang w:val="en-US"/>
        </w:rPr>
        <w:t>e</w:t>
      </w:r>
      <w:r w:rsidRPr="001F0F1C">
        <w:rPr>
          <w:lang w:val="en-US"/>
        </w:rPr>
        <w:t xml:space="preserve"> auto-injector</w:t>
      </w:r>
    </w:p>
    <w:p w14:paraId="7EBAAC8C" w14:textId="77777777" w:rsidR="00423766" w:rsidRDefault="00423766" w:rsidP="00423766">
      <w:pPr>
        <w:spacing w:line="480" w:lineRule="auto"/>
        <w:ind w:firstLine="708"/>
        <w:rPr>
          <w:rFonts w:cs="Arial"/>
          <w:color w:val="000000"/>
          <w:lang w:val="en-GB"/>
        </w:rPr>
      </w:pPr>
      <w:r w:rsidRPr="00045244">
        <w:rPr>
          <w:rFonts w:cs="Arial"/>
          <w:color w:val="000000"/>
          <w:lang w:val="en-GB"/>
        </w:rPr>
        <w:t xml:space="preserve">Intramuscular injection of epinephrine by an auto-injector is used as a first-aid measure while waiting for medical assistance in case of anaphylaxis. </w:t>
      </w:r>
      <w:r>
        <w:rPr>
          <w:rFonts w:cs="Arial"/>
          <w:color w:val="000000"/>
          <w:lang w:val="en-GB"/>
        </w:rPr>
        <w:t>Different</w:t>
      </w:r>
      <w:r w:rsidRPr="00045244">
        <w:rPr>
          <w:rFonts w:cs="Arial"/>
          <w:color w:val="000000"/>
          <w:lang w:val="en-GB"/>
        </w:rPr>
        <w:t xml:space="preserve"> brands of epinephrine auto-injectors </w:t>
      </w:r>
      <w:r>
        <w:rPr>
          <w:rFonts w:cs="Arial"/>
          <w:color w:val="000000"/>
          <w:lang w:val="en-GB"/>
        </w:rPr>
        <w:t>have their own</w:t>
      </w:r>
      <w:r w:rsidRPr="00045244">
        <w:rPr>
          <w:rFonts w:cs="Arial"/>
          <w:color w:val="000000"/>
          <w:lang w:val="en-GB"/>
        </w:rPr>
        <w:t xml:space="preserve"> </w:t>
      </w:r>
      <w:r>
        <w:rPr>
          <w:rFonts w:cs="Arial"/>
          <w:color w:val="000000"/>
          <w:lang w:val="en-GB"/>
        </w:rPr>
        <w:t>unique</w:t>
      </w:r>
      <w:r w:rsidRPr="00045244">
        <w:rPr>
          <w:rFonts w:cs="Arial"/>
          <w:color w:val="000000"/>
          <w:lang w:val="en-GB"/>
        </w:rPr>
        <w:t xml:space="preserve"> instruction</w:t>
      </w:r>
      <w:r>
        <w:rPr>
          <w:rFonts w:cs="Arial"/>
          <w:color w:val="000000"/>
          <w:lang w:val="en-GB"/>
        </w:rPr>
        <w:t>s</w:t>
      </w:r>
      <w:r w:rsidRPr="00045244">
        <w:rPr>
          <w:rFonts w:cs="Arial"/>
          <w:color w:val="000000"/>
          <w:lang w:val="en-GB"/>
        </w:rPr>
        <w:t xml:space="preserve"> for administration. A recall of batches of inoperable auto-injectors led to shortages and device switching</w:t>
      </w:r>
      <w:r>
        <w:rPr>
          <w:rFonts w:cs="Arial"/>
          <w:color w:val="000000"/>
          <w:lang w:val="en-GB"/>
        </w:rPr>
        <w:t xml:space="preserve"> several times over the last few years</w:t>
      </w:r>
      <w:r>
        <w:rPr>
          <w:rFonts w:cs="Arial"/>
          <w:color w:val="000000"/>
          <w:lang w:val="en-GB"/>
        </w:rPr>
        <w:fldChar w:fldCharType="begin"/>
      </w:r>
      <w:r>
        <w:rPr>
          <w:rFonts w:cs="Arial"/>
          <w:color w:val="000000"/>
          <w:lang w:val="en-GB"/>
        </w:rPr>
        <w:instrText xml:space="preserve"> ADDIN EN.CITE &lt;EndNote&gt;&lt;Cite&gt;&lt;Author&gt;Oxtoby&lt;/Author&gt;&lt;Year&gt;2019&lt;/Year&gt;&lt;RecNum&gt;1153&lt;/RecNum&gt;&lt;DisplayText&gt;[8]&lt;/DisplayText&gt;&lt;record&gt;&lt;rec-number&gt;1153&lt;/rec-number&gt;&lt;foreign-keys&gt;&lt;key app="EN" db-id="fdefva0epztr0iexx01pf2zoaxz0d5v9f9r2" timestamp="1591643837" guid="0c120b2f-94bb-463e-995a-36e169faaa01"&gt;1153&lt;/key&gt;&lt;/foreign-keys&gt;&lt;ref-type name="Journal Article"&gt;17&lt;/ref-type&gt;&lt;contributors&gt;&lt;authors&gt;&lt;author&gt;Kathy Oxtoby&lt;/author&gt;&lt;/authors&gt;&lt;/contributors&gt;&lt;titles&gt;&lt;title&gt;All unexpired Emerade autoinjectors recalled after pens fail to activate&lt;/title&gt;&lt;secondary-title&gt;&amp;#xD;Pharmaceutical Journal&lt;/secondary-title&gt;&lt;/titles&gt;&lt;edition&gt;December 2, 2019&lt;/edition&gt;&lt;dates&gt;&lt;year&gt;2019&lt;/year&gt;&lt;/dates&gt;&lt;urls&gt;&lt;related-urls&gt;&lt;url&gt;https://pharmaceutical-journal.com/article/news/all-unexpired-emerade-autoinjectors-recalled-after-pens-fail-to-activate&lt;/url&gt;&lt;/related-urls&gt;&lt;/urls&gt;&lt;electronic-resource-num&gt;DOI: 10.1211/PJ.2019.20207413&lt;/electronic-resource-num&gt;&lt;access-date&gt;15 September 2022&lt;/access-date&gt;&lt;/record&gt;&lt;/Cite&gt;&lt;/EndNote&gt;</w:instrText>
      </w:r>
      <w:r>
        <w:rPr>
          <w:rFonts w:cs="Arial"/>
          <w:color w:val="000000"/>
          <w:lang w:val="en-GB"/>
        </w:rPr>
        <w:fldChar w:fldCharType="separate"/>
      </w:r>
      <w:r>
        <w:rPr>
          <w:rFonts w:cs="Arial"/>
          <w:noProof/>
          <w:color w:val="000000"/>
          <w:lang w:val="en-GB"/>
        </w:rPr>
        <w:t>[8]</w:t>
      </w:r>
      <w:r>
        <w:rPr>
          <w:rFonts w:cs="Arial"/>
          <w:color w:val="000000"/>
          <w:lang w:val="en-GB"/>
        </w:rPr>
        <w:fldChar w:fldCharType="end"/>
      </w:r>
      <w:r w:rsidRPr="00045244">
        <w:rPr>
          <w:rFonts w:cs="Arial"/>
          <w:color w:val="000000"/>
          <w:lang w:val="en-GB"/>
        </w:rPr>
        <w:t xml:space="preserve">. On each occasion, the alternative product was a </w:t>
      </w:r>
      <w:r>
        <w:rPr>
          <w:rFonts w:cs="Arial"/>
          <w:color w:val="000000"/>
          <w:lang w:val="en-GB"/>
        </w:rPr>
        <w:t xml:space="preserve">different brand of </w:t>
      </w:r>
      <w:r w:rsidRPr="00045244">
        <w:rPr>
          <w:rFonts w:cs="Arial"/>
          <w:color w:val="000000"/>
          <w:lang w:val="en-GB"/>
        </w:rPr>
        <w:t>licen</w:t>
      </w:r>
      <w:r>
        <w:rPr>
          <w:rFonts w:cs="Arial"/>
          <w:color w:val="000000"/>
          <w:lang w:val="en-GB"/>
        </w:rPr>
        <w:t>c</w:t>
      </w:r>
      <w:r w:rsidRPr="00045244">
        <w:rPr>
          <w:rFonts w:cs="Arial"/>
          <w:color w:val="000000"/>
          <w:lang w:val="en-GB"/>
        </w:rPr>
        <w:t>ed epinephrine auto-injector which was directly available. The availability of the different brands was closely monitored to ensure patients</w:t>
      </w:r>
      <w:r>
        <w:rPr>
          <w:rFonts w:cs="Arial"/>
          <w:color w:val="000000"/>
          <w:lang w:val="en-GB"/>
        </w:rPr>
        <w:t xml:space="preserve"> had</w:t>
      </w:r>
      <w:r w:rsidRPr="00045244">
        <w:rPr>
          <w:rFonts w:cs="Arial"/>
          <w:color w:val="000000"/>
          <w:lang w:val="en-GB"/>
        </w:rPr>
        <w:t xml:space="preserve"> access to an epinephrine auto-injector. </w:t>
      </w:r>
    </w:p>
    <w:p w14:paraId="5A7A842C" w14:textId="77777777" w:rsidR="00423766" w:rsidRPr="00045244" w:rsidRDefault="00423766" w:rsidP="00423766">
      <w:pPr>
        <w:spacing w:line="480" w:lineRule="auto"/>
        <w:ind w:firstLine="708"/>
        <w:rPr>
          <w:rFonts w:cs="Arial"/>
          <w:color w:val="000000"/>
          <w:lang w:val="en-GB"/>
        </w:rPr>
      </w:pPr>
      <w:r w:rsidRPr="00045244">
        <w:rPr>
          <w:rFonts w:cs="Arial"/>
          <w:color w:val="000000"/>
          <w:lang w:val="en-GB"/>
        </w:rPr>
        <w:lastRenderedPageBreak/>
        <w:t>For proper use of the auto-injector, training the user or carer (</w:t>
      </w:r>
      <w:r>
        <w:rPr>
          <w:rFonts w:cs="Arial"/>
          <w:color w:val="000000"/>
          <w:lang w:val="en-GB"/>
        </w:rPr>
        <w:t xml:space="preserve">e.g., </w:t>
      </w:r>
      <w:r w:rsidRPr="00045244">
        <w:rPr>
          <w:rFonts w:cs="Arial"/>
          <w:color w:val="000000"/>
          <w:lang w:val="en-GB"/>
        </w:rPr>
        <w:t xml:space="preserve">family members or teachers) is </w:t>
      </w:r>
      <w:r>
        <w:rPr>
          <w:rFonts w:cs="Arial"/>
          <w:color w:val="000000"/>
          <w:lang w:val="en-GB"/>
        </w:rPr>
        <w:t>crucial</w:t>
      </w:r>
      <w:r w:rsidRPr="00045244">
        <w:rPr>
          <w:rFonts w:cs="Arial"/>
          <w:color w:val="000000"/>
          <w:lang w:val="en-GB"/>
        </w:rPr>
        <w:t xml:space="preserve">. Because of the uncertainty </w:t>
      </w:r>
      <w:r>
        <w:rPr>
          <w:rFonts w:cs="Arial"/>
          <w:color w:val="000000"/>
          <w:lang w:val="en-GB"/>
        </w:rPr>
        <w:t xml:space="preserve">as to </w:t>
      </w:r>
      <w:r w:rsidRPr="00045244">
        <w:rPr>
          <w:color w:val="000000"/>
          <w:lang w:val="en-US"/>
        </w:rPr>
        <w:t xml:space="preserve">whether the </w:t>
      </w:r>
      <w:r>
        <w:rPr>
          <w:color w:val="000000"/>
          <w:lang w:val="en-US"/>
        </w:rPr>
        <w:t xml:space="preserve">injector delivers the </w:t>
      </w:r>
      <w:r w:rsidRPr="00045244">
        <w:rPr>
          <w:color w:val="000000"/>
          <w:lang w:val="en-US"/>
        </w:rPr>
        <w:t>medicine into the muscle layer</w:t>
      </w:r>
      <w:r w:rsidRPr="00045244">
        <w:rPr>
          <w:rFonts w:cs="Arial"/>
          <w:color w:val="000000"/>
          <w:lang w:val="en-GB"/>
        </w:rPr>
        <w:t>,</w:t>
      </w:r>
      <w:r>
        <w:rPr>
          <w:rFonts w:cs="Arial"/>
          <w:color w:val="000000"/>
          <w:lang w:val="en-GB"/>
        </w:rPr>
        <w:t xml:space="preserve"> the</w:t>
      </w:r>
      <w:r w:rsidRPr="00045244">
        <w:rPr>
          <w:rFonts w:cs="Arial"/>
          <w:color w:val="000000"/>
          <w:lang w:val="en-GB"/>
        </w:rPr>
        <w:t xml:space="preserve"> </w:t>
      </w:r>
      <w:r>
        <w:rPr>
          <w:rFonts w:cs="Arial"/>
          <w:color w:val="000000"/>
          <w:lang w:val="en-GB"/>
        </w:rPr>
        <w:t>European Medicines Agency (</w:t>
      </w:r>
      <w:r w:rsidRPr="00045244">
        <w:rPr>
          <w:rFonts w:cs="Arial"/>
          <w:color w:val="000000"/>
          <w:lang w:val="en-GB"/>
        </w:rPr>
        <w:t>EMA</w:t>
      </w:r>
      <w:r>
        <w:rPr>
          <w:rFonts w:cs="Arial"/>
          <w:color w:val="000000"/>
          <w:lang w:val="en-GB"/>
        </w:rPr>
        <w:t>)</w:t>
      </w:r>
      <w:r w:rsidRPr="00045244">
        <w:rPr>
          <w:rFonts w:cs="Arial"/>
          <w:color w:val="000000"/>
          <w:lang w:val="en-GB"/>
        </w:rPr>
        <w:t xml:space="preserve"> recommend</w:t>
      </w:r>
      <w:r>
        <w:rPr>
          <w:rFonts w:cs="Arial"/>
          <w:color w:val="000000"/>
          <w:lang w:val="en-GB"/>
        </w:rPr>
        <w:t>s</w:t>
      </w:r>
      <w:r w:rsidRPr="00045244">
        <w:rPr>
          <w:rFonts w:cs="Arial"/>
          <w:color w:val="000000"/>
          <w:lang w:val="en-GB"/>
        </w:rPr>
        <w:t xml:space="preserve"> patients carry two auto-injectors at all times</w:t>
      </w:r>
      <w:r w:rsidRPr="00045244">
        <w:rPr>
          <w:rFonts w:cs="Arial"/>
          <w:color w:val="000000"/>
          <w:lang w:val="en-GB"/>
        </w:rPr>
        <w:fldChar w:fldCharType="begin"/>
      </w:r>
      <w:r>
        <w:rPr>
          <w:rFonts w:cs="Arial"/>
          <w:color w:val="000000"/>
          <w:lang w:val="en-GB"/>
        </w:rPr>
        <w:instrText xml:space="preserve"> ADDIN EN.CITE &lt;EndNote&gt;&lt;Cite&gt;&lt;Author&gt;European Medicines Agency&lt;/Author&gt;&lt;Year&gt;2015&lt;/Year&gt;&lt;RecNum&gt;758&lt;/RecNum&gt;&lt;DisplayText&gt;[9]&lt;/DisplayText&gt;&lt;record&gt;&lt;rec-number&gt;758&lt;/rec-number&gt;&lt;foreign-keys&gt;&lt;key app="EN" db-id="fdefva0epztr0iexx01pf2zoaxz0d5v9f9r2" timestamp="1541088426" guid="ca62ac3e-68ab-401a-b1f3-8d25005dd7ae"&gt;758&lt;/key&gt;&lt;/foreign-keys&gt;&lt;ref-type name="Web Page"&gt;12&lt;/ref-type&gt;&lt;contributors&gt;&lt;authors&gt;&lt;author&gt;European Medicines Agency,&lt;/author&gt;&lt;/authors&gt;&lt;/contributors&gt;&lt;titles&gt;&lt;title&gt;Better training tools to support patients using adrenaline auto-injectors&lt;/title&gt;&lt;/titles&gt;&lt;number&gt;15 September 2022&lt;/number&gt;&lt;dates&gt;&lt;year&gt;2015&lt;/year&gt;&lt;/dates&gt;&lt;work-type&gt;2015 August 14&lt;/work-type&gt;&lt;urls&gt;&lt;related-urls&gt;&lt;url&gt;https://www.ema.europa.eu/documents/referral/adrenaline-auto-injectors-article-31-referral-better-training-tools-recommended-support-patients_en.pdf&lt;/url&gt;&lt;/related-urls&gt;&lt;/urls&gt;&lt;/record&gt;&lt;/Cite&gt;&lt;/EndNote&gt;</w:instrText>
      </w:r>
      <w:r w:rsidRPr="00045244">
        <w:rPr>
          <w:rFonts w:cs="Arial"/>
          <w:color w:val="000000"/>
          <w:lang w:val="en-GB"/>
        </w:rPr>
        <w:fldChar w:fldCharType="separate"/>
      </w:r>
      <w:r>
        <w:rPr>
          <w:rFonts w:cs="Arial"/>
          <w:noProof/>
          <w:color w:val="000000"/>
          <w:lang w:val="en-GB"/>
        </w:rPr>
        <w:t>[9]</w:t>
      </w:r>
      <w:r w:rsidRPr="00045244">
        <w:rPr>
          <w:rFonts w:cs="Arial"/>
          <w:color w:val="000000"/>
          <w:lang w:val="en-GB"/>
        </w:rPr>
        <w:fldChar w:fldCharType="end"/>
      </w:r>
      <w:r w:rsidRPr="00045244">
        <w:rPr>
          <w:rFonts w:cs="Arial"/>
          <w:color w:val="000000"/>
          <w:lang w:val="en-GB"/>
        </w:rPr>
        <w:t xml:space="preserve">. </w:t>
      </w:r>
    </w:p>
    <w:p w14:paraId="693BF8BF" w14:textId="23623745" w:rsidR="00423766" w:rsidRDefault="00423766" w:rsidP="00423766">
      <w:pPr>
        <w:spacing w:line="480" w:lineRule="auto"/>
        <w:rPr>
          <w:rFonts w:cs="Arial"/>
          <w:lang w:val="en-GB"/>
        </w:rPr>
      </w:pPr>
      <w:r w:rsidRPr="00045244">
        <w:rPr>
          <w:rFonts w:cs="Arial"/>
          <w:color w:val="000000"/>
          <w:lang w:val="en-GB"/>
        </w:rPr>
        <w:t>During these shortages</w:t>
      </w:r>
      <w:r>
        <w:rPr>
          <w:rFonts w:cs="Arial"/>
          <w:color w:val="000000"/>
          <w:lang w:val="en-GB"/>
        </w:rPr>
        <w:t>,</w:t>
      </w:r>
      <w:r w:rsidRPr="00045244">
        <w:rPr>
          <w:rFonts w:cs="Arial"/>
          <w:color w:val="000000"/>
          <w:lang w:val="en-GB"/>
        </w:rPr>
        <w:t xml:space="preserve"> three concerns came into view, resulting in an unforgiving shortage. First, the availability of the auto-injectors had to be guaranteed because of the life-threatening indication. Second, patients and carers had to be trained to use a different auto-injector</w:t>
      </w:r>
      <w:r>
        <w:rPr>
          <w:rFonts w:cs="Arial"/>
          <w:color w:val="000000"/>
          <w:lang w:val="en-GB"/>
        </w:rPr>
        <w:t xml:space="preserve"> brand</w:t>
      </w:r>
      <w:r w:rsidRPr="00045244">
        <w:rPr>
          <w:rFonts w:cs="Arial"/>
          <w:color w:val="000000"/>
          <w:lang w:val="en-GB"/>
        </w:rPr>
        <w:t xml:space="preserve"> </w:t>
      </w:r>
      <w:r>
        <w:rPr>
          <w:rFonts w:cs="Arial"/>
          <w:color w:val="000000"/>
          <w:lang w:val="en-GB"/>
        </w:rPr>
        <w:t>since</w:t>
      </w:r>
      <w:r w:rsidRPr="00045244">
        <w:rPr>
          <w:rFonts w:cs="Arial"/>
          <w:color w:val="000000"/>
          <w:lang w:val="en-GB"/>
        </w:rPr>
        <w:t xml:space="preserve"> administration into the muscle layer is of paramount importance for </w:t>
      </w:r>
      <w:r>
        <w:rPr>
          <w:rFonts w:cs="Arial"/>
          <w:color w:val="000000"/>
          <w:lang w:val="en-GB"/>
        </w:rPr>
        <w:t xml:space="preserve">the patient to </w:t>
      </w:r>
      <w:r w:rsidRPr="00045244">
        <w:rPr>
          <w:rFonts w:cs="Arial"/>
          <w:color w:val="000000"/>
          <w:lang w:val="en-GB"/>
        </w:rPr>
        <w:t>respon</w:t>
      </w:r>
      <w:r>
        <w:rPr>
          <w:rFonts w:cs="Arial"/>
          <w:color w:val="000000"/>
          <w:lang w:val="en-GB"/>
        </w:rPr>
        <w:t>d</w:t>
      </w:r>
      <w:r w:rsidRPr="00045244">
        <w:rPr>
          <w:rFonts w:cs="Arial"/>
          <w:color w:val="000000"/>
          <w:lang w:val="en-GB"/>
        </w:rPr>
        <w:t xml:space="preserve"> to </w:t>
      </w:r>
      <w:r>
        <w:rPr>
          <w:rFonts w:cs="Arial"/>
          <w:color w:val="000000"/>
          <w:lang w:val="en-GB"/>
        </w:rPr>
        <w:t xml:space="preserve">the </w:t>
      </w:r>
      <w:r w:rsidRPr="00045244">
        <w:rPr>
          <w:rFonts w:cs="Arial"/>
          <w:color w:val="000000"/>
          <w:lang w:val="en-GB"/>
        </w:rPr>
        <w:t>treatment. Third, since 2015</w:t>
      </w:r>
      <w:r>
        <w:rPr>
          <w:rFonts w:cs="Arial"/>
          <w:color w:val="000000"/>
          <w:lang w:val="en-GB"/>
        </w:rPr>
        <w:t>,</w:t>
      </w:r>
      <w:r w:rsidRPr="00045244">
        <w:rPr>
          <w:rFonts w:cs="Arial"/>
          <w:color w:val="000000"/>
          <w:lang w:val="en-GB"/>
        </w:rPr>
        <w:t xml:space="preserve"> patients have </w:t>
      </w:r>
      <w:r>
        <w:rPr>
          <w:rFonts w:cs="Arial"/>
          <w:color w:val="000000"/>
          <w:lang w:val="en-GB"/>
        </w:rPr>
        <w:t xml:space="preserve">had </w:t>
      </w:r>
      <w:r w:rsidRPr="00045244">
        <w:rPr>
          <w:rFonts w:cs="Arial"/>
          <w:color w:val="000000"/>
          <w:lang w:val="en-GB"/>
        </w:rPr>
        <w:t xml:space="preserve">to carry two epinephrine auto-injectors. In case of a shortage, patients may potentially </w:t>
      </w:r>
      <w:r>
        <w:rPr>
          <w:rFonts w:cs="Arial"/>
          <w:color w:val="000000"/>
          <w:lang w:val="en-GB"/>
        </w:rPr>
        <w:t xml:space="preserve">be </w:t>
      </w:r>
      <w:r w:rsidRPr="00045244">
        <w:rPr>
          <w:rFonts w:cs="Arial"/>
          <w:color w:val="000000"/>
          <w:lang w:val="en-GB"/>
        </w:rPr>
        <w:t>carry</w:t>
      </w:r>
      <w:r>
        <w:rPr>
          <w:rFonts w:cs="Arial"/>
          <w:color w:val="000000"/>
          <w:lang w:val="en-GB"/>
        </w:rPr>
        <w:t>ing</w:t>
      </w:r>
      <w:r w:rsidRPr="00045244">
        <w:rPr>
          <w:rFonts w:cs="Arial"/>
          <w:color w:val="000000"/>
          <w:lang w:val="en-GB"/>
        </w:rPr>
        <w:t xml:space="preserve"> two different brands with two different</w:t>
      </w:r>
      <w:r>
        <w:rPr>
          <w:rFonts w:cs="Arial"/>
          <w:color w:val="000000"/>
          <w:lang w:val="en-GB"/>
        </w:rPr>
        <w:t xml:space="preserve"> sets of</w:t>
      </w:r>
      <w:r w:rsidRPr="00045244">
        <w:rPr>
          <w:rFonts w:cs="Arial"/>
          <w:color w:val="000000"/>
          <w:lang w:val="en-GB"/>
        </w:rPr>
        <w:t xml:space="preserve"> instructions for administration,</w:t>
      </w:r>
      <w:r>
        <w:rPr>
          <w:rFonts w:cs="Arial"/>
          <w:color w:val="000000"/>
          <w:lang w:val="en-GB"/>
        </w:rPr>
        <w:t xml:space="preserve"> which</w:t>
      </w:r>
      <w:r w:rsidRPr="00045244">
        <w:rPr>
          <w:rFonts w:cs="Arial"/>
          <w:color w:val="000000"/>
          <w:lang w:val="en-GB"/>
        </w:rPr>
        <w:t xml:space="preserve"> possibly </w:t>
      </w:r>
      <w:r>
        <w:rPr>
          <w:rFonts w:cs="Arial"/>
          <w:color w:val="000000"/>
          <w:lang w:val="en-GB"/>
        </w:rPr>
        <w:t>confuses</w:t>
      </w:r>
      <w:r w:rsidRPr="00045244">
        <w:rPr>
          <w:rFonts w:cs="Arial"/>
          <w:color w:val="000000"/>
          <w:lang w:val="en-GB"/>
        </w:rPr>
        <w:t xml:space="preserve"> the (stressed) user or carer </w:t>
      </w:r>
      <w:r>
        <w:rPr>
          <w:rFonts w:cs="Arial"/>
          <w:color w:val="000000"/>
          <w:lang w:val="en-GB"/>
        </w:rPr>
        <w:t xml:space="preserve">who must concentrate </w:t>
      </w:r>
      <w:r w:rsidRPr="00045244">
        <w:rPr>
          <w:rFonts w:cs="Arial"/>
          <w:color w:val="000000"/>
          <w:lang w:val="en-GB"/>
        </w:rPr>
        <w:t xml:space="preserve">on using the auto-injectors. </w:t>
      </w:r>
    </w:p>
    <w:p w14:paraId="102CB4E5" w14:textId="77777777" w:rsidR="00B95CA0" w:rsidRDefault="00B95CA0" w:rsidP="00B95CA0">
      <w:pPr>
        <w:spacing w:line="480" w:lineRule="auto"/>
        <w:rPr>
          <w:rFonts w:cs="Arial"/>
          <w:lang w:val="en-GB"/>
        </w:rPr>
      </w:pPr>
    </w:p>
    <w:p w14:paraId="6C77D231" w14:textId="77777777" w:rsidR="00423766" w:rsidRPr="00B67E7D" w:rsidRDefault="002E558B" w:rsidP="00B95CA0">
      <w:pPr>
        <w:spacing w:line="480" w:lineRule="auto"/>
        <w:rPr>
          <w:rFonts w:cs="Arial"/>
          <w:lang w:val="en-GB"/>
        </w:rPr>
      </w:pPr>
      <w:r w:rsidRPr="00B67E7D">
        <w:rPr>
          <w:rFonts w:cs="Arial"/>
          <w:lang w:val="en-GB"/>
        </w:rPr>
        <w:t>Scoring</w:t>
      </w:r>
      <w:r w:rsidR="007C1608" w:rsidRPr="00B67E7D">
        <w:rPr>
          <w:rFonts w:cs="Arial"/>
          <w:lang w:val="en-GB"/>
        </w:rPr>
        <w:t xml:space="preserve"> </w:t>
      </w:r>
    </w:p>
    <w:p w14:paraId="3778D440" w14:textId="02CF7994" w:rsidR="007C1608" w:rsidRDefault="007C1608" w:rsidP="007C1608">
      <w:pPr>
        <w:spacing w:line="480" w:lineRule="auto"/>
        <w:ind w:firstLine="708"/>
        <w:rPr>
          <w:rFonts w:cs="Arial"/>
          <w:lang w:val="en-GB"/>
        </w:rPr>
      </w:pPr>
      <w:r w:rsidRPr="00456EF0">
        <w:rPr>
          <w:rFonts w:cs="Arial"/>
          <w:lang w:val="en-GB"/>
        </w:rPr>
        <w:t xml:space="preserve">The alternative product for the </w:t>
      </w:r>
      <w:r>
        <w:rPr>
          <w:rFonts w:cs="Arial"/>
          <w:lang w:val="en-GB"/>
        </w:rPr>
        <w:t>epinephrine</w:t>
      </w:r>
      <w:r w:rsidRPr="00456EF0">
        <w:rPr>
          <w:rFonts w:cs="Arial"/>
          <w:lang w:val="en-GB"/>
        </w:rPr>
        <w:t xml:space="preserve"> auto-injector was another </w:t>
      </w:r>
      <w:r>
        <w:rPr>
          <w:rFonts w:cs="Arial"/>
          <w:lang w:val="en-GB"/>
        </w:rPr>
        <w:t>licensed</w:t>
      </w:r>
      <w:r w:rsidRPr="00456EF0">
        <w:rPr>
          <w:rFonts w:cs="Arial"/>
          <w:lang w:val="en-GB"/>
        </w:rPr>
        <w:t xml:space="preserve"> </w:t>
      </w:r>
      <w:r>
        <w:rPr>
          <w:rFonts w:cs="Arial"/>
          <w:lang w:val="en-GB"/>
        </w:rPr>
        <w:t>epinephrine</w:t>
      </w:r>
      <w:r w:rsidRPr="00456EF0">
        <w:rPr>
          <w:rFonts w:cs="Arial"/>
          <w:lang w:val="en-GB"/>
        </w:rPr>
        <w:t xml:space="preserve"> auto-injector. </w:t>
      </w:r>
      <w:r>
        <w:rPr>
          <w:rFonts w:cs="Arial"/>
          <w:lang w:val="en-GB"/>
        </w:rPr>
        <w:t>T</w:t>
      </w:r>
      <w:r w:rsidRPr="00456EF0">
        <w:rPr>
          <w:rFonts w:cs="Arial"/>
          <w:lang w:val="en-GB"/>
        </w:rPr>
        <w:t xml:space="preserve">his </w:t>
      </w:r>
      <w:r>
        <w:rPr>
          <w:rFonts w:cs="Arial"/>
          <w:lang w:val="en-GB"/>
        </w:rPr>
        <w:t xml:space="preserve">alternative had a different instruction for administration resulting in moderate trust in the alternative and extra personnel costs to train users and carers. The alternative auto-injector was equally priced to the original, so medicines costs were equal. </w:t>
      </w:r>
      <w:r w:rsidRPr="00456EF0">
        <w:rPr>
          <w:rFonts w:cs="Arial"/>
          <w:lang w:val="en-GB"/>
        </w:rPr>
        <w:t>The auto-injector is used for anaphylaxis, which is life-threatening, resulting in a dis</w:t>
      </w:r>
      <w:r>
        <w:rPr>
          <w:rFonts w:cs="Arial"/>
          <w:lang w:val="en-GB"/>
        </w:rPr>
        <w:t xml:space="preserve">ability </w:t>
      </w:r>
      <w:r w:rsidRPr="00456EF0">
        <w:rPr>
          <w:rFonts w:cs="Arial"/>
          <w:lang w:val="en-GB"/>
        </w:rPr>
        <w:t>weight of 1.</w:t>
      </w:r>
      <w:r>
        <w:rPr>
          <w:rFonts w:cs="Arial"/>
          <w:lang w:val="en-GB"/>
        </w:rPr>
        <w:t xml:space="preserve"> In the Netherlands </w:t>
      </w:r>
      <w:r w:rsidRPr="00B6174A">
        <w:rPr>
          <w:rFonts w:cs="Arial"/>
          <w:color w:val="000000"/>
          <w:lang w:val="en-GB"/>
        </w:rPr>
        <w:t xml:space="preserve">60,000 patients </w:t>
      </w:r>
      <w:r>
        <w:rPr>
          <w:rFonts w:cs="Arial"/>
          <w:lang w:val="en-GB"/>
        </w:rPr>
        <w:t>have an</w:t>
      </w:r>
      <w:r w:rsidRPr="00456EF0">
        <w:rPr>
          <w:rFonts w:cs="Arial"/>
          <w:lang w:val="en-GB"/>
        </w:rPr>
        <w:t xml:space="preserve"> </w:t>
      </w:r>
      <w:r>
        <w:rPr>
          <w:rFonts w:cs="Arial"/>
          <w:lang w:val="en-GB"/>
        </w:rPr>
        <w:t>epinephrine</w:t>
      </w:r>
      <w:r w:rsidRPr="00456EF0">
        <w:rPr>
          <w:rFonts w:cs="Arial"/>
          <w:lang w:val="en-GB"/>
        </w:rPr>
        <w:t xml:space="preserve"> auto-injector, which is 0.35% of the Dutch population. </w:t>
      </w:r>
      <w:r>
        <w:rPr>
          <w:rFonts w:cs="Arial"/>
          <w:lang w:val="en-GB"/>
        </w:rPr>
        <w:t>The patients using an auto-injector are adults and children (lower strength) between the age of approximately 3 and 9 years.</w:t>
      </w:r>
      <w:r w:rsidRPr="00347E78">
        <w:rPr>
          <w:rFonts w:cs="Arial"/>
          <w:lang w:val="en-GB"/>
        </w:rPr>
        <w:t xml:space="preserve"> </w:t>
      </w:r>
      <w:r>
        <w:rPr>
          <w:rFonts w:cs="Arial"/>
          <w:lang w:val="en-GB"/>
        </w:rPr>
        <w:t xml:space="preserve"> </w:t>
      </w:r>
    </w:p>
    <w:p w14:paraId="7EC3CD97" w14:textId="31736E7F" w:rsidR="002E558B" w:rsidRDefault="002E558B" w:rsidP="00C47372">
      <w:pPr>
        <w:spacing w:line="480" w:lineRule="auto"/>
        <w:rPr>
          <w:rFonts w:cs="Arial"/>
          <w:lang w:val="en-GB"/>
        </w:rPr>
      </w:pPr>
    </w:p>
    <w:p w14:paraId="18FF543D" w14:textId="77777777" w:rsidR="002E558B" w:rsidRPr="00BD4E4A" w:rsidRDefault="002E558B" w:rsidP="00C47372">
      <w:pPr>
        <w:spacing w:line="480" w:lineRule="auto"/>
        <w:ind w:firstLine="708"/>
        <w:rPr>
          <w:rFonts w:cs="Arial"/>
          <w:lang w:val="en-GB"/>
        </w:rPr>
      </w:pPr>
    </w:p>
    <w:p w14:paraId="164F73B1" w14:textId="77777777" w:rsidR="00A36C69" w:rsidRPr="001F0F1C" w:rsidRDefault="00717921" w:rsidP="00C47372">
      <w:pPr>
        <w:pStyle w:val="Heading2"/>
        <w:spacing w:line="480" w:lineRule="auto"/>
        <w:rPr>
          <w:lang w:val="en-US"/>
        </w:rPr>
      </w:pPr>
      <w:r>
        <w:rPr>
          <w:lang w:val="en-US"/>
        </w:rPr>
        <w:lastRenderedPageBreak/>
        <w:t>Levothyroxine</w:t>
      </w:r>
      <w:r w:rsidR="00A36C69" w:rsidRPr="001F0F1C">
        <w:rPr>
          <w:lang w:val="en-US"/>
        </w:rPr>
        <w:t xml:space="preserve"> tablet</w:t>
      </w:r>
    </w:p>
    <w:p w14:paraId="7A6074BA" w14:textId="77777777" w:rsidR="00450543" w:rsidRPr="00E137F9" w:rsidRDefault="00450543" w:rsidP="00450543">
      <w:pPr>
        <w:spacing w:line="480" w:lineRule="auto"/>
        <w:ind w:firstLine="576"/>
        <w:rPr>
          <w:color w:val="000000"/>
          <w:lang w:val="en-US"/>
        </w:rPr>
      </w:pPr>
      <w:r w:rsidRPr="00045244">
        <w:rPr>
          <w:color w:val="000000"/>
          <w:lang w:val="en-US"/>
        </w:rPr>
        <w:t>Levothyroxine tablets are used for hypothyroidism when the thyroid gland does not produce enough of this hormone to regulate the body</w:t>
      </w:r>
      <w:r>
        <w:rPr>
          <w:color w:val="000000"/>
          <w:lang w:val="en-US"/>
        </w:rPr>
        <w:t>’</w:t>
      </w:r>
      <w:r w:rsidRPr="00045244">
        <w:rPr>
          <w:color w:val="000000"/>
          <w:lang w:val="en-US"/>
        </w:rPr>
        <w:t xml:space="preserve">s energy and metabolism. </w:t>
      </w:r>
      <w:r w:rsidRPr="008668AD">
        <w:rPr>
          <w:color w:val="000000" w:themeColor="text1"/>
          <w:lang w:val="en-US"/>
        </w:rPr>
        <w:t xml:space="preserve">Hypothyroidism is a disorder which affects between 0-3% and 3-7% of the population in the US and between 0-2% and 5-3% in Europe, depending on the definition </w:t>
      </w:r>
      <w:r w:rsidRPr="00E137F9">
        <w:rPr>
          <w:color w:val="000000"/>
          <w:lang w:val="en-US"/>
        </w:rPr>
        <w:t>used</w:t>
      </w:r>
      <w:r>
        <w:rPr>
          <w:color w:val="000000"/>
          <w:lang w:val="en-US"/>
        </w:rPr>
        <w:fldChar w:fldCharType="begin"/>
      </w:r>
      <w:r>
        <w:rPr>
          <w:color w:val="000000"/>
          <w:lang w:val="en-US"/>
        </w:rPr>
        <w:instrText xml:space="preserve"> ADDIN EN.CITE &lt;EndNote&gt;&lt;Cite&gt;&lt;Author&gt;Chaker&lt;/Author&gt;&lt;Year&gt;2017&lt;/Year&gt;&lt;RecNum&gt;1157&lt;/RecNum&gt;&lt;DisplayText&gt;[10]&lt;/DisplayText&gt;&lt;record&gt;&lt;rec-number&gt;1157&lt;/rec-number&gt;&lt;foreign-keys&gt;&lt;key app="EN" db-id="fdefva0epztr0iexx01pf2zoaxz0d5v9f9r2" timestamp="1591865484" guid="3ed41294-4932-48e5-bcd1-812ce1de4857"&gt;1157&lt;/key&gt;&lt;/foreign-keys&gt;&lt;ref-type name="Journal Article"&gt;17&lt;/ref-type&gt;&lt;contributors&gt;&lt;authors&gt;&lt;author&gt;Chaker, Layal&lt;/author&gt;&lt;author&gt;Bianco, Antonio C.&lt;/author&gt;&lt;author&gt;Jonklaas, Jacqueline&lt;/author&gt;&lt;author&gt;Peeters, Robin P.&lt;/author&gt;&lt;/authors&gt;&lt;/contributors&gt;&lt;titles&gt;&lt;title&gt;Hypothyroidism&lt;/title&gt;&lt;secondary-title&gt;Lancet&amp;#xD;&lt;/secondary-title&gt;&lt;alt-title&gt;Lancet&lt;/alt-title&gt;&lt;/titles&gt;&lt;alt-periodical&gt;&lt;full-title&gt;Lancet&lt;/full-title&gt;&lt;abbr-1&gt;Lancet (London, England)&lt;/abbr-1&gt;&lt;/alt-periodical&gt;&lt;pages&gt;1550-1562&lt;/pages&gt;&lt;volume&gt;390&lt;/volume&gt;&lt;number&gt;10101&lt;/number&gt;&lt;edition&gt;2017/03/20&lt;/edition&gt;&lt;keywords&gt;&lt;keyword&gt;*Disease Management&lt;/keyword&gt;&lt;keyword&gt;Hormone Replacement Therapy&lt;/keyword&gt;&lt;keyword&gt;Hypothyroidism/*diagnosis/*drug therapy/epidemiology&lt;/keyword&gt;&lt;keyword&gt;Thyroxine/adverse effects/deficiency/*therapeutic use&lt;/keyword&gt;&lt;/keywords&gt;&lt;dates&gt;&lt;year&gt;2017&lt;/year&gt;&lt;/dates&gt;&lt;isbn&gt;1474-547X&amp;#xD;0140-6736&lt;/isbn&gt;&lt;accession-num&gt;28336049&lt;/accession-num&gt;&lt;urls&gt;&lt;related-urls&gt;&lt;url&gt;https://pubmed.ncbi.nlm.nih.gov/28336049&lt;/url&gt;&lt;url&gt;https://www.ncbi.nlm.nih.gov/pmc/articles/PMC6619426/&lt;/url&gt;&lt;url&gt;https://www.ncbi.nlm.nih.gov/pmc/articles/PMC6619426/pdf/nihms-908127.pdf&lt;/url&gt;&lt;/related-urls&gt;&lt;/urls&gt;&lt;electronic-resource-num&gt;10.1016/S0140-6736(17)30703-1&lt;/electronic-resource-num&gt;&lt;remote-database-name&gt;PubMed&lt;/remote-database-name&gt;&lt;language&gt;eng&lt;/language&gt;&lt;/record&gt;&lt;/Cite&gt;&lt;/EndNote&gt;</w:instrText>
      </w:r>
      <w:r>
        <w:rPr>
          <w:color w:val="000000"/>
          <w:lang w:val="en-US"/>
        </w:rPr>
        <w:fldChar w:fldCharType="separate"/>
      </w:r>
      <w:r>
        <w:rPr>
          <w:noProof/>
          <w:color w:val="000000"/>
          <w:lang w:val="en-US"/>
        </w:rPr>
        <w:t>[10]</w:t>
      </w:r>
      <w:r>
        <w:rPr>
          <w:color w:val="000000"/>
          <w:lang w:val="en-US"/>
        </w:rPr>
        <w:fldChar w:fldCharType="end"/>
      </w:r>
      <w:r w:rsidRPr="00E137F9">
        <w:rPr>
          <w:color w:val="000000"/>
          <w:lang w:val="en-US"/>
        </w:rPr>
        <w:t>.</w:t>
      </w:r>
      <w:r>
        <w:rPr>
          <w:color w:val="000000"/>
          <w:lang w:val="en-US"/>
        </w:rPr>
        <w:t xml:space="preserve"> </w:t>
      </w:r>
    </w:p>
    <w:p w14:paraId="616AEE7E" w14:textId="77777777" w:rsidR="00450543" w:rsidRPr="00045244" w:rsidRDefault="00450543" w:rsidP="00450543">
      <w:pPr>
        <w:spacing w:line="480" w:lineRule="auto"/>
        <w:ind w:firstLine="576"/>
        <w:rPr>
          <w:color w:val="000000"/>
          <w:lang w:val="en-US"/>
        </w:rPr>
      </w:pPr>
      <w:r>
        <w:rPr>
          <w:color w:val="000000"/>
          <w:lang w:val="en-US"/>
        </w:rPr>
        <w:t>T</w:t>
      </w:r>
      <w:r w:rsidRPr="00045244">
        <w:rPr>
          <w:color w:val="000000"/>
          <w:lang w:val="en-US"/>
        </w:rPr>
        <w:t xml:space="preserve">he MAH with the largest market share </w:t>
      </w:r>
      <w:r>
        <w:rPr>
          <w:color w:val="000000"/>
          <w:lang w:val="en-US"/>
        </w:rPr>
        <w:t>in the Netherlands had p</w:t>
      </w:r>
      <w:r w:rsidRPr="00045244">
        <w:rPr>
          <w:color w:val="000000"/>
          <w:lang w:val="en-US"/>
        </w:rPr>
        <w:t>roduction problems</w:t>
      </w:r>
      <w:r>
        <w:rPr>
          <w:color w:val="000000"/>
          <w:lang w:val="en-US"/>
        </w:rPr>
        <w:t xml:space="preserve">, which created a shortage at the beginning of 2016. </w:t>
      </w:r>
      <w:r w:rsidRPr="00045244">
        <w:rPr>
          <w:color w:val="000000"/>
          <w:lang w:val="en-US"/>
        </w:rPr>
        <w:t xml:space="preserve">During the shortage, patients had to switch to another brand of levothyroxine tablets. Despite the fear that patients </w:t>
      </w:r>
      <w:r>
        <w:rPr>
          <w:color w:val="000000"/>
          <w:lang w:val="en-US"/>
        </w:rPr>
        <w:t>would not have access to</w:t>
      </w:r>
      <w:r w:rsidRPr="00045244">
        <w:rPr>
          <w:color w:val="000000"/>
          <w:lang w:val="en-US"/>
        </w:rPr>
        <w:t xml:space="preserve"> levothyroxine, this did not happen because of </w:t>
      </w:r>
      <w:r>
        <w:rPr>
          <w:color w:val="000000"/>
          <w:lang w:val="en-US"/>
        </w:rPr>
        <w:t xml:space="preserve">the </w:t>
      </w:r>
      <w:r w:rsidRPr="00045244">
        <w:rPr>
          <w:color w:val="000000"/>
          <w:lang w:val="en-US"/>
        </w:rPr>
        <w:t>import</w:t>
      </w:r>
      <w:r>
        <w:rPr>
          <w:color w:val="000000"/>
          <w:lang w:val="en-US"/>
        </w:rPr>
        <w:t>ation</w:t>
      </w:r>
      <w:r w:rsidRPr="00045244">
        <w:rPr>
          <w:color w:val="000000"/>
          <w:lang w:val="en-US"/>
        </w:rPr>
        <w:t xml:space="preserve"> of extra products from other countries. Patients were unwilling to switch since they feared a severe change in </w:t>
      </w:r>
      <w:r>
        <w:rPr>
          <w:color w:val="000000"/>
          <w:lang w:val="en-US"/>
        </w:rPr>
        <w:t xml:space="preserve">their </w:t>
      </w:r>
      <w:r w:rsidRPr="00045244">
        <w:rPr>
          <w:color w:val="000000"/>
          <w:lang w:val="en-US"/>
        </w:rPr>
        <w:t xml:space="preserve">physical condition. </w:t>
      </w:r>
      <w:r>
        <w:rPr>
          <w:color w:val="000000"/>
          <w:lang w:val="en-US"/>
        </w:rPr>
        <w:t>They were also unwilling because of the extra costs due to an extra control of their blood levels after 6 weeks</w:t>
      </w:r>
      <w:r>
        <w:rPr>
          <w:color w:val="000000"/>
          <w:lang w:val="en-US"/>
        </w:rPr>
        <w:fldChar w:fldCharType="begin"/>
      </w:r>
      <w:r>
        <w:rPr>
          <w:color w:val="000000"/>
          <w:lang w:val="en-US"/>
        </w:rPr>
        <w:instrText xml:space="preserve"> ADDIN EN.CITE &lt;EndNote&gt;&lt;Cite&gt;&lt;Author&gt;Fliers&lt;/Author&gt;&lt;Year&gt;2018&lt;/Year&gt;&lt;RecNum&gt;1571&lt;/RecNum&gt;&lt;DisplayText&gt;[11]&lt;/DisplayText&gt;&lt;record&gt;&lt;rec-number&gt;1571&lt;/rec-number&gt;&lt;foreign-keys&gt;&lt;key app="EN" db-id="fdefva0epztr0iexx01pf2zoaxz0d5v9f9r2" timestamp="1663355981" guid="9ee3b493-b824-4e2c-b0bf-dc627f0389e4"&gt;1571&lt;/key&gt;&lt;/foreign-keys&gt;&lt;ref-type name="Journal Article"&gt;17&lt;/ref-type&gt;&lt;contributors&gt;&lt;authors&gt;&lt;author&gt;Fliers, E.&lt;/author&gt;&lt;author&gt;Demeneix, B.&lt;/author&gt;&lt;author&gt;Bhaseen, A.&lt;/author&gt;&lt;author&gt;Brix, T. H.&lt;/author&gt;&lt;/authors&gt;&lt;/contributors&gt;&lt;auth-address&gt;Department of Endocrinology and Metabolism, Amsterdam University Medical Centers, Location AMC, Amsterdam, the Netherlands.&amp;#xD;Evolution des Régulations Endocriniennes, Département &amp;quot;Adaptation du Vivant&amp;quot;, UMR 7221 Muséum National d&amp;apos;Histoire Naturelle/CNRS, Paris, France.&amp;#xD;Montreal, Québec, Canada.&amp;#xD;Department of Endocrinology and Metabolism, Odense University Hospital, Odense C, Denmark.&lt;/auth-address&gt;&lt;titles&gt;&lt;title&gt;European Thyroid Association (ETA) and Thyroid Federation International (TFI) Joint Position Statement on the Interchangeability of Levothyroxine Products in EU Countries&lt;/title&gt;&lt;secondary-title&gt;Eur Thyroid J&lt;/secondary-title&gt;&lt;/titles&gt;&lt;periodical&gt;&lt;full-title&gt;Eur Thyroid J&lt;/full-title&gt;&lt;/periodical&gt;&lt;pages&gt;238-242&lt;/pages&gt;&lt;volume&gt;7&lt;/volume&gt;&lt;number&gt;5&lt;/number&gt;&lt;edition&gt;2018/10/31&lt;/edition&gt;&lt;keywords&gt;&lt;keyword&gt;European Thyroid Association&lt;/keyword&gt;&lt;keyword&gt;Health issues&lt;/keyword&gt;&lt;keyword&gt;Levothyroxine products&lt;/keyword&gt;&lt;keyword&gt;Thyroid Federation International&lt;/keyword&gt;&lt;/keywords&gt;&lt;dates&gt;&lt;year&gt;2018&lt;/year&gt;&lt;pub-dates&gt;&lt;date&gt;Oct&lt;/date&gt;&lt;/pub-dates&gt;&lt;/dates&gt;&lt;isbn&gt;2235-0640 (Print)&amp;#xD;2235-0640&lt;/isbn&gt;&lt;accession-num&gt;30374426&lt;/accession-num&gt;&lt;urls&gt;&lt;/urls&gt;&lt;custom2&gt;PMC6198781&lt;/custom2&gt;&lt;electronic-resource-num&gt;10.1159/000493123&lt;/electronic-resource-num&gt;&lt;remote-database-provider&gt;NLM&lt;/remote-database-provider&gt;&lt;language&gt;eng&lt;/language&gt;&lt;/record&gt;&lt;/Cite&gt;&lt;/EndNote&gt;</w:instrText>
      </w:r>
      <w:r>
        <w:rPr>
          <w:color w:val="000000"/>
          <w:lang w:val="en-US"/>
        </w:rPr>
        <w:fldChar w:fldCharType="separate"/>
      </w:r>
      <w:r>
        <w:rPr>
          <w:noProof/>
          <w:color w:val="000000"/>
          <w:lang w:val="en-US"/>
        </w:rPr>
        <w:t>[11]</w:t>
      </w:r>
      <w:r>
        <w:rPr>
          <w:color w:val="000000"/>
          <w:lang w:val="en-US"/>
        </w:rPr>
        <w:fldChar w:fldCharType="end"/>
      </w:r>
      <w:r w:rsidRPr="00045244">
        <w:rPr>
          <w:color w:val="000000"/>
          <w:lang w:val="en-US"/>
        </w:rPr>
        <w:t xml:space="preserve">. </w:t>
      </w:r>
    </w:p>
    <w:p w14:paraId="44B29DC2" w14:textId="56E6CBCC" w:rsidR="00B848E1" w:rsidRDefault="00450543" w:rsidP="00B95CA0">
      <w:pPr>
        <w:spacing w:line="480" w:lineRule="auto"/>
        <w:ind w:firstLine="576"/>
        <w:rPr>
          <w:lang w:val="en-US"/>
        </w:rPr>
      </w:pPr>
      <w:r w:rsidRPr="00045244">
        <w:rPr>
          <w:color w:val="000000"/>
          <w:lang w:val="en-US"/>
        </w:rPr>
        <w:t xml:space="preserve">This shortage created a lot of commotion due to the large patient population, the consequences for patients when blood levels were suboptimal, </w:t>
      </w:r>
      <w:r>
        <w:rPr>
          <w:color w:val="000000"/>
          <w:lang w:val="en-US"/>
        </w:rPr>
        <w:t xml:space="preserve">the </w:t>
      </w:r>
      <w:r w:rsidRPr="00045244">
        <w:rPr>
          <w:color w:val="000000"/>
          <w:lang w:val="en-US"/>
        </w:rPr>
        <w:t xml:space="preserve">large market share of the product </w:t>
      </w:r>
      <w:r>
        <w:rPr>
          <w:color w:val="000000"/>
          <w:lang w:val="en-US"/>
        </w:rPr>
        <w:t xml:space="preserve">by one MAH </w:t>
      </w:r>
      <w:r w:rsidRPr="00045244">
        <w:rPr>
          <w:color w:val="000000"/>
          <w:lang w:val="en-US"/>
        </w:rPr>
        <w:t>and the late notification by th</w:t>
      </w:r>
      <w:r>
        <w:rPr>
          <w:color w:val="000000"/>
          <w:lang w:val="en-US"/>
        </w:rPr>
        <w:t>at</w:t>
      </w:r>
      <w:r w:rsidRPr="00045244">
        <w:rPr>
          <w:color w:val="000000"/>
          <w:lang w:val="en-US"/>
        </w:rPr>
        <w:t xml:space="preserve"> MAH. These aspects made this shortage unforgiving. </w:t>
      </w:r>
    </w:p>
    <w:p w14:paraId="73ED4F84" w14:textId="77777777" w:rsidR="00B95CA0" w:rsidRDefault="00B95CA0" w:rsidP="00C47372">
      <w:pPr>
        <w:spacing w:line="480" w:lineRule="auto"/>
        <w:rPr>
          <w:lang w:val="en-US"/>
        </w:rPr>
      </w:pPr>
    </w:p>
    <w:p w14:paraId="135AEEE0" w14:textId="77777777" w:rsidR="002E558B" w:rsidRDefault="002E558B" w:rsidP="00C47372">
      <w:pPr>
        <w:spacing w:line="480" w:lineRule="auto"/>
        <w:rPr>
          <w:lang w:val="en-US"/>
        </w:rPr>
      </w:pPr>
      <w:r>
        <w:rPr>
          <w:lang w:val="en-US"/>
        </w:rPr>
        <w:t>Scoring</w:t>
      </w:r>
    </w:p>
    <w:p w14:paraId="04F06EC3" w14:textId="77777777" w:rsidR="00423766" w:rsidRDefault="00423766" w:rsidP="00423766">
      <w:pPr>
        <w:spacing w:line="480" w:lineRule="auto"/>
        <w:ind w:firstLine="709"/>
        <w:rPr>
          <w:lang w:val="en-US"/>
        </w:rPr>
      </w:pPr>
      <w:r w:rsidRPr="00A34D94">
        <w:rPr>
          <w:lang w:val="en-US"/>
        </w:rPr>
        <w:t xml:space="preserve">The alternative product for </w:t>
      </w:r>
      <w:r>
        <w:rPr>
          <w:lang w:val="en-US"/>
        </w:rPr>
        <w:t>levothyroxine</w:t>
      </w:r>
      <w:r w:rsidRPr="00A34D94">
        <w:rPr>
          <w:lang w:val="en-US"/>
        </w:rPr>
        <w:t xml:space="preserve"> tablet was another brand of authorized </w:t>
      </w:r>
      <w:r>
        <w:rPr>
          <w:lang w:val="en-US"/>
        </w:rPr>
        <w:t>levothyroxine</w:t>
      </w:r>
      <w:r w:rsidRPr="00A34D94">
        <w:rPr>
          <w:lang w:val="en-US"/>
        </w:rPr>
        <w:t xml:space="preserve">. For this alternative extra monitoring was necessary which created extra costs to patients. The price of another brand was equal or lower compared to the product in shortage. Patients </w:t>
      </w:r>
      <w:r>
        <w:rPr>
          <w:rFonts w:cs="Arial"/>
          <w:lang w:val="en-GB"/>
        </w:rPr>
        <w:t>had no specific characteristic of vulnerability</w:t>
      </w:r>
      <w:r w:rsidRPr="00A34D94">
        <w:rPr>
          <w:lang w:val="en-US"/>
        </w:rPr>
        <w:t xml:space="preserve"> but were very skeptical about another brand because of the fear of change in their condition</w:t>
      </w:r>
      <w:r>
        <w:rPr>
          <w:rFonts w:cs="Arial"/>
          <w:lang w:val="en-GB"/>
        </w:rPr>
        <w:t>.</w:t>
      </w:r>
      <w:r w:rsidRPr="00A34D94">
        <w:rPr>
          <w:lang w:val="en-US"/>
        </w:rPr>
        <w:t xml:space="preserve"> The disability weight for hypothyroidism is 0.019. This shortage affected 350</w:t>
      </w:r>
      <w:r>
        <w:rPr>
          <w:lang w:val="en-US"/>
        </w:rPr>
        <w:t>,</w:t>
      </w:r>
      <w:r w:rsidRPr="00A34D94">
        <w:rPr>
          <w:lang w:val="en-US"/>
        </w:rPr>
        <w:t xml:space="preserve">000 patients thus 2.06% of the Dutch population. </w:t>
      </w:r>
    </w:p>
    <w:p w14:paraId="2F7DC21E" w14:textId="77777777" w:rsidR="002E558B" w:rsidRPr="00A34D94" w:rsidRDefault="002E558B" w:rsidP="00C47372">
      <w:pPr>
        <w:spacing w:line="480" w:lineRule="auto"/>
        <w:ind w:firstLine="709"/>
        <w:rPr>
          <w:lang w:val="en-US"/>
        </w:rPr>
      </w:pPr>
    </w:p>
    <w:p w14:paraId="068CCA80" w14:textId="77777777" w:rsidR="00A36C69" w:rsidRPr="003D6707" w:rsidRDefault="00A36C69" w:rsidP="00C47372">
      <w:pPr>
        <w:pStyle w:val="Heading2"/>
        <w:spacing w:line="480" w:lineRule="auto"/>
        <w:rPr>
          <w:lang w:val="en-US"/>
        </w:rPr>
      </w:pPr>
      <w:proofErr w:type="spellStart"/>
      <w:r w:rsidRPr="003D6707">
        <w:rPr>
          <w:lang w:val="en-US"/>
        </w:rPr>
        <w:t>Penfluridol</w:t>
      </w:r>
      <w:proofErr w:type="spellEnd"/>
      <w:r w:rsidRPr="003D6707">
        <w:rPr>
          <w:lang w:val="en-US"/>
        </w:rPr>
        <w:t xml:space="preserve"> tablet </w:t>
      </w:r>
    </w:p>
    <w:p w14:paraId="436E7DEF" w14:textId="77777777" w:rsidR="00450543" w:rsidRPr="00045244" w:rsidRDefault="00450543" w:rsidP="00450543">
      <w:pPr>
        <w:spacing w:line="480" w:lineRule="auto"/>
        <w:ind w:firstLine="708"/>
        <w:rPr>
          <w:rFonts w:cs="Arial"/>
          <w:color w:val="000000"/>
          <w:lang w:val="en-GB"/>
        </w:rPr>
      </w:pPr>
      <w:proofErr w:type="spellStart"/>
      <w:r w:rsidRPr="00045244">
        <w:rPr>
          <w:rFonts w:cs="Arial"/>
          <w:color w:val="000000"/>
          <w:lang w:val="en-GB"/>
        </w:rPr>
        <w:t>Penfluridol</w:t>
      </w:r>
      <w:proofErr w:type="spellEnd"/>
      <w:r w:rsidRPr="00045244">
        <w:rPr>
          <w:rFonts w:cs="Arial"/>
          <w:color w:val="000000"/>
          <w:lang w:val="en-GB"/>
        </w:rPr>
        <w:t xml:space="preserve"> tablets are used </w:t>
      </w:r>
      <w:r>
        <w:rPr>
          <w:rFonts w:cs="Arial"/>
          <w:color w:val="000000"/>
          <w:lang w:val="en-GB"/>
        </w:rPr>
        <w:t>to treat</w:t>
      </w:r>
      <w:r w:rsidRPr="00045244">
        <w:rPr>
          <w:rFonts w:cs="Arial"/>
          <w:color w:val="000000"/>
          <w:lang w:val="en-GB"/>
        </w:rPr>
        <w:t xml:space="preserve"> patients with acute and chronic psychoses</w:t>
      </w:r>
      <w:r>
        <w:rPr>
          <w:rFonts w:cs="Arial"/>
          <w:color w:val="000000"/>
          <w:lang w:val="en-GB"/>
        </w:rPr>
        <w:fldChar w:fldCharType="begin"/>
      </w:r>
      <w:r>
        <w:rPr>
          <w:rFonts w:cs="Arial"/>
          <w:color w:val="000000"/>
          <w:lang w:val="en-GB"/>
        </w:rPr>
        <w:instrText xml:space="preserve"> ADDIN EN.CITE &lt;EndNote&gt;&lt;Cite&gt;&lt;Author&gt;Soares&lt;/Author&gt;&lt;Year&gt;2006&lt;/Year&gt;&lt;RecNum&gt;1576&lt;/RecNum&gt;&lt;DisplayText&gt;[12]&lt;/DisplayText&gt;&lt;record&gt;&lt;rec-number&gt;1576&lt;/rec-number&gt;&lt;foreign-keys&gt;&lt;key app="EN" db-id="fdefva0epztr0iexx01pf2zoaxz0d5v9f9r2" timestamp="1663527206"&gt;1576&lt;/key&gt;&lt;/foreign-keys&gt;&lt;ref-type name="Journal Article"&gt;17&lt;/ref-type&gt;&lt;contributors&gt;&lt;authors&gt;&lt;author&gt;Soares, B. G. O.&lt;/author&gt;&lt;author&gt;Silva de Lima, M.&lt;/author&gt;&lt;/authors&gt;&lt;/contributors&gt;&lt;titles&gt;&lt;title&gt;Penfluridol for schizophrenia&lt;/title&gt;&lt;secondary-title&gt;Cochrane Database of Systematic Reviews&lt;/secondary-title&gt;&lt;/titles&gt;&lt;periodical&gt;&lt;full-title&gt;Cochrane Database of Systematic Reviews&lt;/full-title&gt;&lt;/periodical&gt;&lt;number&gt;2&lt;/number&gt;&lt;keywords&gt;&lt;keyword&gt;Antipsychotic Agents [adverse effects, *therapeutic use]&lt;/keyword&gt;&lt;keyword&gt;Humans&lt;/keyword&gt;&lt;keyword&gt;Penfluridol [adverse effects, *therapeutic use]&lt;/keyword&gt;&lt;keyword&gt;Randomized Controlled Trials as Topic&lt;/keyword&gt;&lt;keyword&gt;Schizophrenia [*drug therapy]&lt;/keyword&gt;&lt;/keywords&gt;&lt;dates&gt;&lt;year&gt;2006&lt;/year&gt;&lt;/dates&gt;&lt;publisher&gt;John Wiley &amp;amp; Sons, Ltd&lt;/publisher&gt;&lt;isbn&gt;1465-1858&lt;/isbn&gt;&lt;accession-num&gt;CD002923&lt;/accession-num&gt;&lt;urls&gt;&lt;related-urls&gt;&lt;url&gt;https://doi.org//10.1002/14651858.CD002923.pub2&lt;/url&gt;&lt;/related-urls&gt;&lt;/urls&gt;&lt;electronic-resource-num&gt;10.1002/14651858.CD002923.pub2&lt;/electronic-resource-num&gt;&lt;/record&gt;&lt;/Cite&gt;&lt;/EndNote&gt;</w:instrText>
      </w:r>
      <w:r>
        <w:rPr>
          <w:rFonts w:cs="Arial"/>
          <w:color w:val="000000"/>
          <w:lang w:val="en-GB"/>
        </w:rPr>
        <w:fldChar w:fldCharType="separate"/>
      </w:r>
      <w:r>
        <w:rPr>
          <w:rFonts w:cs="Arial"/>
          <w:noProof/>
          <w:color w:val="000000"/>
          <w:lang w:val="en-GB"/>
        </w:rPr>
        <w:t>[12]</w:t>
      </w:r>
      <w:r>
        <w:rPr>
          <w:rFonts w:cs="Arial"/>
          <w:color w:val="000000"/>
          <w:lang w:val="en-GB"/>
        </w:rPr>
        <w:fldChar w:fldCharType="end"/>
      </w:r>
      <w:r w:rsidRPr="00045244">
        <w:rPr>
          <w:rFonts w:cs="Arial"/>
          <w:color w:val="000000"/>
          <w:lang w:val="en-GB"/>
        </w:rPr>
        <w:t xml:space="preserve">. The tablets are administered once a week. </w:t>
      </w:r>
    </w:p>
    <w:p w14:paraId="00E2013C" w14:textId="77777777" w:rsidR="00450543" w:rsidRPr="00045244" w:rsidRDefault="00450543" w:rsidP="00450543">
      <w:pPr>
        <w:spacing w:line="480" w:lineRule="auto"/>
        <w:ind w:firstLine="708"/>
        <w:rPr>
          <w:rFonts w:cs="Arial"/>
          <w:color w:val="000000"/>
          <w:lang w:val="en-GB"/>
        </w:rPr>
      </w:pPr>
      <w:r>
        <w:rPr>
          <w:rFonts w:cs="Arial"/>
          <w:color w:val="000000"/>
          <w:lang w:val="en-GB"/>
        </w:rPr>
        <w:t>During the shortage in 2012, again due to production problems, a</w:t>
      </w:r>
      <w:r w:rsidRPr="00045244">
        <w:rPr>
          <w:rFonts w:cs="Arial"/>
          <w:color w:val="000000"/>
          <w:lang w:val="en-GB"/>
        </w:rPr>
        <w:t xml:space="preserve"> parenteral administration of long</w:t>
      </w:r>
      <w:r>
        <w:rPr>
          <w:rFonts w:cs="Arial"/>
          <w:color w:val="000000"/>
          <w:lang w:val="en-GB"/>
        </w:rPr>
        <w:t>-</w:t>
      </w:r>
      <w:r w:rsidRPr="00045244">
        <w:rPr>
          <w:rFonts w:cs="Arial"/>
          <w:color w:val="000000"/>
          <w:lang w:val="en-GB"/>
        </w:rPr>
        <w:t xml:space="preserve">acting antipsychotic medication was not considered </w:t>
      </w:r>
      <w:r>
        <w:rPr>
          <w:rFonts w:cs="Arial"/>
          <w:color w:val="000000"/>
          <w:lang w:val="en-GB"/>
        </w:rPr>
        <w:t xml:space="preserve">an </w:t>
      </w:r>
      <w:r w:rsidRPr="00045244">
        <w:rPr>
          <w:rFonts w:cs="Arial"/>
          <w:color w:val="000000"/>
          <w:lang w:val="en-GB"/>
        </w:rPr>
        <w:t xml:space="preserve">equivalent </w:t>
      </w:r>
      <w:r>
        <w:rPr>
          <w:rFonts w:cs="Arial"/>
          <w:color w:val="000000"/>
          <w:lang w:val="en-GB"/>
        </w:rPr>
        <w:t xml:space="preserve">alternative </w:t>
      </w:r>
      <w:r w:rsidRPr="00045244">
        <w:rPr>
          <w:rFonts w:cs="Arial"/>
          <w:color w:val="000000"/>
          <w:lang w:val="en-GB"/>
        </w:rPr>
        <w:t>since most patients reject injections. Also, a direct switch to other parenteral</w:t>
      </w:r>
      <w:r>
        <w:rPr>
          <w:rFonts w:cs="Arial"/>
          <w:color w:val="000000"/>
          <w:lang w:val="en-GB"/>
        </w:rPr>
        <w:t>ly</w:t>
      </w:r>
      <w:r w:rsidRPr="00045244">
        <w:rPr>
          <w:rFonts w:cs="Arial"/>
          <w:color w:val="000000"/>
          <w:lang w:val="en-GB"/>
        </w:rPr>
        <w:t xml:space="preserve"> administered long</w:t>
      </w:r>
      <w:r>
        <w:rPr>
          <w:rFonts w:cs="Arial"/>
          <w:color w:val="000000"/>
          <w:lang w:val="en-GB"/>
        </w:rPr>
        <w:t>-</w:t>
      </w:r>
      <w:r w:rsidRPr="00045244">
        <w:rPr>
          <w:rFonts w:cs="Arial"/>
          <w:color w:val="000000"/>
          <w:lang w:val="en-GB"/>
        </w:rPr>
        <w:t xml:space="preserve">acting medication increases the risk of problems </w:t>
      </w:r>
      <w:r>
        <w:rPr>
          <w:rFonts w:cs="Arial"/>
          <w:color w:val="000000"/>
          <w:lang w:val="en-GB"/>
        </w:rPr>
        <w:t>regarding</w:t>
      </w:r>
      <w:r w:rsidRPr="00045244">
        <w:rPr>
          <w:rFonts w:cs="Arial"/>
          <w:color w:val="000000"/>
          <w:lang w:val="en-GB"/>
        </w:rPr>
        <w:t xml:space="preserve"> efficacy and side</w:t>
      </w:r>
      <w:r>
        <w:rPr>
          <w:rFonts w:cs="Arial"/>
          <w:color w:val="000000"/>
          <w:lang w:val="en-GB"/>
        </w:rPr>
        <w:t xml:space="preserve"> </w:t>
      </w:r>
      <w:r w:rsidRPr="00045244">
        <w:rPr>
          <w:rFonts w:cs="Arial"/>
          <w:color w:val="000000"/>
          <w:lang w:val="en-GB"/>
        </w:rPr>
        <w:t>effects. Inevitably, the pragmatic advice from experts was to administer oral pimozide, for which no evidence of effectiveness was available in</w:t>
      </w:r>
      <w:r>
        <w:rPr>
          <w:rFonts w:cs="Arial"/>
          <w:color w:val="000000"/>
          <w:lang w:val="en-GB"/>
        </w:rPr>
        <w:t xml:space="preserve"> the</w:t>
      </w:r>
      <w:r w:rsidRPr="00045244">
        <w:rPr>
          <w:rFonts w:cs="Arial"/>
          <w:color w:val="000000"/>
          <w:lang w:val="en-GB"/>
        </w:rPr>
        <w:t xml:space="preserve"> literature. </w:t>
      </w:r>
      <w:r>
        <w:rPr>
          <w:rFonts w:cs="Arial"/>
          <w:color w:val="000000"/>
          <w:lang w:val="en-GB"/>
        </w:rPr>
        <w:t>Oral pimozide</w:t>
      </w:r>
      <w:r w:rsidRPr="00045244">
        <w:rPr>
          <w:rFonts w:cs="Arial"/>
          <w:color w:val="000000"/>
          <w:lang w:val="en-GB"/>
        </w:rPr>
        <w:t xml:space="preserve"> was also not regarded as an equivalent treatment since the intake </w:t>
      </w:r>
      <w:r>
        <w:rPr>
          <w:rFonts w:cs="Arial"/>
          <w:color w:val="000000"/>
          <w:lang w:val="en-GB"/>
        </w:rPr>
        <w:t xml:space="preserve">frequency, </w:t>
      </w:r>
      <w:r w:rsidRPr="00045244">
        <w:rPr>
          <w:rFonts w:cs="Arial"/>
          <w:color w:val="000000"/>
          <w:lang w:val="en-GB"/>
        </w:rPr>
        <w:t>every second day</w:t>
      </w:r>
      <w:r>
        <w:rPr>
          <w:rFonts w:cs="Arial"/>
          <w:color w:val="000000"/>
          <w:lang w:val="en-GB"/>
        </w:rPr>
        <w:t>,</w:t>
      </w:r>
      <w:r w:rsidRPr="00045244">
        <w:rPr>
          <w:rFonts w:cs="Arial"/>
          <w:color w:val="000000"/>
          <w:lang w:val="en-GB"/>
        </w:rPr>
        <w:t xml:space="preserve"> was considered problematic for these vulnerable and often nonadherent patients. </w:t>
      </w:r>
      <w:r>
        <w:rPr>
          <w:rFonts w:cs="Arial"/>
          <w:color w:val="000000"/>
          <w:lang w:val="en-GB"/>
        </w:rPr>
        <w:t>Eventually,</w:t>
      </w:r>
      <w:r w:rsidRPr="00045244">
        <w:rPr>
          <w:rFonts w:cs="Arial"/>
          <w:color w:val="000000"/>
          <w:lang w:val="en-GB"/>
        </w:rPr>
        <w:t xml:space="preserve"> an oral once</w:t>
      </w:r>
      <w:r>
        <w:rPr>
          <w:rFonts w:cs="Arial"/>
          <w:color w:val="000000"/>
          <w:lang w:val="en-GB"/>
        </w:rPr>
        <w:t>-</w:t>
      </w:r>
      <w:r w:rsidRPr="00045244">
        <w:rPr>
          <w:rFonts w:cs="Arial"/>
          <w:color w:val="000000"/>
          <w:lang w:val="en-GB"/>
        </w:rPr>
        <w:t xml:space="preserve">weekly administered pharmacy preparation containing </w:t>
      </w:r>
      <w:proofErr w:type="spellStart"/>
      <w:r w:rsidRPr="00045244">
        <w:rPr>
          <w:rFonts w:cs="Arial"/>
          <w:color w:val="000000"/>
          <w:lang w:val="en-GB"/>
        </w:rPr>
        <w:t>penfluridol</w:t>
      </w:r>
      <w:proofErr w:type="spellEnd"/>
      <w:r w:rsidRPr="00045244">
        <w:rPr>
          <w:rFonts w:cs="Arial"/>
          <w:color w:val="000000"/>
          <w:lang w:val="en-GB"/>
        </w:rPr>
        <w:t xml:space="preserve"> became available</w:t>
      </w:r>
      <w:r>
        <w:rPr>
          <w:rFonts w:cs="Arial"/>
          <w:color w:val="000000"/>
          <w:lang w:val="en-GB"/>
        </w:rPr>
        <w:t xml:space="preserve"> and was r</w:t>
      </w:r>
      <w:r w:rsidRPr="00045244">
        <w:rPr>
          <w:rFonts w:cs="Arial"/>
          <w:color w:val="000000"/>
          <w:lang w:val="en-GB"/>
        </w:rPr>
        <w:t>eimburse</w:t>
      </w:r>
      <w:r>
        <w:rPr>
          <w:rFonts w:cs="Arial"/>
          <w:color w:val="000000"/>
          <w:lang w:val="en-GB"/>
        </w:rPr>
        <w:t>d</w:t>
      </w:r>
      <w:r w:rsidRPr="00045244">
        <w:rPr>
          <w:rFonts w:cs="Arial"/>
          <w:color w:val="000000"/>
          <w:lang w:val="en-GB"/>
        </w:rPr>
        <w:t xml:space="preserve">. </w:t>
      </w:r>
    </w:p>
    <w:p w14:paraId="7956123E" w14:textId="77777777" w:rsidR="00450543" w:rsidRPr="00045244" w:rsidRDefault="00450543" w:rsidP="00450543">
      <w:pPr>
        <w:spacing w:line="480" w:lineRule="auto"/>
        <w:ind w:firstLine="708"/>
        <w:rPr>
          <w:rFonts w:cs="Arial"/>
          <w:color w:val="000000"/>
          <w:lang w:val="en-GB"/>
        </w:rPr>
      </w:pPr>
      <w:r w:rsidRPr="00045244">
        <w:rPr>
          <w:rFonts w:cs="Arial"/>
          <w:color w:val="000000"/>
          <w:lang w:val="en-GB"/>
        </w:rPr>
        <w:t xml:space="preserve">This shortage occurred for medicine which </w:t>
      </w:r>
      <w:r>
        <w:rPr>
          <w:rFonts w:cs="Arial"/>
          <w:color w:val="000000"/>
          <w:lang w:val="en-GB"/>
        </w:rPr>
        <w:t xml:space="preserve">had </w:t>
      </w:r>
      <w:r w:rsidRPr="00045244">
        <w:rPr>
          <w:rFonts w:cs="Arial"/>
          <w:color w:val="000000"/>
          <w:lang w:val="en-GB"/>
        </w:rPr>
        <w:t>no equivalent alternative treatment available. This became very clear in 2009</w:t>
      </w:r>
      <w:r>
        <w:rPr>
          <w:rFonts w:cs="Arial"/>
          <w:color w:val="000000"/>
          <w:lang w:val="en-GB"/>
        </w:rPr>
        <w:t>;</w:t>
      </w:r>
      <w:r w:rsidRPr="00045244">
        <w:rPr>
          <w:rFonts w:cs="Arial"/>
          <w:color w:val="000000"/>
          <w:lang w:val="en-GB"/>
        </w:rPr>
        <w:t xml:space="preserve"> </w:t>
      </w:r>
      <w:proofErr w:type="spellStart"/>
      <w:r w:rsidRPr="00045244">
        <w:rPr>
          <w:rFonts w:cs="Arial"/>
          <w:color w:val="000000"/>
          <w:lang w:val="en-GB"/>
        </w:rPr>
        <w:t>penfluridol</w:t>
      </w:r>
      <w:proofErr w:type="spellEnd"/>
      <w:r w:rsidRPr="00045244">
        <w:rPr>
          <w:rFonts w:cs="Arial"/>
          <w:color w:val="000000"/>
          <w:lang w:val="en-GB"/>
        </w:rPr>
        <w:t xml:space="preserve"> </w:t>
      </w:r>
      <w:r>
        <w:rPr>
          <w:rFonts w:cs="Arial"/>
          <w:color w:val="000000"/>
          <w:lang w:val="en-GB"/>
        </w:rPr>
        <w:t xml:space="preserve">was </w:t>
      </w:r>
      <w:r w:rsidRPr="00045244">
        <w:rPr>
          <w:rFonts w:cs="Arial"/>
          <w:color w:val="000000"/>
          <w:lang w:val="en-GB"/>
        </w:rPr>
        <w:t>deemed to be withdrawn from the market when the MAH announced t</w:t>
      </w:r>
      <w:r>
        <w:rPr>
          <w:rFonts w:cs="Arial"/>
          <w:color w:val="000000"/>
          <w:lang w:val="en-GB"/>
        </w:rPr>
        <w:t>hey would</w:t>
      </w:r>
      <w:r w:rsidRPr="00045244">
        <w:rPr>
          <w:rFonts w:cs="Arial"/>
          <w:color w:val="000000"/>
          <w:lang w:val="en-GB"/>
        </w:rPr>
        <w:t xml:space="preserve"> stop the </w:t>
      </w:r>
      <w:r>
        <w:rPr>
          <w:rFonts w:cs="Arial"/>
          <w:color w:val="000000"/>
          <w:lang w:val="en-GB"/>
        </w:rPr>
        <w:t xml:space="preserve">international </w:t>
      </w:r>
      <w:r w:rsidRPr="00045244">
        <w:rPr>
          <w:rFonts w:cs="Arial"/>
          <w:color w:val="000000"/>
          <w:lang w:val="en-GB"/>
        </w:rPr>
        <w:t xml:space="preserve">production and marketing of </w:t>
      </w:r>
      <w:proofErr w:type="spellStart"/>
      <w:r w:rsidRPr="00045244">
        <w:rPr>
          <w:rFonts w:cs="Arial"/>
          <w:color w:val="000000"/>
          <w:lang w:val="en-GB"/>
        </w:rPr>
        <w:t>penfluridol</w:t>
      </w:r>
      <w:proofErr w:type="spellEnd"/>
      <w:r w:rsidRPr="00045244">
        <w:rPr>
          <w:rFonts w:cs="Arial"/>
          <w:color w:val="000000"/>
          <w:lang w:val="en-GB"/>
        </w:rPr>
        <w:t xml:space="preserve">. Various stakeholders, including healthcare professionals and authorities, tried to keep </w:t>
      </w:r>
      <w:proofErr w:type="spellStart"/>
      <w:r w:rsidRPr="00045244">
        <w:rPr>
          <w:rFonts w:cs="Arial"/>
          <w:color w:val="000000"/>
          <w:lang w:val="en-GB"/>
        </w:rPr>
        <w:t>penfluridol</w:t>
      </w:r>
      <w:proofErr w:type="spellEnd"/>
      <w:r w:rsidRPr="00045244">
        <w:rPr>
          <w:rFonts w:cs="Arial"/>
          <w:color w:val="000000"/>
          <w:lang w:val="en-GB"/>
        </w:rPr>
        <w:t xml:space="preserve"> available</w:t>
      </w:r>
      <w:r>
        <w:rPr>
          <w:rFonts w:cs="Arial"/>
          <w:color w:val="000000"/>
          <w:lang w:val="en-GB"/>
        </w:rPr>
        <w:t>,</w:t>
      </w:r>
      <w:r w:rsidRPr="00045244">
        <w:rPr>
          <w:rFonts w:cs="Arial"/>
          <w:color w:val="000000"/>
          <w:lang w:val="en-GB"/>
        </w:rPr>
        <w:t xml:space="preserve"> and as a result, another MAH took over the marketing authorisation. </w:t>
      </w:r>
    </w:p>
    <w:p w14:paraId="7BBD0C4B" w14:textId="734CEA04" w:rsidR="00B848E1" w:rsidRDefault="00450543" w:rsidP="00B95CA0">
      <w:pPr>
        <w:spacing w:line="480" w:lineRule="auto"/>
        <w:ind w:firstLine="708"/>
        <w:rPr>
          <w:lang w:val="en-GB"/>
        </w:rPr>
      </w:pPr>
      <w:r w:rsidRPr="00045244">
        <w:rPr>
          <w:rFonts w:cs="Arial"/>
          <w:color w:val="000000"/>
          <w:lang w:val="en-GB"/>
        </w:rPr>
        <w:t xml:space="preserve">It is </w:t>
      </w:r>
      <w:r>
        <w:rPr>
          <w:rFonts w:cs="Arial"/>
          <w:color w:val="000000"/>
          <w:lang w:val="en-GB"/>
        </w:rPr>
        <w:t>well-</w:t>
      </w:r>
      <w:r w:rsidRPr="00045244">
        <w:rPr>
          <w:rFonts w:cs="Arial"/>
          <w:color w:val="000000"/>
          <w:lang w:val="en-GB"/>
        </w:rPr>
        <w:t xml:space="preserve">known that a switch </w:t>
      </w:r>
      <w:r>
        <w:rPr>
          <w:rFonts w:cs="Arial"/>
          <w:color w:val="000000"/>
          <w:lang w:val="en-GB"/>
        </w:rPr>
        <w:t>in</w:t>
      </w:r>
      <w:r w:rsidRPr="00045244">
        <w:rPr>
          <w:rFonts w:cs="Arial"/>
          <w:color w:val="000000"/>
          <w:lang w:val="en-GB"/>
        </w:rPr>
        <w:t xml:space="preserve"> therapy is especially difficult for medicines acting on the central nervous system since individual patients respon</w:t>
      </w:r>
      <w:r>
        <w:rPr>
          <w:rFonts w:cs="Arial"/>
          <w:color w:val="000000"/>
          <w:lang w:val="en-GB"/>
        </w:rPr>
        <w:t>d</w:t>
      </w:r>
      <w:r w:rsidRPr="00045244">
        <w:rPr>
          <w:rFonts w:cs="Arial"/>
          <w:color w:val="000000"/>
          <w:lang w:val="en-GB"/>
        </w:rPr>
        <w:t xml:space="preserve"> to specific medicines </w:t>
      </w:r>
      <w:r>
        <w:rPr>
          <w:rFonts w:cs="Arial"/>
          <w:color w:val="000000"/>
          <w:lang w:val="en-GB"/>
        </w:rPr>
        <w:t>differently</w:t>
      </w:r>
      <w:r w:rsidRPr="00045244">
        <w:rPr>
          <w:rFonts w:cs="Arial"/>
          <w:color w:val="000000"/>
          <w:lang w:val="en-GB"/>
        </w:rPr>
        <w:t xml:space="preserve">. </w:t>
      </w:r>
      <w:r>
        <w:rPr>
          <w:rFonts w:cs="Arial"/>
          <w:color w:val="000000"/>
          <w:lang w:val="en-GB"/>
        </w:rPr>
        <w:t>Additionally</w:t>
      </w:r>
      <w:r w:rsidRPr="00045244">
        <w:rPr>
          <w:rFonts w:cs="Arial"/>
          <w:color w:val="000000"/>
          <w:lang w:val="en-GB"/>
        </w:rPr>
        <w:t xml:space="preserve">, psychiatric patients are known for their reluctance to change. Patients treated with </w:t>
      </w:r>
      <w:proofErr w:type="spellStart"/>
      <w:r w:rsidRPr="00045244">
        <w:rPr>
          <w:rFonts w:cs="Arial"/>
          <w:color w:val="000000"/>
          <w:lang w:val="en-GB"/>
        </w:rPr>
        <w:t>penfluridol</w:t>
      </w:r>
      <w:proofErr w:type="spellEnd"/>
      <w:r w:rsidRPr="00045244">
        <w:rPr>
          <w:rFonts w:cs="Arial"/>
          <w:color w:val="000000"/>
          <w:lang w:val="en-GB"/>
        </w:rPr>
        <w:t xml:space="preserve"> often rely on community care services </w:t>
      </w:r>
      <w:r>
        <w:rPr>
          <w:rFonts w:cs="Arial"/>
          <w:color w:val="000000"/>
          <w:lang w:val="en-GB"/>
        </w:rPr>
        <w:t>since</w:t>
      </w:r>
      <w:r w:rsidRPr="00045244">
        <w:rPr>
          <w:rFonts w:cs="Arial"/>
          <w:color w:val="000000"/>
          <w:lang w:val="en-GB"/>
        </w:rPr>
        <w:t xml:space="preserve"> they have trouble taking care of </w:t>
      </w:r>
      <w:r w:rsidRPr="00045244">
        <w:rPr>
          <w:rFonts w:cs="Arial"/>
          <w:color w:val="000000"/>
          <w:lang w:val="en-GB"/>
        </w:rPr>
        <w:lastRenderedPageBreak/>
        <w:t>themselves. The vulnerability of the patients in combination with the absence of an adequate alternative made this shortage unforgiving.</w:t>
      </w:r>
    </w:p>
    <w:p w14:paraId="7D853CF2" w14:textId="77777777" w:rsidR="00B95CA0" w:rsidRDefault="00B95CA0" w:rsidP="00C47372">
      <w:pPr>
        <w:spacing w:line="480" w:lineRule="auto"/>
        <w:rPr>
          <w:lang w:val="en-GB"/>
        </w:rPr>
      </w:pPr>
    </w:p>
    <w:p w14:paraId="1E8D8AFD" w14:textId="77777777" w:rsidR="00916EE9" w:rsidRDefault="002E558B" w:rsidP="00C47372">
      <w:pPr>
        <w:spacing w:line="480" w:lineRule="auto"/>
        <w:rPr>
          <w:lang w:val="en-GB"/>
        </w:rPr>
      </w:pPr>
      <w:r>
        <w:rPr>
          <w:lang w:val="en-GB"/>
        </w:rPr>
        <w:t>Scoring</w:t>
      </w:r>
    </w:p>
    <w:p w14:paraId="47F66941" w14:textId="77777777" w:rsidR="00450543" w:rsidRDefault="00450543" w:rsidP="00450543">
      <w:pPr>
        <w:spacing w:line="480" w:lineRule="auto"/>
        <w:ind w:firstLine="708"/>
        <w:rPr>
          <w:rFonts w:cs="Arial"/>
          <w:lang w:val="en-GB"/>
        </w:rPr>
      </w:pPr>
      <w:r w:rsidRPr="00456EF0">
        <w:rPr>
          <w:rFonts w:cs="Arial"/>
          <w:lang w:val="en-GB"/>
        </w:rPr>
        <w:t xml:space="preserve">For </w:t>
      </w:r>
      <w:proofErr w:type="spellStart"/>
      <w:r w:rsidRPr="00456EF0">
        <w:rPr>
          <w:rFonts w:cs="Arial"/>
          <w:lang w:val="en-GB"/>
        </w:rPr>
        <w:t>penfluridol</w:t>
      </w:r>
      <w:proofErr w:type="spellEnd"/>
      <w:r w:rsidRPr="00456EF0">
        <w:rPr>
          <w:rFonts w:cs="Arial"/>
          <w:lang w:val="en-GB"/>
        </w:rPr>
        <w:t xml:space="preserve"> </w:t>
      </w:r>
      <w:r>
        <w:rPr>
          <w:rFonts w:cs="Arial"/>
          <w:lang w:val="en-GB"/>
        </w:rPr>
        <w:t xml:space="preserve">tablets </w:t>
      </w:r>
      <w:r w:rsidRPr="00456EF0">
        <w:rPr>
          <w:rFonts w:cs="Arial"/>
          <w:lang w:val="en-GB"/>
        </w:rPr>
        <w:t xml:space="preserve">no </w:t>
      </w:r>
      <w:r>
        <w:rPr>
          <w:rFonts w:cs="Arial"/>
          <w:lang w:val="en-GB"/>
        </w:rPr>
        <w:t>equivalent</w:t>
      </w:r>
      <w:r w:rsidRPr="00456EF0">
        <w:rPr>
          <w:rFonts w:cs="Arial"/>
          <w:lang w:val="en-GB"/>
        </w:rPr>
        <w:t xml:space="preserve"> alternative was present.</w:t>
      </w:r>
      <w:r>
        <w:rPr>
          <w:rFonts w:cs="Arial"/>
          <w:lang w:val="en-GB"/>
        </w:rPr>
        <w:t xml:space="preserve"> Inevitably, patients were treated with </w:t>
      </w:r>
      <w:r w:rsidRPr="00456EF0">
        <w:rPr>
          <w:rFonts w:cs="Arial"/>
          <w:lang w:val="en-GB"/>
        </w:rPr>
        <w:t>oral p</w:t>
      </w:r>
      <w:r>
        <w:rPr>
          <w:rFonts w:cs="Arial"/>
          <w:lang w:val="en-GB"/>
        </w:rPr>
        <w:t xml:space="preserve">imozide with a licensed product but off-label since this dose regimen is not in accordance with the label. The costs for the treatment increased around 250% with pimozide and were fully reimbursed. The indication </w:t>
      </w:r>
      <w:r w:rsidRPr="00456EF0">
        <w:rPr>
          <w:rFonts w:cs="Arial"/>
          <w:lang w:val="en-GB"/>
        </w:rPr>
        <w:t>residual schizophrenia has a dis</w:t>
      </w:r>
      <w:r>
        <w:rPr>
          <w:rFonts w:cs="Arial"/>
          <w:lang w:val="en-GB"/>
        </w:rPr>
        <w:t xml:space="preserve">ability </w:t>
      </w:r>
      <w:r w:rsidRPr="00456EF0">
        <w:rPr>
          <w:rFonts w:cs="Arial"/>
          <w:lang w:val="en-GB"/>
        </w:rPr>
        <w:t>weight of 0.558. Patients with schizophrenia usually</w:t>
      </w:r>
      <w:r>
        <w:rPr>
          <w:rFonts w:cs="Arial"/>
          <w:lang w:val="en-GB"/>
        </w:rPr>
        <w:t xml:space="preserve"> depend </w:t>
      </w:r>
      <w:r w:rsidRPr="00456EF0">
        <w:rPr>
          <w:rFonts w:cs="Arial"/>
          <w:lang w:val="en-GB"/>
        </w:rPr>
        <w:t xml:space="preserve">on </w:t>
      </w:r>
      <w:r>
        <w:rPr>
          <w:rFonts w:cs="Arial"/>
          <w:lang w:val="en-GB"/>
        </w:rPr>
        <w:t>social</w:t>
      </w:r>
      <w:r w:rsidRPr="00456EF0">
        <w:rPr>
          <w:rFonts w:cs="Arial"/>
          <w:lang w:val="en-GB"/>
        </w:rPr>
        <w:t xml:space="preserve"> care. </w:t>
      </w:r>
      <w:r>
        <w:rPr>
          <w:rFonts w:cs="Arial"/>
          <w:lang w:val="en-GB"/>
        </w:rPr>
        <w:t>They are</w:t>
      </w:r>
      <w:r w:rsidRPr="00456EF0">
        <w:rPr>
          <w:rFonts w:cs="Arial"/>
          <w:lang w:val="en-GB"/>
        </w:rPr>
        <w:t xml:space="preserve"> </w:t>
      </w:r>
      <w:r>
        <w:rPr>
          <w:rFonts w:cs="Arial"/>
          <w:lang w:val="en-GB"/>
        </w:rPr>
        <w:t xml:space="preserve">in general </w:t>
      </w:r>
      <w:r w:rsidRPr="00456EF0">
        <w:rPr>
          <w:rFonts w:cs="Arial"/>
          <w:lang w:val="en-GB"/>
        </w:rPr>
        <w:t>very sceptic</w:t>
      </w:r>
      <w:r>
        <w:rPr>
          <w:rFonts w:cs="Arial"/>
          <w:lang w:val="en-GB"/>
        </w:rPr>
        <w:t>al</w:t>
      </w:r>
      <w:r w:rsidRPr="00456EF0">
        <w:rPr>
          <w:rFonts w:cs="Arial"/>
          <w:lang w:val="en-GB"/>
        </w:rPr>
        <w:t xml:space="preserve"> towards their therapy</w:t>
      </w:r>
      <w:r>
        <w:rPr>
          <w:rFonts w:cs="Arial"/>
          <w:lang w:val="en-GB"/>
        </w:rPr>
        <w:t xml:space="preserve"> and have no trust in changes in their therapy</w:t>
      </w:r>
      <w:r w:rsidRPr="00456EF0">
        <w:rPr>
          <w:rFonts w:cs="Arial"/>
          <w:lang w:val="en-GB"/>
        </w:rPr>
        <w:t xml:space="preserve">. </w:t>
      </w:r>
      <w:proofErr w:type="spellStart"/>
      <w:r w:rsidRPr="00456EF0">
        <w:rPr>
          <w:rFonts w:cs="Arial"/>
          <w:lang w:val="en-GB"/>
        </w:rPr>
        <w:t>Penfluridol</w:t>
      </w:r>
      <w:proofErr w:type="spellEnd"/>
      <w:r w:rsidRPr="00456EF0">
        <w:rPr>
          <w:rFonts w:cs="Arial"/>
          <w:lang w:val="en-GB"/>
        </w:rPr>
        <w:t xml:space="preserve"> was used by about 13,000 patients, 0</w:t>
      </w:r>
      <w:r>
        <w:rPr>
          <w:rFonts w:cs="Arial"/>
          <w:lang w:val="en-GB"/>
        </w:rPr>
        <w:t>.</w:t>
      </w:r>
      <w:r w:rsidRPr="00456EF0">
        <w:rPr>
          <w:rFonts w:cs="Arial"/>
          <w:lang w:val="en-GB"/>
        </w:rPr>
        <w:t>0</w:t>
      </w:r>
      <w:r>
        <w:rPr>
          <w:rFonts w:cs="Arial"/>
          <w:lang w:val="en-GB"/>
        </w:rPr>
        <w:t>8</w:t>
      </w:r>
      <w:r w:rsidRPr="00456EF0">
        <w:rPr>
          <w:rFonts w:cs="Arial"/>
          <w:lang w:val="en-GB"/>
        </w:rPr>
        <w:t>% of the Dutch population.</w:t>
      </w:r>
    </w:p>
    <w:p w14:paraId="1A799623" w14:textId="77777777" w:rsidR="00B136BC" w:rsidRPr="00916EE9" w:rsidRDefault="00B136BC" w:rsidP="00C47372">
      <w:pPr>
        <w:spacing w:line="480" w:lineRule="auto"/>
        <w:rPr>
          <w:lang w:val="en-GB"/>
        </w:rPr>
      </w:pPr>
    </w:p>
    <w:p w14:paraId="4581865F" w14:textId="4D38B07C" w:rsidR="00916EE9" w:rsidRPr="004E2FD6" w:rsidRDefault="00F66284" w:rsidP="00C47372">
      <w:pPr>
        <w:pStyle w:val="Heading1"/>
        <w:spacing w:line="480" w:lineRule="auto"/>
        <w:rPr>
          <w:szCs w:val="24"/>
          <w:lang w:val="en-GB"/>
        </w:rPr>
      </w:pPr>
      <w:r w:rsidRPr="004E2FD6">
        <w:rPr>
          <w:szCs w:val="24"/>
          <w:lang w:val="en-GB"/>
        </w:rPr>
        <w:t>References</w:t>
      </w:r>
    </w:p>
    <w:p w14:paraId="4F25B36C" w14:textId="77777777" w:rsidR="00695746" w:rsidRPr="004E2FD6" w:rsidRDefault="00916EE9" w:rsidP="00695746">
      <w:pPr>
        <w:pStyle w:val="EndNoteBibliography"/>
        <w:ind w:left="720" w:hanging="720"/>
        <w:rPr>
          <w:noProof/>
          <w:lang w:val="en-US"/>
        </w:rPr>
      </w:pPr>
      <w:r w:rsidRPr="005F5118">
        <w:rPr>
          <w:rFonts w:ascii="Times New Roman" w:hAnsi="Times New Roman"/>
          <w:sz w:val="24"/>
          <w:lang w:val="en-GB"/>
        </w:rPr>
        <w:fldChar w:fldCharType="begin"/>
      </w:r>
      <w:r w:rsidRPr="004E2FD6">
        <w:rPr>
          <w:rFonts w:ascii="Times New Roman" w:hAnsi="Times New Roman"/>
          <w:sz w:val="24"/>
          <w:lang w:val="en-GB"/>
        </w:rPr>
        <w:instrText xml:space="preserve"> ADDIN EN.REFLIST </w:instrText>
      </w:r>
      <w:r w:rsidRPr="005F5118">
        <w:rPr>
          <w:rFonts w:ascii="Times New Roman" w:hAnsi="Times New Roman"/>
          <w:sz w:val="24"/>
          <w:lang w:val="en-GB"/>
        </w:rPr>
        <w:fldChar w:fldCharType="separate"/>
      </w:r>
      <w:r w:rsidR="00695746" w:rsidRPr="004E2FD6">
        <w:rPr>
          <w:noProof/>
          <w:lang w:val="en-GB"/>
        </w:rPr>
        <w:t>1.</w:t>
      </w:r>
      <w:r w:rsidR="00695746" w:rsidRPr="004E2FD6">
        <w:rPr>
          <w:noProof/>
          <w:lang w:val="en-GB"/>
        </w:rPr>
        <w:tab/>
        <w:t>Salomon JA, Vos T, Hogan DR, Gagnon M, Naghavi M, Mokdad A, Begum N, Shah R, Karyana M, Kosen S</w:t>
      </w:r>
      <w:r w:rsidR="00695746" w:rsidRPr="004E2FD6">
        <w:rPr>
          <w:i/>
          <w:noProof/>
          <w:lang w:val="en-GB"/>
        </w:rPr>
        <w:t xml:space="preserve"> et al</w:t>
      </w:r>
      <w:r w:rsidR="00695746" w:rsidRPr="004E2FD6">
        <w:rPr>
          <w:noProof/>
          <w:lang w:val="en-GB"/>
        </w:rPr>
        <w:t xml:space="preserve">. </w:t>
      </w:r>
      <w:r w:rsidR="00695746" w:rsidRPr="004E2FD6">
        <w:rPr>
          <w:noProof/>
          <w:lang w:val="en-US"/>
        </w:rPr>
        <w:t>Common values in assessing health outcomes from disease and injury: disability weights measurement study for the Global Burden of Disease Study 2010. Lancet (London, England) 2012; 380(9859):2129-2143.</w:t>
      </w:r>
    </w:p>
    <w:p w14:paraId="4DCBD6E1" w14:textId="77777777" w:rsidR="00695746" w:rsidRPr="004E2FD6" w:rsidRDefault="00695746" w:rsidP="00695746">
      <w:pPr>
        <w:pStyle w:val="EndNoteBibliography"/>
        <w:ind w:left="720" w:hanging="720"/>
        <w:rPr>
          <w:noProof/>
          <w:lang w:val="en-US"/>
        </w:rPr>
      </w:pPr>
      <w:r w:rsidRPr="004E2FD6">
        <w:rPr>
          <w:noProof/>
          <w:lang w:val="en-US"/>
        </w:rPr>
        <w:t>2.</w:t>
      </w:r>
      <w:r w:rsidRPr="004E2FD6">
        <w:rPr>
          <w:noProof/>
          <w:lang w:val="en-US"/>
        </w:rPr>
        <w:tab/>
        <w:t>Dal Moro F. BCG shortage in Europe. Preventive Medicine 2013; 57(2):146.</w:t>
      </w:r>
    </w:p>
    <w:p w14:paraId="22969BAE" w14:textId="77777777" w:rsidR="00695746" w:rsidRPr="004E2FD6" w:rsidRDefault="00695746" w:rsidP="00695746">
      <w:pPr>
        <w:pStyle w:val="EndNoteBibliography"/>
        <w:ind w:left="720" w:hanging="720"/>
        <w:rPr>
          <w:noProof/>
          <w:lang w:val="en-US"/>
        </w:rPr>
      </w:pPr>
      <w:r w:rsidRPr="004E2FD6">
        <w:rPr>
          <w:noProof/>
          <w:lang w:val="en-US"/>
        </w:rPr>
        <w:t>3.</w:t>
      </w:r>
      <w:r w:rsidRPr="004E2FD6">
        <w:rPr>
          <w:noProof/>
          <w:lang w:val="en-US"/>
        </w:rPr>
        <w:tab/>
        <w:t>Messing EM. The BCG shortage. Bladder Cancer 2017; 3(3):227-228.</w:t>
      </w:r>
    </w:p>
    <w:p w14:paraId="23DCE379" w14:textId="77777777" w:rsidR="00695746" w:rsidRPr="004E2FD6" w:rsidRDefault="00695746" w:rsidP="00695746">
      <w:pPr>
        <w:pStyle w:val="EndNoteBibliography"/>
        <w:ind w:left="720" w:hanging="720"/>
        <w:rPr>
          <w:noProof/>
          <w:lang w:val="en-US"/>
        </w:rPr>
      </w:pPr>
      <w:r w:rsidRPr="004E2FD6">
        <w:rPr>
          <w:noProof/>
          <w:lang w:val="en-US"/>
        </w:rPr>
        <w:t>4.</w:t>
      </w:r>
      <w:r w:rsidRPr="004E2FD6">
        <w:rPr>
          <w:noProof/>
          <w:lang w:val="en-US"/>
        </w:rPr>
        <w:tab/>
        <w:t>Colombel M. Socio-economic impact of BCG shortage. European Urology Supplements 2018; 17(1):60-62.</w:t>
      </w:r>
    </w:p>
    <w:p w14:paraId="229228E3" w14:textId="77777777" w:rsidR="00695746" w:rsidRPr="004E2FD6" w:rsidRDefault="00695746" w:rsidP="00695746">
      <w:pPr>
        <w:pStyle w:val="EndNoteBibliography"/>
        <w:ind w:left="720" w:hanging="720"/>
        <w:rPr>
          <w:noProof/>
          <w:lang w:val="en-US"/>
        </w:rPr>
      </w:pPr>
      <w:r w:rsidRPr="004E2FD6">
        <w:rPr>
          <w:noProof/>
          <w:lang w:val="en-US"/>
        </w:rPr>
        <w:t>5.</w:t>
      </w:r>
      <w:r w:rsidRPr="004E2FD6">
        <w:rPr>
          <w:noProof/>
          <w:lang w:val="en-US"/>
        </w:rPr>
        <w:tab/>
        <w:t>Veeratterapillay R, Heer R, Johnson MI, Persad R, Bach C. High-Risk Non-Muscle-Invasive Bladder Cancer—Therapy Options During Intravesical BCG Shortage. Current Urology Reports 2016; 17(9):68.</w:t>
      </w:r>
    </w:p>
    <w:p w14:paraId="575DEBD2" w14:textId="16E775AD" w:rsidR="00695746" w:rsidRPr="004E2FD6" w:rsidRDefault="00695746" w:rsidP="00695746">
      <w:pPr>
        <w:pStyle w:val="EndNoteBibliography"/>
        <w:ind w:left="720" w:hanging="720"/>
        <w:rPr>
          <w:noProof/>
          <w:lang w:val="en-US"/>
        </w:rPr>
      </w:pPr>
      <w:r w:rsidRPr="004E2FD6">
        <w:rPr>
          <w:noProof/>
          <w:lang w:val="en-US"/>
        </w:rPr>
        <w:t>6.</w:t>
      </w:r>
      <w:r w:rsidRPr="004E2FD6">
        <w:rPr>
          <w:noProof/>
          <w:lang w:val="en-US"/>
        </w:rPr>
        <w:tab/>
        <w:t xml:space="preserve">Dutch Cancer Society (KWF Kankerbestrijding), Netherlands Comprehensive Cancer Organisation (IKNL) D, Dutch Federation of Cancer Patientorganisations (NFK). Overige cijfers niet-spierinvasieve blaaskanker [Other facts on non-muscle-invasive bladder cancer]. </w:t>
      </w:r>
      <w:hyperlink r:id="rId9" w:history="1">
        <w:r w:rsidRPr="004E2FD6">
          <w:rPr>
            <w:rStyle w:val="Hyperlink"/>
            <w:noProof/>
            <w:lang w:val="en-US"/>
          </w:rPr>
          <w:t>https://www.kanker.nl/bibliotheek/niet-spierinvasieve-blaaskanker/wat-is/11754-overige-cijfers-niet-spierinvasieve-blaaskanker</w:t>
        </w:r>
      </w:hyperlink>
      <w:r w:rsidRPr="004E2FD6">
        <w:rPr>
          <w:noProof/>
          <w:lang w:val="en-US"/>
        </w:rPr>
        <w:t xml:space="preserve">. Accessed: </w:t>
      </w:r>
    </w:p>
    <w:p w14:paraId="06C89D46" w14:textId="77777777" w:rsidR="00695746" w:rsidRPr="004E2FD6" w:rsidRDefault="00695746" w:rsidP="00695746">
      <w:pPr>
        <w:pStyle w:val="EndNoteBibliography"/>
        <w:ind w:left="720" w:hanging="720"/>
        <w:rPr>
          <w:noProof/>
          <w:lang w:val="en-US"/>
        </w:rPr>
      </w:pPr>
      <w:r w:rsidRPr="004E2FD6">
        <w:rPr>
          <w:noProof/>
          <w:lang w:val="en-US"/>
        </w:rPr>
        <w:t>7.</w:t>
      </w:r>
      <w:r w:rsidRPr="004E2FD6">
        <w:rPr>
          <w:noProof/>
          <w:lang w:val="en-US"/>
        </w:rPr>
        <w:tab/>
        <w:t>Carris NW, Pardo J, Montero J, Shaeer KM. Minocycline as A Substitute for Doxycycline in Targeted Scenarios: A Systematic Review. Open forum infectious diseases 2015; 2(4):ofv178-ofv178.</w:t>
      </w:r>
    </w:p>
    <w:p w14:paraId="73C4067F" w14:textId="77777777" w:rsidR="00695746" w:rsidRPr="004E2FD6" w:rsidRDefault="00695746" w:rsidP="00695746">
      <w:pPr>
        <w:pStyle w:val="EndNoteBibliography"/>
        <w:ind w:left="720" w:hanging="720"/>
        <w:rPr>
          <w:noProof/>
          <w:lang w:val="en-US"/>
        </w:rPr>
      </w:pPr>
      <w:r w:rsidRPr="004E2FD6">
        <w:rPr>
          <w:noProof/>
          <w:lang w:val="en-US"/>
        </w:rPr>
        <w:t>8.</w:t>
      </w:r>
      <w:r w:rsidRPr="004E2FD6">
        <w:rPr>
          <w:noProof/>
          <w:lang w:val="en-US"/>
        </w:rPr>
        <w:tab/>
        <w:t xml:space="preserve">Oxtoby K. All unexpired Emerade autoinjectors recalled after pens fail to activate. </w:t>
      </w:r>
    </w:p>
    <w:p w14:paraId="4D82E1F1" w14:textId="77777777" w:rsidR="00695746" w:rsidRPr="004E2FD6" w:rsidRDefault="00695746" w:rsidP="00695746">
      <w:pPr>
        <w:pStyle w:val="EndNoteBibliography"/>
        <w:ind w:left="720" w:hanging="720"/>
        <w:rPr>
          <w:noProof/>
          <w:lang w:val="en-US"/>
        </w:rPr>
      </w:pPr>
      <w:r w:rsidRPr="004E2FD6">
        <w:rPr>
          <w:noProof/>
          <w:lang w:val="en-US"/>
        </w:rPr>
        <w:t>Pharmaceutical Journal 2019.</w:t>
      </w:r>
    </w:p>
    <w:p w14:paraId="7FFF4F00" w14:textId="4FA45709" w:rsidR="00695746" w:rsidRPr="004E2FD6" w:rsidRDefault="00695746" w:rsidP="00695746">
      <w:pPr>
        <w:pStyle w:val="EndNoteBibliography"/>
        <w:ind w:left="720" w:hanging="720"/>
        <w:rPr>
          <w:noProof/>
          <w:lang w:val="en-US"/>
        </w:rPr>
      </w:pPr>
      <w:r w:rsidRPr="004E2FD6">
        <w:rPr>
          <w:noProof/>
          <w:lang w:val="en-US"/>
        </w:rPr>
        <w:t>9.</w:t>
      </w:r>
      <w:r w:rsidRPr="004E2FD6">
        <w:rPr>
          <w:noProof/>
          <w:lang w:val="en-US"/>
        </w:rPr>
        <w:tab/>
        <w:t xml:space="preserve">European Medicines Agency. Better training tools to support patients using adrenaline auto-injectors. 2015. </w:t>
      </w:r>
      <w:hyperlink r:id="rId10" w:history="1">
        <w:r w:rsidRPr="004E2FD6">
          <w:rPr>
            <w:rStyle w:val="Hyperlink"/>
            <w:noProof/>
            <w:lang w:val="en-US"/>
          </w:rPr>
          <w:t>https://www.ema.europa.eu/documents/referral/adrenaline-auto-injectors-article-31-referral-better-training-tools-recommended-support-patients_en.pdf</w:t>
        </w:r>
      </w:hyperlink>
      <w:r w:rsidRPr="004E2FD6">
        <w:rPr>
          <w:noProof/>
          <w:lang w:val="en-US"/>
        </w:rPr>
        <w:t>. Accessed: 15 September 2022</w:t>
      </w:r>
    </w:p>
    <w:p w14:paraId="34E41991" w14:textId="77777777" w:rsidR="00695746" w:rsidRPr="004E2FD6" w:rsidRDefault="00695746" w:rsidP="00695746">
      <w:pPr>
        <w:pStyle w:val="EndNoteBibliography"/>
        <w:ind w:left="720" w:hanging="720"/>
        <w:rPr>
          <w:noProof/>
          <w:lang w:val="en-US"/>
        </w:rPr>
      </w:pPr>
      <w:r w:rsidRPr="004E2FD6">
        <w:rPr>
          <w:noProof/>
          <w:lang w:val="en-US"/>
        </w:rPr>
        <w:t>10.</w:t>
      </w:r>
      <w:r w:rsidRPr="004E2FD6">
        <w:rPr>
          <w:noProof/>
          <w:lang w:val="en-US"/>
        </w:rPr>
        <w:tab/>
        <w:t>Chaker L, Bianco AC, Jonklaas J, Peeters RP. Hypothyroidism. Lancet</w:t>
      </w:r>
    </w:p>
    <w:p w14:paraId="2D491DB9" w14:textId="77777777" w:rsidR="00695746" w:rsidRPr="004E2FD6" w:rsidRDefault="00695746" w:rsidP="00695746">
      <w:pPr>
        <w:pStyle w:val="EndNoteBibliography"/>
        <w:ind w:left="720" w:hanging="720"/>
        <w:rPr>
          <w:noProof/>
          <w:lang w:val="en-US"/>
        </w:rPr>
      </w:pPr>
      <w:r w:rsidRPr="004E2FD6">
        <w:rPr>
          <w:noProof/>
          <w:lang w:val="en-US"/>
        </w:rPr>
        <w:t xml:space="preserve"> 2017; 390(10101):1550-1562.</w:t>
      </w:r>
    </w:p>
    <w:p w14:paraId="09BDB30D" w14:textId="77777777" w:rsidR="00695746" w:rsidRPr="004E2FD6" w:rsidRDefault="00695746" w:rsidP="00695746">
      <w:pPr>
        <w:pStyle w:val="EndNoteBibliography"/>
        <w:ind w:left="720" w:hanging="720"/>
        <w:rPr>
          <w:noProof/>
          <w:lang w:val="en-US"/>
        </w:rPr>
      </w:pPr>
      <w:r w:rsidRPr="004E2FD6">
        <w:rPr>
          <w:noProof/>
          <w:lang w:val="en-US"/>
        </w:rPr>
        <w:t>11.</w:t>
      </w:r>
      <w:r w:rsidRPr="004E2FD6">
        <w:rPr>
          <w:noProof/>
          <w:lang w:val="en-US"/>
        </w:rPr>
        <w:tab/>
        <w:t>Fliers E, Demeneix B, Bhaseen A, Brix TH. European Thyroid Association (ETA) and Thyroid Federation International (TFI) Joint Position Statement on the Interchangeability of Levothyroxine Products in EU Countries. Eur Thyroid J 2018; 7(5):238-242.</w:t>
      </w:r>
    </w:p>
    <w:p w14:paraId="5B711737" w14:textId="77777777" w:rsidR="00695746" w:rsidRPr="004E2FD6" w:rsidRDefault="00695746" w:rsidP="00695746">
      <w:pPr>
        <w:pStyle w:val="EndNoteBibliography"/>
        <w:ind w:left="720" w:hanging="720"/>
        <w:rPr>
          <w:noProof/>
          <w:lang w:val="en-US"/>
        </w:rPr>
      </w:pPr>
      <w:r w:rsidRPr="004E2FD6">
        <w:rPr>
          <w:noProof/>
          <w:lang w:val="en-US"/>
        </w:rPr>
        <w:lastRenderedPageBreak/>
        <w:t>12.</w:t>
      </w:r>
      <w:r w:rsidRPr="004E2FD6">
        <w:rPr>
          <w:noProof/>
          <w:lang w:val="en-US"/>
        </w:rPr>
        <w:tab/>
        <w:t>Soares BGO, Silva de Lima M. Penfluridol for schizophrenia. Cochrane Database of Systematic Reviews 2006; (2).</w:t>
      </w:r>
    </w:p>
    <w:p w14:paraId="5D8E187C" w14:textId="77849F9F" w:rsidR="00916EE9" w:rsidRPr="00916EE9" w:rsidRDefault="00916EE9" w:rsidP="00C47372">
      <w:pPr>
        <w:pStyle w:val="EndNoteBibliography"/>
        <w:spacing w:line="480" w:lineRule="auto"/>
        <w:ind w:left="720" w:hanging="720"/>
        <w:rPr>
          <w:lang w:val="en-GB"/>
        </w:rPr>
      </w:pPr>
      <w:r w:rsidRPr="005F5118">
        <w:rPr>
          <w:rFonts w:ascii="Times New Roman" w:hAnsi="Times New Roman"/>
          <w:sz w:val="24"/>
          <w:lang w:val="en-GB"/>
        </w:rPr>
        <w:fldChar w:fldCharType="end"/>
      </w:r>
    </w:p>
    <w:sectPr w:rsidR="00916EE9" w:rsidRPr="00916EE9" w:rsidSect="00C47372">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4275F" w14:textId="77777777" w:rsidR="002B56A2" w:rsidRDefault="002B56A2" w:rsidP="002246FF">
      <w:r>
        <w:separator/>
      </w:r>
    </w:p>
  </w:endnote>
  <w:endnote w:type="continuationSeparator" w:id="0">
    <w:p w14:paraId="1914B787" w14:textId="77777777" w:rsidR="002B56A2" w:rsidRDefault="002B56A2" w:rsidP="002246FF">
      <w:r>
        <w:continuationSeparator/>
      </w:r>
    </w:p>
  </w:endnote>
  <w:endnote w:type="continuationNotice" w:id="1">
    <w:p w14:paraId="5F485F4C" w14:textId="77777777" w:rsidR="002B56A2" w:rsidRDefault="002B56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imes New Roman (Koppen CS)">
    <w:altName w:val="Times New Roman"/>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3118E" w14:textId="77777777" w:rsidR="00E17DE3" w:rsidRDefault="00E17DE3" w:rsidP="008402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0A539F9" w14:textId="77777777" w:rsidR="00E17DE3" w:rsidRDefault="00E17D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1AD4D" w14:textId="77777777" w:rsidR="00E17DE3" w:rsidRDefault="00E17DE3" w:rsidP="0084025A">
    <w:pPr>
      <w:pStyle w:val="Footer"/>
      <w:framePr w:wrap="none" w:vAnchor="text" w:hAnchor="margin" w:xAlign="center" w:y="1"/>
      <w:rPr>
        <w:rStyle w:val="PageNumber"/>
      </w:rPr>
    </w:pPr>
    <w:r w:rsidRPr="00536F3E">
      <w:rPr>
        <w:rStyle w:val="PageNumber"/>
        <w:rFonts w:cs="Arial"/>
        <w:sz w:val="16"/>
        <w:szCs w:val="16"/>
      </w:rPr>
      <w:fldChar w:fldCharType="begin"/>
    </w:r>
    <w:r w:rsidRPr="00536F3E">
      <w:rPr>
        <w:rStyle w:val="PageNumber"/>
        <w:rFonts w:cs="Arial"/>
        <w:sz w:val="16"/>
        <w:szCs w:val="16"/>
      </w:rPr>
      <w:instrText xml:space="preserve"> PAGE </w:instrText>
    </w:r>
    <w:r w:rsidRPr="00536F3E">
      <w:rPr>
        <w:rStyle w:val="PageNumber"/>
        <w:rFonts w:cs="Arial"/>
        <w:sz w:val="16"/>
        <w:szCs w:val="16"/>
      </w:rPr>
      <w:fldChar w:fldCharType="separate"/>
    </w:r>
    <w:r w:rsidR="00515B8C">
      <w:rPr>
        <w:rStyle w:val="PageNumber"/>
        <w:rFonts w:cs="Arial"/>
        <w:noProof/>
        <w:sz w:val="16"/>
        <w:szCs w:val="16"/>
      </w:rPr>
      <w:t>1</w:t>
    </w:r>
    <w:r w:rsidRPr="00536F3E">
      <w:rPr>
        <w:rStyle w:val="PageNumber"/>
        <w:rFonts w:cs="Arial"/>
        <w:sz w:val="16"/>
        <w:szCs w:val="16"/>
      </w:rPr>
      <w:fldChar w:fldCharType="end"/>
    </w:r>
  </w:p>
  <w:p w14:paraId="0A226461" w14:textId="77777777" w:rsidR="00E17DE3" w:rsidRDefault="00E17D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39F62B" w14:textId="77777777" w:rsidR="002B56A2" w:rsidRDefault="002B56A2" w:rsidP="002246FF">
      <w:r>
        <w:separator/>
      </w:r>
    </w:p>
  </w:footnote>
  <w:footnote w:type="continuationSeparator" w:id="0">
    <w:p w14:paraId="32656E64" w14:textId="77777777" w:rsidR="002B56A2" w:rsidRDefault="002B56A2" w:rsidP="002246FF">
      <w:r>
        <w:continuationSeparator/>
      </w:r>
    </w:p>
  </w:footnote>
  <w:footnote w:type="continuationNotice" w:id="1">
    <w:p w14:paraId="1A6BCF34" w14:textId="77777777" w:rsidR="002B56A2" w:rsidRDefault="002B56A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05BB"/>
    <w:multiLevelType w:val="hybridMultilevel"/>
    <w:tmpl w:val="EEB42C5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nsid w:val="0D9D7FC3"/>
    <w:multiLevelType w:val="multilevel"/>
    <w:tmpl w:val="DB28302E"/>
    <w:lvl w:ilvl="0">
      <w:start w:val="1"/>
      <w:numFmt w:val="decimal"/>
      <w:lvlText w:val="%1"/>
      <w:lvlJc w:val="left"/>
      <w:pPr>
        <w:ind w:left="1872" w:hanging="432"/>
      </w:pPr>
    </w:lvl>
    <w:lvl w:ilvl="1">
      <w:start w:val="1"/>
      <w:numFmt w:val="decimal"/>
      <w:lvlText w:val="%1.%2"/>
      <w:lvlJc w:val="left"/>
      <w:pPr>
        <w:ind w:left="1143" w:hanging="576"/>
      </w:pPr>
    </w:lvl>
    <w:lvl w:ilvl="2">
      <w:start w:val="1"/>
      <w:numFmt w:val="decimal"/>
      <w:lvlText w:val="%1.%2.%3"/>
      <w:lvlJc w:val="left"/>
      <w:pPr>
        <w:ind w:left="2160" w:hanging="720"/>
      </w:pPr>
    </w:lvl>
    <w:lvl w:ilvl="3">
      <w:start w:val="1"/>
      <w:numFmt w:val="decimal"/>
      <w:lvlText w:val="%1.%2.%3.%4"/>
      <w:lvlJc w:val="left"/>
      <w:pPr>
        <w:ind w:left="230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448" w:hanging="1008"/>
      </w:pPr>
    </w:lvl>
    <w:lvl w:ilvl="5">
      <w:start w:val="1"/>
      <w:numFmt w:val="decimal"/>
      <w:lvlText w:val="%1.%2.%3.%4.%5.%6"/>
      <w:lvlJc w:val="left"/>
      <w:pPr>
        <w:ind w:left="2592" w:hanging="1152"/>
      </w:pPr>
    </w:lvl>
    <w:lvl w:ilvl="6">
      <w:start w:val="1"/>
      <w:numFmt w:val="decimal"/>
      <w:lvlText w:val="%1.%2.%3.%4.%5.%6.%7"/>
      <w:lvlJc w:val="left"/>
      <w:pPr>
        <w:ind w:left="2736" w:hanging="1296"/>
      </w:pPr>
    </w:lvl>
    <w:lvl w:ilvl="7">
      <w:start w:val="1"/>
      <w:numFmt w:val="decimal"/>
      <w:lvlText w:val="%1.%2.%3.%4.%5.%6.%7.%8"/>
      <w:lvlJc w:val="left"/>
      <w:pPr>
        <w:ind w:left="2880" w:hanging="1440"/>
      </w:pPr>
    </w:lvl>
    <w:lvl w:ilvl="8">
      <w:start w:val="1"/>
      <w:numFmt w:val="decimal"/>
      <w:lvlText w:val="%1.%2.%3.%4.%5.%6.%7.%8.%9"/>
      <w:lvlJc w:val="left"/>
      <w:pPr>
        <w:ind w:left="3024" w:hanging="1584"/>
      </w:pPr>
    </w:lvl>
  </w:abstractNum>
  <w:abstractNum w:abstractNumId="2">
    <w:nsid w:val="11DE1E3D"/>
    <w:multiLevelType w:val="hybridMultilevel"/>
    <w:tmpl w:val="90E65D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1662740A"/>
    <w:multiLevelType w:val="hybridMultilevel"/>
    <w:tmpl w:val="55C254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1CB628B3"/>
    <w:multiLevelType w:val="hybridMultilevel"/>
    <w:tmpl w:val="C42AFFA4"/>
    <w:lvl w:ilvl="0" w:tplc="430C8F1C">
      <w:numFmt w:val="bullet"/>
      <w:lvlText w:val="-"/>
      <w:lvlJc w:val="left"/>
      <w:pPr>
        <w:ind w:left="720" w:hanging="360"/>
      </w:pPr>
      <w:rPr>
        <w:rFonts w:ascii="Times New Roman" w:eastAsia="Verdana"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30A6275"/>
    <w:multiLevelType w:val="multilevel"/>
    <w:tmpl w:val="DB28302E"/>
    <w:lvl w:ilvl="0">
      <w:start w:val="1"/>
      <w:numFmt w:val="decimal"/>
      <w:lvlText w:val="%1"/>
      <w:lvlJc w:val="left"/>
      <w:pPr>
        <w:ind w:left="1872" w:hanging="432"/>
      </w:pPr>
    </w:lvl>
    <w:lvl w:ilvl="1">
      <w:start w:val="1"/>
      <w:numFmt w:val="decimal"/>
      <w:lvlText w:val="%1.%2"/>
      <w:lvlJc w:val="left"/>
      <w:pPr>
        <w:ind w:left="1143" w:hanging="576"/>
      </w:pPr>
    </w:lvl>
    <w:lvl w:ilvl="2">
      <w:start w:val="1"/>
      <w:numFmt w:val="decimal"/>
      <w:lvlText w:val="%1.%2.%3"/>
      <w:lvlJc w:val="left"/>
      <w:pPr>
        <w:ind w:left="2160" w:hanging="720"/>
      </w:pPr>
    </w:lvl>
    <w:lvl w:ilvl="3">
      <w:start w:val="1"/>
      <w:numFmt w:val="decimal"/>
      <w:lvlText w:val="%1.%2.%3.%4"/>
      <w:lvlJc w:val="left"/>
      <w:pPr>
        <w:ind w:left="230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pStyle w:val="Heading5"/>
      <w:lvlText w:val="%1.%2.%3.%4.%5"/>
      <w:lvlJc w:val="left"/>
      <w:pPr>
        <w:ind w:left="2448" w:hanging="1008"/>
      </w:pPr>
    </w:lvl>
    <w:lvl w:ilvl="5">
      <w:start w:val="1"/>
      <w:numFmt w:val="decimal"/>
      <w:pStyle w:val="Heading6"/>
      <w:lvlText w:val="%1.%2.%3.%4.%5.%6"/>
      <w:lvlJc w:val="left"/>
      <w:pPr>
        <w:ind w:left="2592" w:hanging="1152"/>
      </w:pPr>
    </w:lvl>
    <w:lvl w:ilvl="6">
      <w:start w:val="1"/>
      <w:numFmt w:val="decimal"/>
      <w:pStyle w:val="Heading7"/>
      <w:lvlText w:val="%1.%2.%3.%4.%5.%6.%7"/>
      <w:lvlJc w:val="left"/>
      <w:pPr>
        <w:ind w:left="2736" w:hanging="1296"/>
      </w:pPr>
    </w:lvl>
    <w:lvl w:ilvl="7">
      <w:start w:val="1"/>
      <w:numFmt w:val="decimal"/>
      <w:pStyle w:val="Heading8"/>
      <w:lvlText w:val="%1.%2.%3.%4.%5.%6.%7.%8"/>
      <w:lvlJc w:val="left"/>
      <w:pPr>
        <w:ind w:left="2880" w:hanging="1440"/>
      </w:pPr>
    </w:lvl>
    <w:lvl w:ilvl="8">
      <w:start w:val="1"/>
      <w:numFmt w:val="decimal"/>
      <w:pStyle w:val="Heading9"/>
      <w:lvlText w:val="%1.%2.%3.%4.%5.%6.%7.%8.%9"/>
      <w:lvlJc w:val="left"/>
      <w:pPr>
        <w:ind w:left="3024" w:hanging="1584"/>
      </w:pPr>
    </w:lvl>
  </w:abstractNum>
  <w:abstractNum w:abstractNumId="6">
    <w:nsid w:val="23286FE7"/>
    <w:multiLevelType w:val="hybridMultilevel"/>
    <w:tmpl w:val="6164A70A"/>
    <w:lvl w:ilvl="0" w:tplc="6BFABC0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nsid w:val="2DA96A72"/>
    <w:multiLevelType w:val="multilevel"/>
    <w:tmpl w:val="DB28302E"/>
    <w:lvl w:ilvl="0">
      <w:start w:val="1"/>
      <w:numFmt w:val="decimal"/>
      <w:lvlText w:val="%1"/>
      <w:lvlJc w:val="left"/>
      <w:pPr>
        <w:ind w:left="1872" w:hanging="432"/>
      </w:pPr>
    </w:lvl>
    <w:lvl w:ilvl="1">
      <w:start w:val="1"/>
      <w:numFmt w:val="decimal"/>
      <w:lvlText w:val="%1.%2"/>
      <w:lvlJc w:val="left"/>
      <w:pPr>
        <w:ind w:left="1143" w:hanging="576"/>
      </w:pPr>
    </w:lvl>
    <w:lvl w:ilvl="2">
      <w:start w:val="1"/>
      <w:numFmt w:val="decimal"/>
      <w:lvlText w:val="%1.%2.%3"/>
      <w:lvlJc w:val="left"/>
      <w:pPr>
        <w:ind w:left="2160" w:hanging="720"/>
      </w:pPr>
    </w:lvl>
    <w:lvl w:ilvl="3">
      <w:start w:val="1"/>
      <w:numFmt w:val="decimal"/>
      <w:lvlText w:val="%1.%2.%3.%4"/>
      <w:lvlJc w:val="left"/>
      <w:pPr>
        <w:ind w:left="230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448" w:hanging="1008"/>
      </w:pPr>
    </w:lvl>
    <w:lvl w:ilvl="5">
      <w:start w:val="1"/>
      <w:numFmt w:val="decimal"/>
      <w:lvlText w:val="%1.%2.%3.%4.%5.%6"/>
      <w:lvlJc w:val="left"/>
      <w:pPr>
        <w:ind w:left="2592" w:hanging="1152"/>
      </w:pPr>
    </w:lvl>
    <w:lvl w:ilvl="6">
      <w:start w:val="1"/>
      <w:numFmt w:val="decimal"/>
      <w:lvlText w:val="%1.%2.%3.%4.%5.%6.%7"/>
      <w:lvlJc w:val="left"/>
      <w:pPr>
        <w:ind w:left="2736" w:hanging="1296"/>
      </w:pPr>
    </w:lvl>
    <w:lvl w:ilvl="7">
      <w:start w:val="1"/>
      <w:numFmt w:val="decimal"/>
      <w:lvlText w:val="%1.%2.%3.%4.%5.%6.%7.%8"/>
      <w:lvlJc w:val="left"/>
      <w:pPr>
        <w:ind w:left="2880" w:hanging="1440"/>
      </w:pPr>
    </w:lvl>
    <w:lvl w:ilvl="8">
      <w:start w:val="1"/>
      <w:numFmt w:val="decimal"/>
      <w:lvlText w:val="%1.%2.%3.%4.%5.%6.%7.%8.%9"/>
      <w:lvlJc w:val="left"/>
      <w:pPr>
        <w:ind w:left="3024" w:hanging="1584"/>
      </w:pPr>
    </w:lvl>
  </w:abstractNum>
  <w:abstractNum w:abstractNumId="8">
    <w:nsid w:val="3ADD68D0"/>
    <w:multiLevelType w:val="multilevel"/>
    <w:tmpl w:val="DB28302E"/>
    <w:lvl w:ilvl="0">
      <w:start w:val="1"/>
      <w:numFmt w:val="decimal"/>
      <w:lvlText w:val="%1"/>
      <w:lvlJc w:val="left"/>
      <w:pPr>
        <w:ind w:left="1872" w:hanging="432"/>
      </w:pPr>
    </w:lvl>
    <w:lvl w:ilvl="1">
      <w:start w:val="1"/>
      <w:numFmt w:val="decimal"/>
      <w:lvlText w:val="%1.%2"/>
      <w:lvlJc w:val="left"/>
      <w:pPr>
        <w:ind w:left="1143" w:hanging="576"/>
      </w:pPr>
    </w:lvl>
    <w:lvl w:ilvl="2">
      <w:start w:val="1"/>
      <w:numFmt w:val="decimal"/>
      <w:lvlText w:val="%1.%2.%3"/>
      <w:lvlJc w:val="left"/>
      <w:pPr>
        <w:ind w:left="2160" w:hanging="720"/>
      </w:pPr>
    </w:lvl>
    <w:lvl w:ilvl="3">
      <w:start w:val="1"/>
      <w:numFmt w:val="decimal"/>
      <w:lvlText w:val="%1.%2.%3.%4"/>
      <w:lvlJc w:val="left"/>
      <w:pPr>
        <w:ind w:left="230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448" w:hanging="1008"/>
      </w:pPr>
    </w:lvl>
    <w:lvl w:ilvl="5">
      <w:start w:val="1"/>
      <w:numFmt w:val="decimal"/>
      <w:lvlText w:val="%1.%2.%3.%4.%5.%6"/>
      <w:lvlJc w:val="left"/>
      <w:pPr>
        <w:ind w:left="2592" w:hanging="1152"/>
      </w:pPr>
    </w:lvl>
    <w:lvl w:ilvl="6">
      <w:start w:val="1"/>
      <w:numFmt w:val="decimal"/>
      <w:lvlText w:val="%1.%2.%3.%4.%5.%6.%7"/>
      <w:lvlJc w:val="left"/>
      <w:pPr>
        <w:ind w:left="2736" w:hanging="1296"/>
      </w:pPr>
    </w:lvl>
    <w:lvl w:ilvl="7">
      <w:start w:val="1"/>
      <w:numFmt w:val="decimal"/>
      <w:lvlText w:val="%1.%2.%3.%4.%5.%6.%7.%8"/>
      <w:lvlJc w:val="left"/>
      <w:pPr>
        <w:ind w:left="2880" w:hanging="1440"/>
      </w:pPr>
    </w:lvl>
    <w:lvl w:ilvl="8">
      <w:start w:val="1"/>
      <w:numFmt w:val="decimal"/>
      <w:lvlText w:val="%1.%2.%3.%4.%5.%6.%7.%8.%9"/>
      <w:lvlJc w:val="left"/>
      <w:pPr>
        <w:ind w:left="3024" w:hanging="1584"/>
      </w:pPr>
    </w:lvl>
  </w:abstractNum>
  <w:abstractNum w:abstractNumId="9">
    <w:nsid w:val="49BD2E5D"/>
    <w:multiLevelType w:val="hybridMultilevel"/>
    <w:tmpl w:val="CD5CD750"/>
    <w:lvl w:ilvl="0" w:tplc="3028E890">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nsid w:val="4A5C66B9"/>
    <w:multiLevelType w:val="hybridMultilevel"/>
    <w:tmpl w:val="C6204F12"/>
    <w:lvl w:ilvl="0" w:tplc="401A9280">
      <w:numFmt w:val="bullet"/>
      <w:lvlText w:val="-"/>
      <w:lvlJc w:val="left"/>
      <w:pPr>
        <w:ind w:left="360" w:hanging="360"/>
      </w:pPr>
      <w:rPr>
        <w:rFonts w:ascii="Times New Roman" w:eastAsia="Times New Roman" w:hAnsi="Times New Roman"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53540E41"/>
    <w:multiLevelType w:val="hybridMultilevel"/>
    <w:tmpl w:val="2FC629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nsid w:val="53F7769B"/>
    <w:multiLevelType w:val="hybridMultilevel"/>
    <w:tmpl w:val="34A4C9BC"/>
    <w:lvl w:ilvl="0" w:tplc="E6A25B54">
      <w:numFmt w:val="bullet"/>
      <w:lvlText w:val=""/>
      <w:lvlJc w:val="left"/>
      <w:pPr>
        <w:ind w:left="720" w:hanging="360"/>
      </w:pPr>
      <w:rPr>
        <w:rFonts w:ascii="Wingdings" w:eastAsia="Verdana"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55DF0395"/>
    <w:multiLevelType w:val="hybridMultilevel"/>
    <w:tmpl w:val="5AF4AE7C"/>
    <w:lvl w:ilvl="0" w:tplc="6BFABC0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nsid w:val="615F38BF"/>
    <w:multiLevelType w:val="hybridMultilevel"/>
    <w:tmpl w:val="339C2EF6"/>
    <w:lvl w:ilvl="0" w:tplc="631A3742">
      <w:numFmt w:val="bullet"/>
      <w:lvlText w:val=""/>
      <w:lvlJc w:val="left"/>
      <w:pPr>
        <w:ind w:left="720" w:hanging="360"/>
      </w:pPr>
      <w:rPr>
        <w:rFonts w:ascii="Symbol" w:eastAsia="Verdana"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63667AA0"/>
    <w:multiLevelType w:val="hybridMultilevel"/>
    <w:tmpl w:val="8D2C36AE"/>
    <w:lvl w:ilvl="0" w:tplc="B470B89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775D7393"/>
    <w:multiLevelType w:val="hybridMultilevel"/>
    <w:tmpl w:val="A41EB4CE"/>
    <w:lvl w:ilvl="0" w:tplc="FC76DF6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7C07734A"/>
    <w:multiLevelType w:val="hybridMultilevel"/>
    <w:tmpl w:val="EBB4EE54"/>
    <w:lvl w:ilvl="0" w:tplc="55C60F4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9"/>
  </w:num>
  <w:num w:numId="4">
    <w:abstractNumId w:val="17"/>
  </w:num>
  <w:num w:numId="5">
    <w:abstractNumId w:val="13"/>
  </w:num>
  <w:num w:numId="6">
    <w:abstractNumId w:val="6"/>
  </w:num>
  <w:num w:numId="7">
    <w:abstractNumId w:val="2"/>
  </w:num>
  <w:num w:numId="8">
    <w:abstractNumId w:val="3"/>
  </w:num>
  <w:num w:numId="9">
    <w:abstractNumId w:val="14"/>
  </w:num>
  <w:num w:numId="10">
    <w:abstractNumId w:val="8"/>
  </w:num>
  <w:num w:numId="11">
    <w:abstractNumId w:val="1"/>
  </w:num>
  <w:num w:numId="12">
    <w:abstractNumId w:val="7"/>
  </w:num>
  <w:num w:numId="13">
    <w:abstractNumId w:val="11"/>
  </w:num>
  <w:num w:numId="14">
    <w:abstractNumId w:val="4"/>
  </w:num>
  <w:num w:numId="15">
    <w:abstractNumId w:val="12"/>
  </w:num>
  <w:num w:numId="16">
    <w:abstractNumId w:val="15"/>
  </w:num>
  <w:num w:numId="17">
    <w:abstractNumId w:val="10"/>
  </w:num>
  <w:num w:numId="18">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Health Services Res Copy&lt;/Style&gt;&lt;LeftDelim&gt;{&lt;/LeftDelim&gt;&lt;RightDelim&gt;}&lt;/RightDelim&gt;&lt;FontName&gt;Verdana&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efva0epztr0iexx01pf2zoaxz0d5v9f9r2&quot;&gt;My EndNote Library-Converted 9.3&lt;record-ids&gt;&lt;item&gt;588&lt;/item&gt;&lt;item&gt;589&lt;/item&gt;&lt;item&gt;592&lt;/item&gt;&lt;item&gt;753&lt;/item&gt;&lt;item&gt;756&lt;/item&gt;&lt;item&gt;758&lt;/item&gt;&lt;item&gt;787&lt;/item&gt;&lt;item&gt;1149&lt;/item&gt;&lt;item&gt;1153&lt;/item&gt;&lt;item&gt;1157&lt;/item&gt;&lt;item&gt;1571&lt;/item&gt;&lt;item&gt;1576&lt;/item&gt;&lt;/record-ids&gt;&lt;/item&gt;&lt;/Libraries&gt;"/>
    <w:docVar w:name="Total_Editing_Time" w:val="2"/>
  </w:docVars>
  <w:rsids>
    <w:rsidRoot w:val="004E6C10"/>
    <w:rsid w:val="000003F3"/>
    <w:rsid w:val="00001CCF"/>
    <w:rsid w:val="00002A69"/>
    <w:rsid w:val="00002CA0"/>
    <w:rsid w:val="000043CB"/>
    <w:rsid w:val="00004645"/>
    <w:rsid w:val="00005281"/>
    <w:rsid w:val="000058CA"/>
    <w:rsid w:val="00006A89"/>
    <w:rsid w:val="00007035"/>
    <w:rsid w:val="000078F5"/>
    <w:rsid w:val="00010DF2"/>
    <w:rsid w:val="00012A65"/>
    <w:rsid w:val="00013394"/>
    <w:rsid w:val="00013A8C"/>
    <w:rsid w:val="00013FA3"/>
    <w:rsid w:val="0001465A"/>
    <w:rsid w:val="00014987"/>
    <w:rsid w:val="00016102"/>
    <w:rsid w:val="00016C13"/>
    <w:rsid w:val="000201D2"/>
    <w:rsid w:val="000211FF"/>
    <w:rsid w:val="000215D3"/>
    <w:rsid w:val="00022928"/>
    <w:rsid w:val="00022BA6"/>
    <w:rsid w:val="0002330C"/>
    <w:rsid w:val="00023DDE"/>
    <w:rsid w:val="00024ECD"/>
    <w:rsid w:val="00025624"/>
    <w:rsid w:val="0002578B"/>
    <w:rsid w:val="00027C12"/>
    <w:rsid w:val="00031551"/>
    <w:rsid w:val="00032AD0"/>
    <w:rsid w:val="000342D0"/>
    <w:rsid w:val="00034EAB"/>
    <w:rsid w:val="00036AA4"/>
    <w:rsid w:val="00037384"/>
    <w:rsid w:val="000404A3"/>
    <w:rsid w:val="00040910"/>
    <w:rsid w:val="00040F15"/>
    <w:rsid w:val="000421E9"/>
    <w:rsid w:val="00044A89"/>
    <w:rsid w:val="00044E24"/>
    <w:rsid w:val="000468B5"/>
    <w:rsid w:val="00047059"/>
    <w:rsid w:val="0004727A"/>
    <w:rsid w:val="000478B0"/>
    <w:rsid w:val="00050AFC"/>
    <w:rsid w:val="00051776"/>
    <w:rsid w:val="00054209"/>
    <w:rsid w:val="000546EA"/>
    <w:rsid w:val="00054DDB"/>
    <w:rsid w:val="00057656"/>
    <w:rsid w:val="00057D7E"/>
    <w:rsid w:val="0006083C"/>
    <w:rsid w:val="000609C4"/>
    <w:rsid w:val="00060F76"/>
    <w:rsid w:val="000640F7"/>
    <w:rsid w:val="00064125"/>
    <w:rsid w:val="000641EB"/>
    <w:rsid w:val="00064301"/>
    <w:rsid w:val="00064855"/>
    <w:rsid w:val="00064A92"/>
    <w:rsid w:val="00065410"/>
    <w:rsid w:val="00065B26"/>
    <w:rsid w:val="00065E00"/>
    <w:rsid w:val="000668CD"/>
    <w:rsid w:val="000676AF"/>
    <w:rsid w:val="00071006"/>
    <w:rsid w:val="00071911"/>
    <w:rsid w:val="00074BE5"/>
    <w:rsid w:val="000766A3"/>
    <w:rsid w:val="00076CCF"/>
    <w:rsid w:val="00077DE8"/>
    <w:rsid w:val="0008025F"/>
    <w:rsid w:val="000808FC"/>
    <w:rsid w:val="00081F16"/>
    <w:rsid w:val="00082656"/>
    <w:rsid w:val="00082B20"/>
    <w:rsid w:val="0008335B"/>
    <w:rsid w:val="0008431D"/>
    <w:rsid w:val="00084404"/>
    <w:rsid w:val="000847F1"/>
    <w:rsid w:val="00085694"/>
    <w:rsid w:val="00085D17"/>
    <w:rsid w:val="00085F88"/>
    <w:rsid w:val="00087194"/>
    <w:rsid w:val="00087A32"/>
    <w:rsid w:val="00087BCB"/>
    <w:rsid w:val="00087C02"/>
    <w:rsid w:val="00087C86"/>
    <w:rsid w:val="000904C8"/>
    <w:rsid w:val="00090EC8"/>
    <w:rsid w:val="00092494"/>
    <w:rsid w:val="00092524"/>
    <w:rsid w:val="00093443"/>
    <w:rsid w:val="000939CD"/>
    <w:rsid w:val="0009459B"/>
    <w:rsid w:val="000945C7"/>
    <w:rsid w:val="00096AFB"/>
    <w:rsid w:val="00097092"/>
    <w:rsid w:val="00097B53"/>
    <w:rsid w:val="000A03B6"/>
    <w:rsid w:val="000A0FAC"/>
    <w:rsid w:val="000A12A1"/>
    <w:rsid w:val="000A1E3E"/>
    <w:rsid w:val="000A35AE"/>
    <w:rsid w:val="000A4604"/>
    <w:rsid w:val="000A4C79"/>
    <w:rsid w:val="000A5035"/>
    <w:rsid w:val="000A51C7"/>
    <w:rsid w:val="000A5359"/>
    <w:rsid w:val="000A68A8"/>
    <w:rsid w:val="000A6E66"/>
    <w:rsid w:val="000A7992"/>
    <w:rsid w:val="000B109D"/>
    <w:rsid w:val="000B2205"/>
    <w:rsid w:val="000B568D"/>
    <w:rsid w:val="000B7912"/>
    <w:rsid w:val="000C0143"/>
    <w:rsid w:val="000C0C8B"/>
    <w:rsid w:val="000C1DB4"/>
    <w:rsid w:val="000C364A"/>
    <w:rsid w:val="000C4EBA"/>
    <w:rsid w:val="000C7FDB"/>
    <w:rsid w:val="000D2FE4"/>
    <w:rsid w:val="000D51F3"/>
    <w:rsid w:val="000D537F"/>
    <w:rsid w:val="000D59E6"/>
    <w:rsid w:val="000D6E1B"/>
    <w:rsid w:val="000D7126"/>
    <w:rsid w:val="000D7407"/>
    <w:rsid w:val="000E05CF"/>
    <w:rsid w:val="000E0960"/>
    <w:rsid w:val="000E0B8D"/>
    <w:rsid w:val="000E0F48"/>
    <w:rsid w:val="000E1187"/>
    <w:rsid w:val="000E13EA"/>
    <w:rsid w:val="000E1C2E"/>
    <w:rsid w:val="000E2038"/>
    <w:rsid w:val="000E3A29"/>
    <w:rsid w:val="000E4125"/>
    <w:rsid w:val="000E4F2E"/>
    <w:rsid w:val="000E63CA"/>
    <w:rsid w:val="000E77C4"/>
    <w:rsid w:val="000F0C44"/>
    <w:rsid w:val="000F2363"/>
    <w:rsid w:val="000F3577"/>
    <w:rsid w:val="000F3B4A"/>
    <w:rsid w:val="000F4FE1"/>
    <w:rsid w:val="000F5042"/>
    <w:rsid w:val="000F5BC4"/>
    <w:rsid w:val="000F67FE"/>
    <w:rsid w:val="000F6D06"/>
    <w:rsid w:val="000F72A8"/>
    <w:rsid w:val="000F7B13"/>
    <w:rsid w:val="00100836"/>
    <w:rsid w:val="00100AF6"/>
    <w:rsid w:val="0010120C"/>
    <w:rsid w:val="001012FA"/>
    <w:rsid w:val="00101A90"/>
    <w:rsid w:val="001028AF"/>
    <w:rsid w:val="00103A74"/>
    <w:rsid w:val="001049A7"/>
    <w:rsid w:val="0010528F"/>
    <w:rsid w:val="00105D11"/>
    <w:rsid w:val="0010627F"/>
    <w:rsid w:val="00107479"/>
    <w:rsid w:val="001075E7"/>
    <w:rsid w:val="00107738"/>
    <w:rsid w:val="0011113F"/>
    <w:rsid w:val="00111741"/>
    <w:rsid w:val="00112772"/>
    <w:rsid w:val="001131D9"/>
    <w:rsid w:val="00114895"/>
    <w:rsid w:val="0011506E"/>
    <w:rsid w:val="0011741D"/>
    <w:rsid w:val="00117C98"/>
    <w:rsid w:val="001203D9"/>
    <w:rsid w:val="00120994"/>
    <w:rsid w:val="001221C1"/>
    <w:rsid w:val="001223DA"/>
    <w:rsid w:val="001236D8"/>
    <w:rsid w:val="00125D40"/>
    <w:rsid w:val="001273D4"/>
    <w:rsid w:val="00127D07"/>
    <w:rsid w:val="00130039"/>
    <w:rsid w:val="00131B31"/>
    <w:rsid w:val="0013291B"/>
    <w:rsid w:val="00134022"/>
    <w:rsid w:val="00135A83"/>
    <w:rsid w:val="00136575"/>
    <w:rsid w:val="00136BB1"/>
    <w:rsid w:val="001374D2"/>
    <w:rsid w:val="00137D21"/>
    <w:rsid w:val="00137EFF"/>
    <w:rsid w:val="001411D0"/>
    <w:rsid w:val="0014165C"/>
    <w:rsid w:val="00142CC6"/>
    <w:rsid w:val="00144EB5"/>
    <w:rsid w:val="001451BC"/>
    <w:rsid w:val="0014657B"/>
    <w:rsid w:val="0014664F"/>
    <w:rsid w:val="001470B4"/>
    <w:rsid w:val="00147796"/>
    <w:rsid w:val="0015237E"/>
    <w:rsid w:val="001525C7"/>
    <w:rsid w:val="0015271B"/>
    <w:rsid w:val="001536FD"/>
    <w:rsid w:val="00153995"/>
    <w:rsid w:val="00154FB0"/>
    <w:rsid w:val="00156053"/>
    <w:rsid w:val="001561EA"/>
    <w:rsid w:val="00157123"/>
    <w:rsid w:val="001573FB"/>
    <w:rsid w:val="00160886"/>
    <w:rsid w:val="0016120D"/>
    <w:rsid w:val="00161DCA"/>
    <w:rsid w:val="0016267A"/>
    <w:rsid w:val="00162F56"/>
    <w:rsid w:val="00162F84"/>
    <w:rsid w:val="00163237"/>
    <w:rsid w:val="001635CA"/>
    <w:rsid w:val="001635D6"/>
    <w:rsid w:val="00165A78"/>
    <w:rsid w:val="00165AD1"/>
    <w:rsid w:val="00165DC5"/>
    <w:rsid w:val="00167801"/>
    <w:rsid w:val="001705FD"/>
    <w:rsid w:val="001707A2"/>
    <w:rsid w:val="001708D3"/>
    <w:rsid w:val="00170AD1"/>
    <w:rsid w:val="001715A5"/>
    <w:rsid w:val="00171771"/>
    <w:rsid w:val="00171E07"/>
    <w:rsid w:val="00172245"/>
    <w:rsid w:val="001726EB"/>
    <w:rsid w:val="001739E6"/>
    <w:rsid w:val="00173EE6"/>
    <w:rsid w:val="00173F21"/>
    <w:rsid w:val="00173FBC"/>
    <w:rsid w:val="00176876"/>
    <w:rsid w:val="001801F6"/>
    <w:rsid w:val="00181B63"/>
    <w:rsid w:val="00181F56"/>
    <w:rsid w:val="0018211A"/>
    <w:rsid w:val="00182B1E"/>
    <w:rsid w:val="00182D7B"/>
    <w:rsid w:val="001840AE"/>
    <w:rsid w:val="001841B0"/>
    <w:rsid w:val="0018472D"/>
    <w:rsid w:val="00184A53"/>
    <w:rsid w:val="00186BFF"/>
    <w:rsid w:val="001872EA"/>
    <w:rsid w:val="00187469"/>
    <w:rsid w:val="001879F5"/>
    <w:rsid w:val="001901D8"/>
    <w:rsid w:val="0019062C"/>
    <w:rsid w:val="0019069D"/>
    <w:rsid w:val="00193C9F"/>
    <w:rsid w:val="0019471C"/>
    <w:rsid w:val="00194F53"/>
    <w:rsid w:val="00195D03"/>
    <w:rsid w:val="001963FD"/>
    <w:rsid w:val="00197D65"/>
    <w:rsid w:val="001A0A48"/>
    <w:rsid w:val="001A1D2D"/>
    <w:rsid w:val="001A2CC0"/>
    <w:rsid w:val="001A4050"/>
    <w:rsid w:val="001A428F"/>
    <w:rsid w:val="001A437E"/>
    <w:rsid w:val="001A499D"/>
    <w:rsid w:val="001A5478"/>
    <w:rsid w:val="001A6730"/>
    <w:rsid w:val="001A686A"/>
    <w:rsid w:val="001A699B"/>
    <w:rsid w:val="001A6D8E"/>
    <w:rsid w:val="001A6FED"/>
    <w:rsid w:val="001A7059"/>
    <w:rsid w:val="001A7F9E"/>
    <w:rsid w:val="001B025F"/>
    <w:rsid w:val="001B0272"/>
    <w:rsid w:val="001B3209"/>
    <w:rsid w:val="001B34EF"/>
    <w:rsid w:val="001B4184"/>
    <w:rsid w:val="001B4546"/>
    <w:rsid w:val="001B50FF"/>
    <w:rsid w:val="001B5D3B"/>
    <w:rsid w:val="001B5E9C"/>
    <w:rsid w:val="001B5FF5"/>
    <w:rsid w:val="001B642A"/>
    <w:rsid w:val="001C09C4"/>
    <w:rsid w:val="001C397D"/>
    <w:rsid w:val="001C411A"/>
    <w:rsid w:val="001C55EF"/>
    <w:rsid w:val="001C5DA1"/>
    <w:rsid w:val="001C5FA9"/>
    <w:rsid w:val="001C6255"/>
    <w:rsid w:val="001C6CF4"/>
    <w:rsid w:val="001C6F81"/>
    <w:rsid w:val="001C79EA"/>
    <w:rsid w:val="001C7E43"/>
    <w:rsid w:val="001D27D5"/>
    <w:rsid w:val="001D46E8"/>
    <w:rsid w:val="001D4BAB"/>
    <w:rsid w:val="001D4DAE"/>
    <w:rsid w:val="001D5EE0"/>
    <w:rsid w:val="001D75AD"/>
    <w:rsid w:val="001D76D6"/>
    <w:rsid w:val="001D7D7A"/>
    <w:rsid w:val="001D7DAB"/>
    <w:rsid w:val="001E036E"/>
    <w:rsid w:val="001E07F8"/>
    <w:rsid w:val="001E13F9"/>
    <w:rsid w:val="001E22B3"/>
    <w:rsid w:val="001E52B7"/>
    <w:rsid w:val="001E5455"/>
    <w:rsid w:val="001E6E4E"/>
    <w:rsid w:val="001E70E9"/>
    <w:rsid w:val="001E7282"/>
    <w:rsid w:val="001E7E68"/>
    <w:rsid w:val="001F0073"/>
    <w:rsid w:val="001F0F1C"/>
    <w:rsid w:val="001F12E4"/>
    <w:rsid w:val="001F1390"/>
    <w:rsid w:val="001F18A1"/>
    <w:rsid w:val="001F1B86"/>
    <w:rsid w:val="001F1EFC"/>
    <w:rsid w:val="001F3D8C"/>
    <w:rsid w:val="001F6254"/>
    <w:rsid w:val="001F6904"/>
    <w:rsid w:val="001F76E3"/>
    <w:rsid w:val="001F7872"/>
    <w:rsid w:val="002002C1"/>
    <w:rsid w:val="00202288"/>
    <w:rsid w:val="00202850"/>
    <w:rsid w:val="00206F3D"/>
    <w:rsid w:val="0021028A"/>
    <w:rsid w:val="002130E4"/>
    <w:rsid w:val="00213801"/>
    <w:rsid w:val="00214C97"/>
    <w:rsid w:val="00215616"/>
    <w:rsid w:val="00216BED"/>
    <w:rsid w:val="00216D1D"/>
    <w:rsid w:val="0022311F"/>
    <w:rsid w:val="002233CB"/>
    <w:rsid w:val="00224456"/>
    <w:rsid w:val="002246FF"/>
    <w:rsid w:val="00224865"/>
    <w:rsid w:val="00226818"/>
    <w:rsid w:val="0022697B"/>
    <w:rsid w:val="002269E3"/>
    <w:rsid w:val="00227573"/>
    <w:rsid w:val="0022798F"/>
    <w:rsid w:val="002313C8"/>
    <w:rsid w:val="00231465"/>
    <w:rsid w:val="00231A62"/>
    <w:rsid w:val="0023245F"/>
    <w:rsid w:val="00235A45"/>
    <w:rsid w:val="00236521"/>
    <w:rsid w:val="0024054E"/>
    <w:rsid w:val="00243DAF"/>
    <w:rsid w:val="00243FB0"/>
    <w:rsid w:val="00246013"/>
    <w:rsid w:val="002465D1"/>
    <w:rsid w:val="00250572"/>
    <w:rsid w:val="00250AE1"/>
    <w:rsid w:val="00252693"/>
    <w:rsid w:val="00252A3A"/>
    <w:rsid w:val="00252E6E"/>
    <w:rsid w:val="00253ACA"/>
    <w:rsid w:val="002540F6"/>
    <w:rsid w:val="0025410B"/>
    <w:rsid w:val="00255195"/>
    <w:rsid w:val="00255FB6"/>
    <w:rsid w:val="00256166"/>
    <w:rsid w:val="002568A0"/>
    <w:rsid w:val="002577F6"/>
    <w:rsid w:val="00257C06"/>
    <w:rsid w:val="0026079A"/>
    <w:rsid w:val="0026115D"/>
    <w:rsid w:val="00261B0F"/>
    <w:rsid w:val="00262737"/>
    <w:rsid w:val="00263DE7"/>
    <w:rsid w:val="00264CDC"/>
    <w:rsid w:val="00264D80"/>
    <w:rsid w:val="002654F5"/>
    <w:rsid w:val="002659E0"/>
    <w:rsid w:val="00266512"/>
    <w:rsid w:val="0026727E"/>
    <w:rsid w:val="00267617"/>
    <w:rsid w:val="00267ADB"/>
    <w:rsid w:val="00270005"/>
    <w:rsid w:val="00271857"/>
    <w:rsid w:val="002749BF"/>
    <w:rsid w:val="002758CB"/>
    <w:rsid w:val="0027643C"/>
    <w:rsid w:val="00276A2B"/>
    <w:rsid w:val="002806F6"/>
    <w:rsid w:val="0028110E"/>
    <w:rsid w:val="00282896"/>
    <w:rsid w:val="0028483C"/>
    <w:rsid w:val="00285E16"/>
    <w:rsid w:val="002864CD"/>
    <w:rsid w:val="00286810"/>
    <w:rsid w:val="00286CC8"/>
    <w:rsid w:val="00286F7C"/>
    <w:rsid w:val="002879AE"/>
    <w:rsid w:val="00287DEE"/>
    <w:rsid w:val="002906AC"/>
    <w:rsid w:val="002916A7"/>
    <w:rsid w:val="00293246"/>
    <w:rsid w:val="002935BC"/>
    <w:rsid w:val="0029384C"/>
    <w:rsid w:val="00293E4B"/>
    <w:rsid w:val="00294020"/>
    <w:rsid w:val="00294F64"/>
    <w:rsid w:val="00295139"/>
    <w:rsid w:val="0029539B"/>
    <w:rsid w:val="00295482"/>
    <w:rsid w:val="00295721"/>
    <w:rsid w:val="0029625D"/>
    <w:rsid w:val="002969B3"/>
    <w:rsid w:val="002A0B33"/>
    <w:rsid w:val="002A0E21"/>
    <w:rsid w:val="002A0FEB"/>
    <w:rsid w:val="002A13F2"/>
    <w:rsid w:val="002A1AD5"/>
    <w:rsid w:val="002A3CD4"/>
    <w:rsid w:val="002A49EA"/>
    <w:rsid w:val="002A62F4"/>
    <w:rsid w:val="002A7088"/>
    <w:rsid w:val="002B11FF"/>
    <w:rsid w:val="002B29FD"/>
    <w:rsid w:val="002B2A22"/>
    <w:rsid w:val="002B2E8D"/>
    <w:rsid w:val="002B36C8"/>
    <w:rsid w:val="002B3793"/>
    <w:rsid w:val="002B3BE1"/>
    <w:rsid w:val="002B505A"/>
    <w:rsid w:val="002B56A2"/>
    <w:rsid w:val="002B59B8"/>
    <w:rsid w:val="002B5DB5"/>
    <w:rsid w:val="002B6327"/>
    <w:rsid w:val="002C08B0"/>
    <w:rsid w:val="002C17BF"/>
    <w:rsid w:val="002C2D37"/>
    <w:rsid w:val="002C37D6"/>
    <w:rsid w:val="002C4D09"/>
    <w:rsid w:val="002C58C3"/>
    <w:rsid w:val="002C59BB"/>
    <w:rsid w:val="002C5F29"/>
    <w:rsid w:val="002C6E23"/>
    <w:rsid w:val="002C6FF8"/>
    <w:rsid w:val="002C7C4F"/>
    <w:rsid w:val="002D0CC7"/>
    <w:rsid w:val="002D0FBD"/>
    <w:rsid w:val="002D18B7"/>
    <w:rsid w:val="002D1E51"/>
    <w:rsid w:val="002D3514"/>
    <w:rsid w:val="002D4779"/>
    <w:rsid w:val="002D4FE1"/>
    <w:rsid w:val="002D5B0C"/>
    <w:rsid w:val="002D5B9F"/>
    <w:rsid w:val="002D6C2E"/>
    <w:rsid w:val="002D7A1E"/>
    <w:rsid w:val="002D7DCE"/>
    <w:rsid w:val="002E147F"/>
    <w:rsid w:val="002E1A5E"/>
    <w:rsid w:val="002E247B"/>
    <w:rsid w:val="002E2FCB"/>
    <w:rsid w:val="002E32D8"/>
    <w:rsid w:val="002E5236"/>
    <w:rsid w:val="002E558B"/>
    <w:rsid w:val="002E6DDB"/>
    <w:rsid w:val="002E6E42"/>
    <w:rsid w:val="002E6EC2"/>
    <w:rsid w:val="002E7274"/>
    <w:rsid w:val="002E785A"/>
    <w:rsid w:val="002E7907"/>
    <w:rsid w:val="002E7C22"/>
    <w:rsid w:val="002F05D4"/>
    <w:rsid w:val="002F17C8"/>
    <w:rsid w:val="002F17F0"/>
    <w:rsid w:val="002F20AE"/>
    <w:rsid w:val="002F34ED"/>
    <w:rsid w:val="002F41F6"/>
    <w:rsid w:val="002F6FE1"/>
    <w:rsid w:val="002F7A79"/>
    <w:rsid w:val="00301761"/>
    <w:rsid w:val="003019C6"/>
    <w:rsid w:val="00301D19"/>
    <w:rsid w:val="00304C1A"/>
    <w:rsid w:val="00306A97"/>
    <w:rsid w:val="00307824"/>
    <w:rsid w:val="003108FB"/>
    <w:rsid w:val="003131B8"/>
    <w:rsid w:val="003144B7"/>
    <w:rsid w:val="003147C6"/>
    <w:rsid w:val="00315975"/>
    <w:rsid w:val="003161FF"/>
    <w:rsid w:val="003165B9"/>
    <w:rsid w:val="003213D5"/>
    <w:rsid w:val="003214A9"/>
    <w:rsid w:val="00321919"/>
    <w:rsid w:val="0032259F"/>
    <w:rsid w:val="00322A4C"/>
    <w:rsid w:val="00323853"/>
    <w:rsid w:val="00324B6A"/>
    <w:rsid w:val="00326B56"/>
    <w:rsid w:val="00326DD1"/>
    <w:rsid w:val="00327B12"/>
    <w:rsid w:val="003307BB"/>
    <w:rsid w:val="00334027"/>
    <w:rsid w:val="0033451B"/>
    <w:rsid w:val="00334CA6"/>
    <w:rsid w:val="003375DF"/>
    <w:rsid w:val="0033798A"/>
    <w:rsid w:val="003401B3"/>
    <w:rsid w:val="00340292"/>
    <w:rsid w:val="003404CE"/>
    <w:rsid w:val="00341C43"/>
    <w:rsid w:val="003437AB"/>
    <w:rsid w:val="00343F99"/>
    <w:rsid w:val="00344276"/>
    <w:rsid w:val="00344E78"/>
    <w:rsid w:val="003452F8"/>
    <w:rsid w:val="00346C45"/>
    <w:rsid w:val="00347142"/>
    <w:rsid w:val="00347E78"/>
    <w:rsid w:val="003505F5"/>
    <w:rsid w:val="003511F7"/>
    <w:rsid w:val="0035148A"/>
    <w:rsid w:val="00352D2F"/>
    <w:rsid w:val="003542C0"/>
    <w:rsid w:val="003543C5"/>
    <w:rsid w:val="00355A88"/>
    <w:rsid w:val="00355DBB"/>
    <w:rsid w:val="00355F49"/>
    <w:rsid w:val="003561FC"/>
    <w:rsid w:val="00356A11"/>
    <w:rsid w:val="00357069"/>
    <w:rsid w:val="00357768"/>
    <w:rsid w:val="003609BD"/>
    <w:rsid w:val="003615D4"/>
    <w:rsid w:val="00362077"/>
    <w:rsid w:val="00363D88"/>
    <w:rsid w:val="003648FC"/>
    <w:rsid w:val="00364A16"/>
    <w:rsid w:val="00367381"/>
    <w:rsid w:val="00370351"/>
    <w:rsid w:val="003705BF"/>
    <w:rsid w:val="00370BD5"/>
    <w:rsid w:val="00372C3A"/>
    <w:rsid w:val="00372C64"/>
    <w:rsid w:val="00372E6E"/>
    <w:rsid w:val="00372EA4"/>
    <w:rsid w:val="003733D5"/>
    <w:rsid w:val="00374F17"/>
    <w:rsid w:val="0037559E"/>
    <w:rsid w:val="00375CD2"/>
    <w:rsid w:val="00376884"/>
    <w:rsid w:val="0037737D"/>
    <w:rsid w:val="00377F3C"/>
    <w:rsid w:val="00377FA4"/>
    <w:rsid w:val="003804D2"/>
    <w:rsid w:val="00380AF1"/>
    <w:rsid w:val="00381491"/>
    <w:rsid w:val="0038167C"/>
    <w:rsid w:val="003817E9"/>
    <w:rsid w:val="003830E0"/>
    <w:rsid w:val="00384652"/>
    <w:rsid w:val="00384E71"/>
    <w:rsid w:val="0038780B"/>
    <w:rsid w:val="00391192"/>
    <w:rsid w:val="003913CB"/>
    <w:rsid w:val="00391C46"/>
    <w:rsid w:val="00391FD8"/>
    <w:rsid w:val="00392C3D"/>
    <w:rsid w:val="003953FC"/>
    <w:rsid w:val="0039574B"/>
    <w:rsid w:val="00396734"/>
    <w:rsid w:val="00396A23"/>
    <w:rsid w:val="003A0B47"/>
    <w:rsid w:val="003A1DAA"/>
    <w:rsid w:val="003A2318"/>
    <w:rsid w:val="003A3042"/>
    <w:rsid w:val="003A31B1"/>
    <w:rsid w:val="003A33AE"/>
    <w:rsid w:val="003A36BF"/>
    <w:rsid w:val="003A3955"/>
    <w:rsid w:val="003A5060"/>
    <w:rsid w:val="003A56A5"/>
    <w:rsid w:val="003A5880"/>
    <w:rsid w:val="003A6481"/>
    <w:rsid w:val="003A696D"/>
    <w:rsid w:val="003A76CB"/>
    <w:rsid w:val="003B18D4"/>
    <w:rsid w:val="003B1DB8"/>
    <w:rsid w:val="003B2DBE"/>
    <w:rsid w:val="003B44E8"/>
    <w:rsid w:val="003B53FC"/>
    <w:rsid w:val="003B58DC"/>
    <w:rsid w:val="003B5F45"/>
    <w:rsid w:val="003B6CEF"/>
    <w:rsid w:val="003C0064"/>
    <w:rsid w:val="003C176A"/>
    <w:rsid w:val="003C1948"/>
    <w:rsid w:val="003C2807"/>
    <w:rsid w:val="003C2983"/>
    <w:rsid w:val="003C2A36"/>
    <w:rsid w:val="003C3349"/>
    <w:rsid w:val="003C367B"/>
    <w:rsid w:val="003C4647"/>
    <w:rsid w:val="003C5226"/>
    <w:rsid w:val="003D08CD"/>
    <w:rsid w:val="003D0DD1"/>
    <w:rsid w:val="003D1109"/>
    <w:rsid w:val="003D1D62"/>
    <w:rsid w:val="003D4C0C"/>
    <w:rsid w:val="003D4CE5"/>
    <w:rsid w:val="003D4E8E"/>
    <w:rsid w:val="003D6408"/>
    <w:rsid w:val="003D6707"/>
    <w:rsid w:val="003D70CB"/>
    <w:rsid w:val="003D7112"/>
    <w:rsid w:val="003D7454"/>
    <w:rsid w:val="003E0A98"/>
    <w:rsid w:val="003E0BE1"/>
    <w:rsid w:val="003E2DD0"/>
    <w:rsid w:val="003E57A1"/>
    <w:rsid w:val="003E5A29"/>
    <w:rsid w:val="003E6851"/>
    <w:rsid w:val="003E7034"/>
    <w:rsid w:val="003F1CE8"/>
    <w:rsid w:val="003F1E2E"/>
    <w:rsid w:val="003F36DD"/>
    <w:rsid w:val="003F3747"/>
    <w:rsid w:val="003F5742"/>
    <w:rsid w:val="003F7121"/>
    <w:rsid w:val="003F74E6"/>
    <w:rsid w:val="00400128"/>
    <w:rsid w:val="00401816"/>
    <w:rsid w:val="00401C13"/>
    <w:rsid w:val="004023A1"/>
    <w:rsid w:val="00402C0C"/>
    <w:rsid w:val="00403548"/>
    <w:rsid w:val="00404421"/>
    <w:rsid w:val="004068AF"/>
    <w:rsid w:val="0041028C"/>
    <w:rsid w:val="00410957"/>
    <w:rsid w:val="00412A6E"/>
    <w:rsid w:val="0041316A"/>
    <w:rsid w:val="00414A44"/>
    <w:rsid w:val="00414AA2"/>
    <w:rsid w:val="00415212"/>
    <w:rsid w:val="004160AF"/>
    <w:rsid w:val="004167AB"/>
    <w:rsid w:val="00416835"/>
    <w:rsid w:val="00417789"/>
    <w:rsid w:val="00417DE0"/>
    <w:rsid w:val="00420CD3"/>
    <w:rsid w:val="00421A2B"/>
    <w:rsid w:val="00423766"/>
    <w:rsid w:val="00424A99"/>
    <w:rsid w:val="00425BA5"/>
    <w:rsid w:val="00425EE4"/>
    <w:rsid w:val="00426D2A"/>
    <w:rsid w:val="004319C3"/>
    <w:rsid w:val="0043246E"/>
    <w:rsid w:val="00432B97"/>
    <w:rsid w:val="00432F7E"/>
    <w:rsid w:val="0043301C"/>
    <w:rsid w:val="00433FC1"/>
    <w:rsid w:val="004347C4"/>
    <w:rsid w:val="004349C7"/>
    <w:rsid w:val="0043597B"/>
    <w:rsid w:val="00436216"/>
    <w:rsid w:val="00437187"/>
    <w:rsid w:val="00440C1D"/>
    <w:rsid w:val="004439BE"/>
    <w:rsid w:val="004446C7"/>
    <w:rsid w:val="004468B8"/>
    <w:rsid w:val="004479F3"/>
    <w:rsid w:val="00447D1D"/>
    <w:rsid w:val="004504E5"/>
    <w:rsid w:val="00450543"/>
    <w:rsid w:val="00450B81"/>
    <w:rsid w:val="00452533"/>
    <w:rsid w:val="004543DD"/>
    <w:rsid w:val="00455237"/>
    <w:rsid w:val="0045534B"/>
    <w:rsid w:val="00455ABF"/>
    <w:rsid w:val="004564EF"/>
    <w:rsid w:val="00456EF0"/>
    <w:rsid w:val="004602E8"/>
    <w:rsid w:val="00461683"/>
    <w:rsid w:val="004620D0"/>
    <w:rsid w:val="00462C8A"/>
    <w:rsid w:val="004631C3"/>
    <w:rsid w:val="0046434B"/>
    <w:rsid w:val="00464389"/>
    <w:rsid w:val="00464691"/>
    <w:rsid w:val="00464E1D"/>
    <w:rsid w:val="00465B14"/>
    <w:rsid w:val="00467EE6"/>
    <w:rsid w:val="00470207"/>
    <w:rsid w:val="00470F90"/>
    <w:rsid w:val="0047284D"/>
    <w:rsid w:val="00472CFD"/>
    <w:rsid w:val="00472F10"/>
    <w:rsid w:val="00473AEF"/>
    <w:rsid w:val="00473E8F"/>
    <w:rsid w:val="004754DB"/>
    <w:rsid w:val="00475772"/>
    <w:rsid w:val="00475807"/>
    <w:rsid w:val="00476723"/>
    <w:rsid w:val="00477A3F"/>
    <w:rsid w:val="00477DB3"/>
    <w:rsid w:val="00480202"/>
    <w:rsid w:val="0048083F"/>
    <w:rsid w:val="00480E7D"/>
    <w:rsid w:val="004826ED"/>
    <w:rsid w:val="0048287E"/>
    <w:rsid w:val="004831FF"/>
    <w:rsid w:val="004839B5"/>
    <w:rsid w:val="00483ACE"/>
    <w:rsid w:val="00483B39"/>
    <w:rsid w:val="00484A8C"/>
    <w:rsid w:val="00484D0C"/>
    <w:rsid w:val="00486608"/>
    <w:rsid w:val="00486FB3"/>
    <w:rsid w:val="00490B93"/>
    <w:rsid w:val="004918C3"/>
    <w:rsid w:val="004936BC"/>
    <w:rsid w:val="00494AB4"/>
    <w:rsid w:val="00494B82"/>
    <w:rsid w:val="004966F7"/>
    <w:rsid w:val="00497B72"/>
    <w:rsid w:val="004A2EBC"/>
    <w:rsid w:val="004A452B"/>
    <w:rsid w:val="004A4E9B"/>
    <w:rsid w:val="004A5274"/>
    <w:rsid w:val="004A66D5"/>
    <w:rsid w:val="004A6E31"/>
    <w:rsid w:val="004A721B"/>
    <w:rsid w:val="004B0101"/>
    <w:rsid w:val="004B0B90"/>
    <w:rsid w:val="004B0BC7"/>
    <w:rsid w:val="004B2575"/>
    <w:rsid w:val="004B280A"/>
    <w:rsid w:val="004B28F1"/>
    <w:rsid w:val="004B2C4B"/>
    <w:rsid w:val="004B32E7"/>
    <w:rsid w:val="004B4053"/>
    <w:rsid w:val="004B60F7"/>
    <w:rsid w:val="004B63ED"/>
    <w:rsid w:val="004B671C"/>
    <w:rsid w:val="004C201B"/>
    <w:rsid w:val="004C2393"/>
    <w:rsid w:val="004C3D6B"/>
    <w:rsid w:val="004C4BB2"/>
    <w:rsid w:val="004C4C5E"/>
    <w:rsid w:val="004C5B87"/>
    <w:rsid w:val="004C6051"/>
    <w:rsid w:val="004C69B7"/>
    <w:rsid w:val="004C7AA1"/>
    <w:rsid w:val="004C7D91"/>
    <w:rsid w:val="004D0958"/>
    <w:rsid w:val="004D0B82"/>
    <w:rsid w:val="004D139E"/>
    <w:rsid w:val="004D245B"/>
    <w:rsid w:val="004D2534"/>
    <w:rsid w:val="004D2772"/>
    <w:rsid w:val="004D3AB1"/>
    <w:rsid w:val="004D4900"/>
    <w:rsid w:val="004D5740"/>
    <w:rsid w:val="004D6EEB"/>
    <w:rsid w:val="004E12AE"/>
    <w:rsid w:val="004E1897"/>
    <w:rsid w:val="004E1A3C"/>
    <w:rsid w:val="004E2075"/>
    <w:rsid w:val="004E2D93"/>
    <w:rsid w:val="004E2FD6"/>
    <w:rsid w:val="004E345C"/>
    <w:rsid w:val="004E380F"/>
    <w:rsid w:val="004E3CD1"/>
    <w:rsid w:val="004E47DA"/>
    <w:rsid w:val="004E514F"/>
    <w:rsid w:val="004E5392"/>
    <w:rsid w:val="004E58C2"/>
    <w:rsid w:val="004E617F"/>
    <w:rsid w:val="004E6C10"/>
    <w:rsid w:val="004E6DFD"/>
    <w:rsid w:val="004E74E0"/>
    <w:rsid w:val="004E784B"/>
    <w:rsid w:val="004F07C6"/>
    <w:rsid w:val="004F0916"/>
    <w:rsid w:val="004F1375"/>
    <w:rsid w:val="004F180C"/>
    <w:rsid w:val="004F2620"/>
    <w:rsid w:val="004F3E4B"/>
    <w:rsid w:val="004F440D"/>
    <w:rsid w:val="004F4700"/>
    <w:rsid w:val="005004B8"/>
    <w:rsid w:val="00500C7C"/>
    <w:rsid w:val="00500D68"/>
    <w:rsid w:val="005028CF"/>
    <w:rsid w:val="0050292E"/>
    <w:rsid w:val="00502EBC"/>
    <w:rsid w:val="00503591"/>
    <w:rsid w:val="00504392"/>
    <w:rsid w:val="0050442C"/>
    <w:rsid w:val="005045F4"/>
    <w:rsid w:val="00504F19"/>
    <w:rsid w:val="00504F87"/>
    <w:rsid w:val="00505302"/>
    <w:rsid w:val="0050577B"/>
    <w:rsid w:val="005064E8"/>
    <w:rsid w:val="00506C74"/>
    <w:rsid w:val="0050776C"/>
    <w:rsid w:val="00507CCF"/>
    <w:rsid w:val="00507F42"/>
    <w:rsid w:val="00513C38"/>
    <w:rsid w:val="00515B8C"/>
    <w:rsid w:val="0051713F"/>
    <w:rsid w:val="0051724A"/>
    <w:rsid w:val="005178D0"/>
    <w:rsid w:val="00522934"/>
    <w:rsid w:val="00523A0D"/>
    <w:rsid w:val="005242C5"/>
    <w:rsid w:val="00524784"/>
    <w:rsid w:val="00524C63"/>
    <w:rsid w:val="005272F3"/>
    <w:rsid w:val="0052730E"/>
    <w:rsid w:val="00530013"/>
    <w:rsid w:val="00530230"/>
    <w:rsid w:val="00531E2E"/>
    <w:rsid w:val="00531FD8"/>
    <w:rsid w:val="0053425F"/>
    <w:rsid w:val="0053459F"/>
    <w:rsid w:val="00534B3A"/>
    <w:rsid w:val="005363D5"/>
    <w:rsid w:val="00536F3E"/>
    <w:rsid w:val="00537D5B"/>
    <w:rsid w:val="005401A9"/>
    <w:rsid w:val="00540338"/>
    <w:rsid w:val="00540368"/>
    <w:rsid w:val="005439F5"/>
    <w:rsid w:val="00543B91"/>
    <w:rsid w:val="00543DED"/>
    <w:rsid w:val="00543FD1"/>
    <w:rsid w:val="00544E59"/>
    <w:rsid w:val="005461D8"/>
    <w:rsid w:val="00546C79"/>
    <w:rsid w:val="00547120"/>
    <w:rsid w:val="0054726A"/>
    <w:rsid w:val="005476B7"/>
    <w:rsid w:val="00550149"/>
    <w:rsid w:val="005509B5"/>
    <w:rsid w:val="005511A9"/>
    <w:rsid w:val="00551DA7"/>
    <w:rsid w:val="00551E7B"/>
    <w:rsid w:val="0055283C"/>
    <w:rsid w:val="005546BF"/>
    <w:rsid w:val="00554B75"/>
    <w:rsid w:val="00554F0A"/>
    <w:rsid w:val="00555CD7"/>
    <w:rsid w:val="0055649C"/>
    <w:rsid w:val="005602CD"/>
    <w:rsid w:val="00562E81"/>
    <w:rsid w:val="00563E69"/>
    <w:rsid w:val="00564C70"/>
    <w:rsid w:val="00564E43"/>
    <w:rsid w:val="00566404"/>
    <w:rsid w:val="00566518"/>
    <w:rsid w:val="00567095"/>
    <w:rsid w:val="00567333"/>
    <w:rsid w:val="00567916"/>
    <w:rsid w:val="00567F16"/>
    <w:rsid w:val="00570020"/>
    <w:rsid w:val="00571CC9"/>
    <w:rsid w:val="00572F5C"/>
    <w:rsid w:val="00573E13"/>
    <w:rsid w:val="00575AD7"/>
    <w:rsid w:val="00576560"/>
    <w:rsid w:val="00580EC7"/>
    <w:rsid w:val="005839E6"/>
    <w:rsid w:val="005845E4"/>
    <w:rsid w:val="005845E6"/>
    <w:rsid w:val="0058617A"/>
    <w:rsid w:val="0058719E"/>
    <w:rsid w:val="00590DD8"/>
    <w:rsid w:val="0059203E"/>
    <w:rsid w:val="005931DF"/>
    <w:rsid w:val="0059565F"/>
    <w:rsid w:val="0059596E"/>
    <w:rsid w:val="00595A64"/>
    <w:rsid w:val="00595AF4"/>
    <w:rsid w:val="005961EE"/>
    <w:rsid w:val="005962FE"/>
    <w:rsid w:val="00596975"/>
    <w:rsid w:val="005A0618"/>
    <w:rsid w:val="005A1A99"/>
    <w:rsid w:val="005A3761"/>
    <w:rsid w:val="005A61A6"/>
    <w:rsid w:val="005A786B"/>
    <w:rsid w:val="005B1BA2"/>
    <w:rsid w:val="005B24D9"/>
    <w:rsid w:val="005B34F1"/>
    <w:rsid w:val="005B3C32"/>
    <w:rsid w:val="005B4A78"/>
    <w:rsid w:val="005B630A"/>
    <w:rsid w:val="005B78F3"/>
    <w:rsid w:val="005C0745"/>
    <w:rsid w:val="005C1DD0"/>
    <w:rsid w:val="005C20EE"/>
    <w:rsid w:val="005C3285"/>
    <w:rsid w:val="005C349A"/>
    <w:rsid w:val="005C366F"/>
    <w:rsid w:val="005C4599"/>
    <w:rsid w:val="005C48D5"/>
    <w:rsid w:val="005C4C21"/>
    <w:rsid w:val="005C619C"/>
    <w:rsid w:val="005D0637"/>
    <w:rsid w:val="005D102B"/>
    <w:rsid w:val="005D287A"/>
    <w:rsid w:val="005D29A3"/>
    <w:rsid w:val="005D2A7F"/>
    <w:rsid w:val="005D4311"/>
    <w:rsid w:val="005D43E3"/>
    <w:rsid w:val="005D4CCC"/>
    <w:rsid w:val="005D5391"/>
    <w:rsid w:val="005D6942"/>
    <w:rsid w:val="005D7441"/>
    <w:rsid w:val="005D7B28"/>
    <w:rsid w:val="005E0AB1"/>
    <w:rsid w:val="005E0F4B"/>
    <w:rsid w:val="005E11DD"/>
    <w:rsid w:val="005E1A09"/>
    <w:rsid w:val="005E1A0A"/>
    <w:rsid w:val="005E2EF4"/>
    <w:rsid w:val="005E3B5B"/>
    <w:rsid w:val="005E4311"/>
    <w:rsid w:val="005E53AE"/>
    <w:rsid w:val="005E5CBE"/>
    <w:rsid w:val="005E6637"/>
    <w:rsid w:val="005E687F"/>
    <w:rsid w:val="005E6D0B"/>
    <w:rsid w:val="005E6EC5"/>
    <w:rsid w:val="005F0885"/>
    <w:rsid w:val="005F1522"/>
    <w:rsid w:val="005F2355"/>
    <w:rsid w:val="005F3332"/>
    <w:rsid w:val="005F3C0D"/>
    <w:rsid w:val="005F5118"/>
    <w:rsid w:val="005F5584"/>
    <w:rsid w:val="00601F9F"/>
    <w:rsid w:val="0060232F"/>
    <w:rsid w:val="0060234E"/>
    <w:rsid w:val="00602699"/>
    <w:rsid w:val="006027D9"/>
    <w:rsid w:val="00602B8F"/>
    <w:rsid w:val="006033D2"/>
    <w:rsid w:val="00603547"/>
    <w:rsid w:val="00604693"/>
    <w:rsid w:val="00605EF8"/>
    <w:rsid w:val="006069BE"/>
    <w:rsid w:val="00610E14"/>
    <w:rsid w:val="00611373"/>
    <w:rsid w:val="0061150F"/>
    <w:rsid w:val="00612ABB"/>
    <w:rsid w:val="00612B6B"/>
    <w:rsid w:val="00613429"/>
    <w:rsid w:val="00613596"/>
    <w:rsid w:val="006138B7"/>
    <w:rsid w:val="00614559"/>
    <w:rsid w:val="00614B0F"/>
    <w:rsid w:val="00615A82"/>
    <w:rsid w:val="00615B92"/>
    <w:rsid w:val="00616F61"/>
    <w:rsid w:val="006219A4"/>
    <w:rsid w:val="00621EA2"/>
    <w:rsid w:val="00622094"/>
    <w:rsid w:val="006237BE"/>
    <w:rsid w:val="0062402C"/>
    <w:rsid w:val="00627C30"/>
    <w:rsid w:val="006306AE"/>
    <w:rsid w:val="00630ADE"/>
    <w:rsid w:val="00631277"/>
    <w:rsid w:val="006318F5"/>
    <w:rsid w:val="00632C17"/>
    <w:rsid w:val="006330D0"/>
    <w:rsid w:val="00633BEB"/>
    <w:rsid w:val="006345D2"/>
    <w:rsid w:val="0063569F"/>
    <w:rsid w:val="00636694"/>
    <w:rsid w:val="00637230"/>
    <w:rsid w:val="00637A4B"/>
    <w:rsid w:val="00637B0C"/>
    <w:rsid w:val="00637FE9"/>
    <w:rsid w:val="0064038D"/>
    <w:rsid w:val="0064161C"/>
    <w:rsid w:val="00641D16"/>
    <w:rsid w:val="00643E2F"/>
    <w:rsid w:val="00644420"/>
    <w:rsid w:val="006450B0"/>
    <w:rsid w:val="00645490"/>
    <w:rsid w:val="00646182"/>
    <w:rsid w:val="00646A4B"/>
    <w:rsid w:val="00646EFB"/>
    <w:rsid w:val="00647C26"/>
    <w:rsid w:val="00647F1E"/>
    <w:rsid w:val="006501C8"/>
    <w:rsid w:val="006504E5"/>
    <w:rsid w:val="006535E1"/>
    <w:rsid w:val="006538EF"/>
    <w:rsid w:val="006552C5"/>
    <w:rsid w:val="006578C0"/>
    <w:rsid w:val="00657E24"/>
    <w:rsid w:val="00661165"/>
    <w:rsid w:val="00663AAA"/>
    <w:rsid w:val="00664503"/>
    <w:rsid w:val="00664E3F"/>
    <w:rsid w:val="00665A78"/>
    <w:rsid w:val="00665C99"/>
    <w:rsid w:val="00665FAE"/>
    <w:rsid w:val="006664D6"/>
    <w:rsid w:val="0066664E"/>
    <w:rsid w:val="00666AB0"/>
    <w:rsid w:val="0066780B"/>
    <w:rsid w:val="00667AB9"/>
    <w:rsid w:val="0067212E"/>
    <w:rsid w:val="00673383"/>
    <w:rsid w:val="00673C96"/>
    <w:rsid w:val="00673D78"/>
    <w:rsid w:val="006743B1"/>
    <w:rsid w:val="006751D5"/>
    <w:rsid w:val="006764A0"/>
    <w:rsid w:val="0068018B"/>
    <w:rsid w:val="0068082C"/>
    <w:rsid w:val="00680953"/>
    <w:rsid w:val="00681F36"/>
    <w:rsid w:val="006829BB"/>
    <w:rsid w:val="00682D43"/>
    <w:rsid w:val="006830E3"/>
    <w:rsid w:val="0068376F"/>
    <w:rsid w:val="0068385A"/>
    <w:rsid w:val="006841F7"/>
    <w:rsid w:val="006849BE"/>
    <w:rsid w:val="0068567B"/>
    <w:rsid w:val="00686035"/>
    <w:rsid w:val="00686212"/>
    <w:rsid w:val="0068676B"/>
    <w:rsid w:val="0068719B"/>
    <w:rsid w:val="00687482"/>
    <w:rsid w:val="006878F8"/>
    <w:rsid w:val="00687ECC"/>
    <w:rsid w:val="00687FE6"/>
    <w:rsid w:val="006901CE"/>
    <w:rsid w:val="0069127F"/>
    <w:rsid w:val="00691345"/>
    <w:rsid w:val="006913B7"/>
    <w:rsid w:val="00692C2B"/>
    <w:rsid w:val="006936DC"/>
    <w:rsid w:val="00694131"/>
    <w:rsid w:val="00695746"/>
    <w:rsid w:val="0069748C"/>
    <w:rsid w:val="00697B2D"/>
    <w:rsid w:val="006A05D7"/>
    <w:rsid w:val="006A16E2"/>
    <w:rsid w:val="006A18AE"/>
    <w:rsid w:val="006A1DEE"/>
    <w:rsid w:val="006A431E"/>
    <w:rsid w:val="006A4DA9"/>
    <w:rsid w:val="006A5079"/>
    <w:rsid w:val="006A6A0C"/>
    <w:rsid w:val="006A6A86"/>
    <w:rsid w:val="006B00E1"/>
    <w:rsid w:val="006B039E"/>
    <w:rsid w:val="006B0B40"/>
    <w:rsid w:val="006B15B5"/>
    <w:rsid w:val="006B1C6B"/>
    <w:rsid w:val="006B28CC"/>
    <w:rsid w:val="006B2B11"/>
    <w:rsid w:val="006B2FA3"/>
    <w:rsid w:val="006B307F"/>
    <w:rsid w:val="006B34AF"/>
    <w:rsid w:val="006B34DF"/>
    <w:rsid w:val="006B5656"/>
    <w:rsid w:val="006B56B6"/>
    <w:rsid w:val="006B6C42"/>
    <w:rsid w:val="006B6E19"/>
    <w:rsid w:val="006B6EB8"/>
    <w:rsid w:val="006B7137"/>
    <w:rsid w:val="006B7375"/>
    <w:rsid w:val="006B7732"/>
    <w:rsid w:val="006C0316"/>
    <w:rsid w:val="006C05B6"/>
    <w:rsid w:val="006C18D7"/>
    <w:rsid w:val="006C1C07"/>
    <w:rsid w:val="006C1C60"/>
    <w:rsid w:val="006C1F5A"/>
    <w:rsid w:val="006C23FB"/>
    <w:rsid w:val="006C255D"/>
    <w:rsid w:val="006C2D3A"/>
    <w:rsid w:val="006C4105"/>
    <w:rsid w:val="006C413A"/>
    <w:rsid w:val="006C460D"/>
    <w:rsid w:val="006C493B"/>
    <w:rsid w:val="006C6D68"/>
    <w:rsid w:val="006C705A"/>
    <w:rsid w:val="006C770A"/>
    <w:rsid w:val="006D1E35"/>
    <w:rsid w:val="006D2752"/>
    <w:rsid w:val="006D3935"/>
    <w:rsid w:val="006D3AC0"/>
    <w:rsid w:val="006D4AF7"/>
    <w:rsid w:val="006D4FA9"/>
    <w:rsid w:val="006D535A"/>
    <w:rsid w:val="006D5BC9"/>
    <w:rsid w:val="006D6D4A"/>
    <w:rsid w:val="006D7A08"/>
    <w:rsid w:val="006E054D"/>
    <w:rsid w:val="006E06A7"/>
    <w:rsid w:val="006E0BA7"/>
    <w:rsid w:val="006E1340"/>
    <w:rsid w:val="006E20B3"/>
    <w:rsid w:val="006E285B"/>
    <w:rsid w:val="006E2E3F"/>
    <w:rsid w:val="006E42C9"/>
    <w:rsid w:val="006E464E"/>
    <w:rsid w:val="006E54DB"/>
    <w:rsid w:val="006E686F"/>
    <w:rsid w:val="006E6977"/>
    <w:rsid w:val="006E7274"/>
    <w:rsid w:val="006F12CF"/>
    <w:rsid w:val="006F1B15"/>
    <w:rsid w:val="006F7267"/>
    <w:rsid w:val="006F78EB"/>
    <w:rsid w:val="006F7DB3"/>
    <w:rsid w:val="0070031D"/>
    <w:rsid w:val="007015C9"/>
    <w:rsid w:val="007023BB"/>
    <w:rsid w:val="00702BC1"/>
    <w:rsid w:val="00702E73"/>
    <w:rsid w:val="007031E3"/>
    <w:rsid w:val="007032E1"/>
    <w:rsid w:val="00703D47"/>
    <w:rsid w:val="00704DA3"/>
    <w:rsid w:val="007054EC"/>
    <w:rsid w:val="00705929"/>
    <w:rsid w:val="0070675C"/>
    <w:rsid w:val="007103E0"/>
    <w:rsid w:val="0071106C"/>
    <w:rsid w:val="00711926"/>
    <w:rsid w:val="00711F16"/>
    <w:rsid w:val="00712E90"/>
    <w:rsid w:val="007130F7"/>
    <w:rsid w:val="007146D9"/>
    <w:rsid w:val="00715050"/>
    <w:rsid w:val="00715497"/>
    <w:rsid w:val="00715654"/>
    <w:rsid w:val="007161BE"/>
    <w:rsid w:val="00717921"/>
    <w:rsid w:val="00721633"/>
    <w:rsid w:val="00723722"/>
    <w:rsid w:val="00725512"/>
    <w:rsid w:val="0072722E"/>
    <w:rsid w:val="0073095E"/>
    <w:rsid w:val="00730D2A"/>
    <w:rsid w:val="00730FD9"/>
    <w:rsid w:val="00731C23"/>
    <w:rsid w:val="00732B21"/>
    <w:rsid w:val="0073311D"/>
    <w:rsid w:val="00733B5E"/>
    <w:rsid w:val="00733B6F"/>
    <w:rsid w:val="00734361"/>
    <w:rsid w:val="007367D9"/>
    <w:rsid w:val="0073686B"/>
    <w:rsid w:val="00736B7C"/>
    <w:rsid w:val="007370D3"/>
    <w:rsid w:val="00737414"/>
    <w:rsid w:val="007402AB"/>
    <w:rsid w:val="00740A0E"/>
    <w:rsid w:val="00740D8C"/>
    <w:rsid w:val="00741AC7"/>
    <w:rsid w:val="00741D88"/>
    <w:rsid w:val="0074251F"/>
    <w:rsid w:val="00742FDE"/>
    <w:rsid w:val="0074326D"/>
    <w:rsid w:val="007436F6"/>
    <w:rsid w:val="00743F21"/>
    <w:rsid w:val="00744713"/>
    <w:rsid w:val="0074575F"/>
    <w:rsid w:val="00745A67"/>
    <w:rsid w:val="0074730A"/>
    <w:rsid w:val="0074751B"/>
    <w:rsid w:val="007501C0"/>
    <w:rsid w:val="00750231"/>
    <w:rsid w:val="007512FF"/>
    <w:rsid w:val="007515BE"/>
    <w:rsid w:val="00753D74"/>
    <w:rsid w:val="0075440D"/>
    <w:rsid w:val="00756225"/>
    <w:rsid w:val="0075725A"/>
    <w:rsid w:val="00757683"/>
    <w:rsid w:val="00760E72"/>
    <w:rsid w:val="00760E99"/>
    <w:rsid w:val="00760FE0"/>
    <w:rsid w:val="007612CC"/>
    <w:rsid w:val="00761599"/>
    <w:rsid w:val="0076235D"/>
    <w:rsid w:val="007624C1"/>
    <w:rsid w:val="007633CF"/>
    <w:rsid w:val="007642D8"/>
    <w:rsid w:val="00764C0E"/>
    <w:rsid w:val="00765CE1"/>
    <w:rsid w:val="00766862"/>
    <w:rsid w:val="007674E6"/>
    <w:rsid w:val="007709D7"/>
    <w:rsid w:val="00772D5D"/>
    <w:rsid w:val="00772E27"/>
    <w:rsid w:val="00773372"/>
    <w:rsid w:val="007737BF"/>
    <w:rsid w:val="007737F1"/>
    <w:rsid w:val="007742D0"/>
    <w:rsid w:val="00774AB6"/>
    <w:rsid w:val="00776064"/>
    <w:rsid w:val="00776B23"/>
    <w:rsid w:val="00777C23"/>
    <w:rsid w:val="0078137A"/>
    <w:rsid w:val="007813B4"/>
    <w:rsid w:val="00782A65"/>
    <w:rsid w:val="00782F89"/>
    <w:rsid w:val="007831ED"/>
    <w:rsid w:val="00783C2D"/>
    <w:rsid w:val="0078448B"/>
    <w:rsid w:val="007846DE"/>
    <w:rsid w:val="00785514"/>
    <w:rsid w:val="00785C67"/>
    <w:rsid w:val="00785FC4"/>
    <w:rsid w:val="00786472"/>
    <w:rsid w:val="007902CE"/>
    <w:rsid w:val="00791155"/>
    <w:rsid w:val="00792574"/>
    <w:rsid w:val="007927E0"/>
    <w:rsid w:val="00792F99"/>
    <w:rsid w:val="00795DD0"/>
    <w:rsid w:val="007976B7"/>
    <w:rsid w:val="00797C3C"/>
    <w:rsid w:val="007A0792"/>
    <w:rsid w:val="007A0869"/>
    <w:rsid w:val="007A0D61"/>
    <w:rsid w:val="007A0EFB"/>
    <w:rsid w:val="007A1CCC"/>
    <w:rsid w:val="007A2026"/>
    <w:rsid w:val="007A20BE"/>
    <w:rsid w:val="007A237A"/>
    <w:rsid w:val="007A2B6F"/>
    <w:rsid w:val="007A374F"/>
    <w:rsid w:val="007A465C"/>
    <w:rsid w:val="007A50DA"/>
    <w:rsid w:val="007A5CB8"/>
    <w:rsid w:val="007A77BC"/>
    <w:rsid w:val="007B0112"/>
    <w:rsid w:val="007B0483"/>
    <w:rsid w:val="007B0A5C"/>
    <w:rsid w:val="007B1229"/>
    <w:rsid w:val="007B4B6B"/>
    <w:rsid w:val="007B561C"/>
    <w:rsid w:val="007C1281"/>
    <w:rsid w:val="007C12F6"/>
    <w:rsid w:val="007C130C"/>
    <w:rsid w:val="007C13B3"/>
    <w:rsid w:val="007C1608"/>
    <w:rsid w:val="007C2F4D"/>
    <w:rsid w:val="007C3795"/>
    <w:rsid w:val="007C3F1B"/>
    <w:rsid w:val="007C4334"/>
    <w:rsid w:val="007C62FA"/>
    <w:rsid w:val="007C6944"/>
    <w:rsid w:val="007C73C2"/>
    <w:rsid w:val="007C793C"/>
    <w:rsid w:val="007D4C6D"/>
    <w:rsid w:val="007D5A43"/>
    <w:rsid w:val="007D5D4E"/>
    <w:rsid w:val="007D7D9A"/>
    <w:rsid w:val="007E0024"/>
    <w:rsid w:val="007E0D5B"/>
    <w:rsid w:val="007E1A05"/>
    <w:rsid w:val="007E44F9"/>
    <w:rsid w:val="007E47A7"/>
    <w:rsid w:val="007E52C7"/>
    <w:rsid w:val="007E6A1B"/>
    <w:rsid w:val="007E7427"/>
    <w:rsid w:val="007F0651"/>
    <w:rsid w:val="007F073C"/>
    <w:rsid w:val="007F095E"/>
    <w:rsid w:val="007F0F00"/>
    <w:rsid w:val="007F1341"/>
    <w:rsid w:val="007F1A07"/>
    <w:rsid w:val="007F21CB"/>
    <w:rsid w:val="007F246F"/>
    <w:rsid w:val="007F3FB3"/>
    <w:rsid w:val="007F49DA"/>
    <w:rsid w:val="007F6FA5"/>
    <w:rsid w:val="0080018D"/>
    <w:rsid w:val="00800424"/>
    <w:rsid w:val="00800CC8"/>
    <w:rsid w:val="00800E57"/>
    <w:rsid w:val="008021B3"/>
    <w:rsid w:val="008022A0"/>
    <w:rsid w:val="008026C5"/>
    <w:rsid w:val="00802AD0"/>
    <w:rsid w:val="00803B8B"/>
    <w:rsid w:val="008040B4"/>
    <w:rsid w:val="00806B6F"/>
    <w:rsid w:val="00810D20"/>
    <w:rsid w:val="008118BD"/>
    <w:rsid w:val="00811920"/>
    <w:rsid w:val="00811CA2"/>
    <w:rsid w:val="00812E9F"/>
    <w:rsid w:val="00812EB4"/>
    <w:rsid w:val="00813F47"/>
    <w:rsid w:val="00814050"/>
    <w:rsid w:val="008146CD"/>
    <w:rsid w:val="00815F62"/>
    <w:rsid w:val="00816A77"/>
    <w:rsid w:val="00816D1A"/>
    <w:rsid w:val="008177AF"/>
    <w:rsid w:val="00817E14"/>
    <w:rsid w:val="00817F6B"/>
    <w:rsid w:val="00820CD4"/>
    <w:rsid w:val="00824A27"/>
    <w:rsid w:val="00824F00"/>
    <w:rsid w:val="00826080"/>
    <w:rsid w:val="00826D3F"/>
    <w:rsid w:val="00827547"/>
    <w:rsid w:val="00827931"/>
    <w:rsid w:val="00827B6F"/>
    <w:rsid w:val="00830A5B"/>
    <w:rsid w:val="008327F1"/>
    <w:rsid w:val="00832DB7"/>
    <w:rsid w:val="008371BE"/>
    <w:rsid w:val="0084025A"/>
    <w:rsid w:val="00842749"/>
    <w:rsid w:val="00842EB1"/>
    <w:rsid w:val="00843104"/>
    <w:rsid w:val="00845B7A"/>
    <w:rsid w:val="008510C6"/>
    <w:rsid w:val="00851E88"/>
    <w:rsid w:val="00852C36"/>
    <w:rsid w:val="00854A38"/>
    <w:rsid w:val="00855205"/>
    <w:rsid w:val="00855B57"/>
    <w:rsid w:val="00855FDE"/>
    <w:rsid w:val="008564DD"/>
    <w:rsid w:val="008569A1"/>
    <w:rsid w:val="00856BE8"/>
    <w:rsid w:val="00857E32"/>
    <w:rsid w:val="008605E1"/>
    <w:rsid w:val="0086135C"/>
    <w:rsid w:val="00861915"/>
    <w:rsid w:val="00861EDE"/>
    <w:rsid w:val="008620E5"/>
    <w:rsid w:val="008635D0"/>
    <w:rsid w:val="00864BA4"/>
    <w:rsid w:val="00864C2E"/>
    <w:rsid w:val="00865983"/>
    <w:rsid w:val="00865C1E"/>
    <w:rsid w:val="008661D2"/>
    <w:rsid w:val="00866880"/>
    <w:rsid w:val="008668AD"/>
    <w:rsid w:val="008676E0"/>
    <w:rsid w:val="008702C6"/>
    <w:rsid w:val="008713C6"/>
    <w:rsid w:val="00873847"/>
    <w:rsid w:val="00873A99"/>
    <w:rsid w:val="0087442A"/>
    <w:rsid w:val="00874F37"/>
    <w:rsid w:val="0087503B"/>
    <w:rsid w:val="008753B8"/>
    <w:rsid w:val="00875D35"/>
    <w:rsid w:val="00877B24"/>
    <w:rsid w:val="0088020E"/>
    <w:rsid w:val="00880C8E"/>
    <w:rsid w:val="008812BD"/>
    <w:rsid w:val="00883F87"/>
    <w:rsid w:val="0088422F"/>
    <w:rsid w:val="00885CF2"/>
    <w:rsid w:val="00886609"/>
    <w:rsid w:val="00886DE9"/>
    <w:rsid w:val="008875D8"/>
    <w:rsid w:val="00887FA2"/>
    <w:rsid w:val="00891F5A"/>
    <w:rsid w:val="00892CF2"/>
    <w:rsid w:val="008940C0"/>
    <w:rsid w:val="00894B31"/>
    <w:rsid w:val="00894F5D"/>
    <w:rsid w:val="008971C7"/>
    <w:rsid w:val="00897F9A"/>
    <w:rsid w:val="008A088C"/>
    <w:rsid w:val="008A10A9"/>
    <w:rsid w:val="008A1162"/>
    <w:rsid w:val="008A20C5"/>
    <w:rsid w:val="008A2897"/>
    <w:rsid w:val="008A45C8"/>
    <w:rsid w:val="008A5561"/>
    <w:rsid w:val="008A6527"/>
    <w:rsid w:val="008A6D04"/>
    <w:rsid w:val="008A6F91"/>
    <w:rsid w:val="008A70D9"/>
    <w:rsid w:val="008A77AB"/>
    <w:rsid w:val="008A77CC"/>
    <w:rsid w:val="008B007C"/>
    <w:rsid w:val="008B031B"/>
    <w:rsid w:val="008B079F"/>
    <w:rsid w:val="008B13E4"/>
    <w:rsid w:val="008B376F"/>
    <w:rsid w:val="008B4E8F"/>
    <w:rsid w:val="008B4EBC"/>
    <w:rsid w:val="008B5D44"/>
    <w:rsid w:val="008B7961"/>
    <w:rsid w:val="008B7F59"/>
    <w:rsid w:val="008C01DA"/>
    <w:rsid w:val="008C08A0"/>
    <w:rsid w:val="008C0BA1"/>
    <w:rsid w:val="008C13CD"/>
    <w:rsid w:val="008C1E8D"/>
    <w:rsid w:val="008C35B6"/>
    <w:rsid w:val="008C3F8A"/>
    <w:rsid w:val="008C5953"/>
    <w:rsid w:val="008C6345"/>
    <w:rsid w:val="008C733D"/>
    <w:rsid w:val="008C7CC2"/>
    <w:rsid w:val="008D243C"/>
    <w:rsid w:val="008D4472"/>
    <w:rsid w:val="008D5502"/>
    <w:rsid w:val="008D5947"/>
    <w:rsid w:val="008D6AE7"/>
    <w:rsid w:val="008D7287"/>
    <w:rsid w:val="008D76BB"/>
    <w:rsid w:val="008E0431"/>
    <w:rsid w:val="008E0C53"/>
    <w:rsid w:val="008E13D7"/>
    <w:rsid w:val="008E16BB"/>
    <w:rsid w:val="008E17F0"/>
    <w:rsid w:val="008E1F54"/>
    <w:rsid w:val="008E2602"/>
    <w:rsid w:val="008E26FD"/>
    <w:rsid w:val="008E2802"/>
    <w:rsid w:val="008E2C6D"/>
    <w:rsid w:val="008E37FE"/>
    <w:rsid w:val="008E441E"/>
    <w:rsid w:val="008E473F"/>
    <w:rsid w:val="008E52C3"/>
    <w:rsid w:val="008E64EF"/>
    <w:rsid w:val="008E7134"/>
    <w:rsid w:val="008F0271"/>
    <w:rsid w:val="008F0F62"/>
    <w:rsid w:val="008F24A0"/>
    <w:rsid w:val="008F3024"/>
    <w:rsid w:val="008F4273"/>
    <w:rsid w:val="008F55E7"/>
    <w:rsid w:val="008F663A"/>
    <w:rsid w:val="008F6983"/>
    <w:rsid w:val="008F6AD8"/>
    <w:rsid w:val="0090071E"/>
    <w:rsid w:val="0090103B"/>
    <w:rsid w:val="009014B3"/>
    <w:rsid w:val="00901BAE"/>
    <w:rsid w:val="00901EAB"/>
    <w:rsid w:val="00902921"/>
    <w:rsid w:val="009043B9"/>
    <w:rsid w:val="00904BBB"/>
    <w:rsid w:val="00904D66"/>
    <w:rsid w:val="009065FA"/>
    <w:rsid w:val="00906DD5"/>
    <w:rsid w:val="009102DA"/>
    <w:rsid w:val="00910C8E"/>
    <w:rsid w:val="00911CCE"/>
    <w:rsid w:val="00911F00"/>
    <w:rsid w:val="00913A86"/>
    <w:rsid w:val="00916045"/>
    <w:rsid w:val="00916848"/>
    <w:rsid w:val="00916EE9"/>
    <w:rsid w:val="0091761E"/>
    <w:rsid w:val="009206D9"/>
    <w:rsid w:val="00921396"/>
    <w:rsid w:val="009215F9"/>
    <w:rsid w:val="0092254A"/>
    <w:rsid w:val="0092498F"/>
    <w:rsid w:val="00925225"/>
    <w:rsid w:val="009262D8"/>
    <w:rsid w:val="0092656C"/>
    <w:rsid w:val="0092685F"/>
    <w:rsid w:val="00926C11"/>
    <w:rsid w:val="0092707E"/>
    <w:rsid w:val="00927D09"/>
    <w:rsid w:val="00927F50"/>
    <w:rsid w:val="00930833"/>
    <w:rsid w:val="00930D1E"/>
    <w:rsid w:val="00931FC2"/>
    <w:rsid w:val="0093496A"/>
    <w:rsid w:val="00935832"/>
    <w:rsid w:val="00936ABD"/>
    <w:rsid w:val="009409AA"/>
    <w:rsid w:val="00941194"/>
    <w:rsid w:val="0094123B"/>
    <w:rsid w:val="00941B46"/>
    <w:rsid w:val="009420E0"/>
    <w:rsid w:val="009429D3"/>
    <w:rsid w:val="009430E0"/>
    <w:rsid w:val="009430FB"/>
    <w:rsid w:val="0094382B"/>
    <w:rsid w:val="009452FA"/>
    <w:rsid w:val="00945CFB"/>
    <w:rsid w:val="00946062"/>
    <w:rsid w:val="009472F7"/>
    <w:rsid w:val="00950EBF"/>
    <w:rsid w:val="00951D59"/>
    <w:rsid w:val="00952AE3"/>
    <w:rsid w:val="00953018"/>
    <w:rsid w:val="00954226"/>
    <w:rsid w:val="009548AB"/>
    <w:rsid w:val="00954C32"/>
    <w:rsid w:val="009551FF"/>
    <w:rsid w:val="00955311"/>
    <w:rsid w:val="009570CF"/>
    <w:rsid w:val="00957819"/>
    <w:rsid w:val="00957E63"/>
    <w:rsid w:val="009601F4"/>
    <w:rsid w:val="0096030F"/>
    <w:rsid w:val="00960918"/>
    <w:rsid w:val="00960F5B"/>
    <w:rsid w:val="00961978"/>
    <w:rsid w:val="00961A46"/>
    <w:rsid w:val="00961F7F"/>
    <w:rsid w:val="0096213B"/>
    <w:rsid w:val="00962B16"/>
    <w:rsid w:val="00962BA2"/>
    <w:rsid w:val="00963526"/>
    <w:rsid w:val="009642DC"/>
    <w:rsid w:val="00966050"/>
    <w:rsid w:val="00967AFA"/>
    <w:rsid w:val="00967F27"/>
    <w:rsid w:val="00971C75"/>
    <w:rsid w:val="00973019"/>
    <w:rsid w:val="0097370D"/>
    <w:rsid w:val="00973CFE"/>
    <w:rsid w:val="0097492F"/>
    <w:rsid w:val="00976B83"/>
    <w:rsid w:val="00976E08"/>
    <w:rsid w:val="009772D9"/>
    <w:rsid w:val="00981879"/>
    <w:rsid w:val="0098267B"/>
    <w:rsid w:val="009826D5"/>
    <w:rsid w:val="00983776"/>
    <w:rsid w:val="00983CFF"/>
    <w:rsid w:val="00984411"/>
    <w:rsid w:val="009858D4"/>
    <w:rsid w:val="00987AA6"/>
    <w:rsid w:val="0099039D"/>
    <w:rsid w:val="009917EE"/>
    <w:rsid w:val="00992A79"/>
    <w:rsid w:val="00993848"/>
    <w:rsid w:val="009954B2"/>
    <w:rsid w:val="00995E3E"/>
    <w:rsid w:val="00996F64"/>
    <w:rsid w:val="00997D74"/>
    <w:rsid w:val="009A0A5F"/>
    <w:rsid w:val="009A0CB4"/>
    <w:rsid w:val="009A1120"/>
    <w:rsid w:val="009A1543"/>
    <w:rsid w:val="009A1CB2"/>
    <w:rsid w:val="009A22DD"/>
    <w:rsid w:val="009A2692"/>
    <w:rsid w:val="009A35AD"/>
    <w:rsid w:val="009A4A04"/>
    <w:rsid w:val="009A54E5"/>
    <w:rsid w:val="009A5528"/>
    <w:rsid w:val="009A619A"/>
    <w:rsid w:val="009A64A9"/>
    <w:rsid w:val="009A736B"/>
    <w:rsid w:val="009B0885"/>
    <w:rsid w:val="009B0A94"/>
    <w:rsid w:val="009B1514"/>
    <w:rsid w:val="009B3432"/>
    <w:rsid w:val="009B4359"/>
    <w:rsid w:val="009B4B5B"/>
    <w:rsid w:val="009B4D58"/>
    <w:rsid w:val="009B57C6"/>
    <w:rsid w:val="009B6602"/>
    <w:rsid w:val="009B6DD1"/>
    <w:rsid w:val="009B6FCA"/>
    <w:rsid w:val="009B7441"/>
    <w:rsid w:val="009C09DE"/>
    <w:rsid w:val="009C12BA"/>
    <w:rsid w:val="009C1B51"/>
    <w:rsid w:val="009C21E1"/>
    <w:rsid w:val="009C2F86"/>
    <w:rsid w:val="009C31DF"/>
    <w:rsid w:val="009C3AF9"/>
    <w:rsid w:val="009C48B4"/>
    <w:rsid w:val="009C4CAA"/>
    <w:rsid w:val="009C5441"/>
    <w:rsid w:val="009C5EE0"/>
    <w:rsid w:val="009D11CF"/>
    <w:rsid w:val="009D13AC"/>
    <w:rsid w:val="009D1D1E"/>
    <w:rsid w:val="009D2A9D"/>
    <w:rsid w:val="009D4E6F"/>
    <w:rsid w:val="009D5905"/>
    <w:rsid w:val="009D649C"/>
    <w:rsid w:val="009D7D70"/>
    <w:rsid w:val="009E0336"/>
    <w:rsid w:val="009E0CC1"/>
    <w:rsid w:val="009E244A"/>
    <w:rsid w:val="009E42BF"/>
    <w:rsid w:val="009E53DD"/>
    <w:rsid w:val="009E6FCD"/>
    <w:rsid w:val="009F147B"/>
    <w:rsid w:val="009F17F0"/>
    <w:rsid w:val="009F1A47"/>
    <w:rsid w:val="009F325F"/>
    <w:rsid w:val="009F3936"/>
    <w:rsid w:val="009F50B4"/>
    <w:rsid w:val="009F59B2"/>
    <w:rsid w:val="009F75B3"/>
    <w:rsid w:val="009F760E"/>
    <w:rsid w:val="009F7B4B"/>
    <w:rsid w:val="009F7FC0"/>
    <w:rsid w:val="00A00001"/>
    <w:rsid w:val="00A016FB"/>
    <w:rsid w:val="00A0219D"/>
    <w:rsid w:val="00A02397"/>
    <w:rsid w:val="00A03547"/>
    <w:rsid w:val="00A03951"/>
    <w:rsid w:val="00A0414D"/>
    <w:rsid w:val="00A0420D"/>
    <w:rsid w:val="00A0476B"/>
    <w:rsid w:val="00A05BF3"/>
    <w:rsid w:val="00A06D7C"/>
    <w:rsid w:val="00A114CF"/>
    <w:rsid w:val="00A11743"/>
    <w:rsid w:val="00A11C24"/>
    <w:rsid w:val="00A11D52"/>
    <w:rsid w:val="00A12D57"/>
    <w:rsid w:val="00A13DDC"/>
    <w:rsid w:val="00A142A2"/>
    <w:rsid w:val="00A14446"/>
    <w:rsid w:val="00A1682A"/>
    <w:rsid w:val="00A1774D"/>
    <w:rsid w:val="00A17A16"/>
    <w:rsid w:val="00A17C6C"/>
    <w:rsid w:val="00A17E3D"/>
    <w:rsid w:val="00A222E0"/>
    <w:rsid w:val="00A22E59"/>
    <w:rsid w:val="00A22EE7"/>
    <w:rsid w:val="00A24235"/>
    <w:rsid w:val="00A2428C"/>
    <w:rsid w:val="00A25290"/>
    <w:rsid w:val="00A26291"/>
    <w:rsid w:val="00A26EBB"/>
    <w:rsid w:val="00A26F0C"/>
    <w:rsid w:val="00A2754B"/>
    <w:rsid w:val="00A27E39"/>
    <w:rsid w:val="00A3054D"/>
    <w:rsid w:val="00A30D50"/>
    <w:rsid w:val="00A31195"/>
    <w:rsid w:val="00A334A4"/>
    <w:rsid w:val="00A33AE4"/>
    <w:rsid w:val="00A33FD6"/>
    <w:rsid w:val="00A343B1"/>
    <w:rsid w:val="00A34D94"/>
    <w:rsid w:val="00A358D0"/>
    <w:rsid w:val="00A36575"/>
    <w:rsid w:val="00A36C69"/>
    <w:rsid w:val="00A37C0E"/>
    <w:rsid w:val="00A37D00"/>
    <w:rsid w:val="00A41474"/>
    <w:rsid w:val="00A41A49"/>
    <w:rsid w:val="00A440D8"/>
    <w:rsid w:val="00A453CF"/>
    <w:rsid w:val="00A45721"/>
    <w:rsid w:val="00A4627D"/>
    <w:rsid w:val="00A464B3"/>
    <w:rsid w:val="00A50BE2"/>
    <w:rsid w:val="00A50D4D"/>
    <w:rsid w:val="00A51B1C"/>
    <w:rsid w:val="00A531E9"/>
    <w:rsid w:val="00A543D6"/>
    <w:rsid w:val="00A550CB"/>
    <w:rsid w:val="00A55273"/>
    <w:rsid w:val="00A5679B"/>
    <w:rsid w:val="00A56AB0"/>
    <w:rsid w:val="00A56B28"/>
    <w:rsid w:val="00A57B31"/>
    <w:rsid w:val="00A60235"/>
    <w:rsid w:val="00A61370"/>
    <w:rsid w:val="00A63D8C"/>
    <w:rsid w:val="00A6402F"/>
    <w:rsid w:val="00A64697"/>
    <w:rsid w:val="00A65579"/>
    <w:rsid w:val="00A65A53"/>
    <w:rsid w:val="00A65BDE"/>
    <w:rsid w:val="00A65C69"/>
    <w:rsid w:val="00A65C89"/>
    <w:rsid w:val="00A6731F"/>
    <w:rsid w:val="00A67D3C"/>
    <w:rsid w:val="00A70660"/>
    <w:rsid w:val="00A711F8"/>
    <w:rsid w:val="00A71288"/>
    <w:rsid w:val="00A71586"/>
    <w:rsid w:val="00A71A95"/>
    <w:rsid w:val="00A72B34"/>
    <w:rsid w:val="00A7481E"/>
    <w:rsid w:val="00A7508B"/>
    <w:rsid w:val="00A75DF6"/>
    <w:rsid w:val="00A76F01"/>
    <w:rsid w:val="00A776AF"/>
    <w:rsid w:val="00A77830"/>
    <w:rsid w:val="00A800C1"/>
    <w:rsid w:val="00A80C2F"/>
    <w:rsid w:val="00A8130F"/>
    <w:rsid w:val="00A813E0"/>
    <w:rsid w:val="00A82B92"/>
    <w:rsid w:val="00A83263"/>
    <w:rsid w:val="00A8356D"/>
    <w:rsid w:val="00A85941"/>
    <w:rsid w:val="00A85F1F"/>
    <w:rsid w:val="00A8688D"/>
    <w:rsid w:val="00A86974"/>
    <w:rsid w:val="00A8726F"/>
    <w:rsid w:val="00A901D2"/>
    <w:rsid w:val="00A9163C"/>
    <w:rsid w:val="00A92910"/>
    <w:rsid w:val="00A92B01"/>
    <w:rsid w:val="00A92E5C"/>
    <w:rsid w:val="00A93823"/>
    <w:rsid w:val="00A938B7"/>
    <w:rsid w:val="00A9562B"/>
    <w:rsid w:val="00A9575F"/>
    <w:rsid w:val="00A95811"/>
    <w:rsid w:val="00A95F47"/>
    <w:rsid w:val="00A96016"/>
    <w:rsid w:val="00A96322"/>
    <w:rsid w:val="00A96CC5"/>
    <w:rsid w:val="00A973E3"/>
    <w:rsid w:val="00A9776E"/>
    <w:rsid w:val="00A979E8"/>
    <w:rsid w:val="00AA1467"/>
    <w:rsid w:val="00AA1780"/>
    <w:rsid w:val="00AA3413"/>
    <w:rsid w:val="00AA3436"/>
    <w:rsid w:val="00AA35B5"/>
    <w:rsid w:val="00AA49C9"/>
    <w:rsid w:val="00AA6ABC"/>
    <w:rsid w:val="00AA73EC"/>
    <w:rsid w:val="00AA7B3C"/>
    <w:rsid w:val="00AA7B4A"/>
    <w:rsid w:val="00AA7EFF"/>
    <w:rsid w:val="00AB1EC8"/>
    <w:rsid w:val="00AB2B03"/>
    <w:rsid w:val="00AB49E4"/>
    <w:rsid w:val="00AB4C7A"/>
    <w:rsid w:val="00AB53F9"/>
    <w:rsid w:val="00AB722D"/>
    <w:rsid w:val="00AC04A3"/>
    <w:rsid w:val="00AC12E5"/>
    <w:rsid w:val="00AC1428"/>
    <w:rsid w:val="00AC201E"/>
    <w:rsid w:val="00AC26AF"/>
    <w:rsid w:val="00AC3B90"/>
    <w:rsid w:val="00AC468C"/>
    <w:rsid w:val="00AC5192"/>
    <w:rsid w:val="00AC6BD8"/>
    <w:rsid w:val="00AC7320"/>
    <w:rsid w:val="00AC7400"/>
    <w:rsid w:val="00AC7B94"/>
    <w:rsid w:val="00AD02AF"/>
    <w:rsid w:val="00AD093C"/>
    <w:rsid w:val="00AD281E"/>
    <w:rsid w:val="00AD34EC"/>
    <w:rsid w:val="00AD3DD4"/>
    <w:rsid w:val="00AD4E88"/>
    <w:rsid w:val="00AD575D"/>
    <w:rsid w:val="00AD7156"/>
    <w:rsid w:val="00AD7338"/>
    <w:rsid w:val="00AE05E6"/>
    <w:rsid w:val="00AE1651"/>
    <w:rsid w:val="00AE1CC5"/>
    <w:rsid w:val="00AE1F55"/>
    <w:rsid w:val="00AE321F"/>
    <w:rsid w:val="00AE45F9"/>
    <w:rsid w:val="00AE4B56"/>
    <w:rsid w:val="00AE5C29"/>
    <w:rsid w:val="00AE69B4"/>
    <w:rsid w:val="00AE7559"/>
    <w:rsid w:val="00AE7FEA"/>
    <w:rsid w:val="00AF073C"/>
    <w:rsid w:val="00AF17A4"/>
    <w:rsid w:val="00AF2448"/>
    <w:rsid w:val="00AF26CC"/>
    <w:rsid w:val="00AF3263"/>
    <w:rsid w:val="00AF3748"/>
    <w:rsid w:val="00AF6B8B"/>
    <w:rsid w:val="00AF7BA3"/>
    <w:rsid w:val="00B0051E"/>
    <w:rsid w:val="00B005C5"/>
    <w:rsid w:val="00B01D86"/>
    <w:rsid w:val="00B01EBC"/>
    <w:rsid w:val="00B021C8"/>
    <w:rsid w:val="00B024EB"/>
    <w:rsid w:val="00B031E7"/>
    <w:rsid w:val="00B04097"/>
    <w:rsid w:val="00B04BD7"/>
    <w:rsid w:val="00B057E1"/>
    <w:rsid w:val="00B06681"/>
    <w:rsid w:val="00B0757C"/>
    <w:rsid w:val="00B110E4"/>
    <w:rsid w:val="00B119C6"/>
    <w:rsid w:val="00B12CED"/>
    <w:rsid w:val="00B1306D"/>
    <w:rsid w:val="00B13194"/>
    <w:rsid w:val="00B136BC"/>
    <w:rsid w:val="00B140E3"/>
    <w:rsid w:val="00B141E9"/>
    <w:rsid w:val="00B1615A"/>
    <w:rsid w:val="00B1668E"/>
    <w:rsid w:val="00B17CCB"/>
    <w:rsid w:val="00B226DB"/>
    <w:rsid w:val="00B227BD"/>
    <w:rsid w:val="00B229CF"/>
    <w:rsid w:val="00B22F01"/>
    <w:rsid w:val="00B23B1C"/>
    <w:rsid w:val="00B25428"/>
    <w:rsid w:val="00B25A94"/>
    <w:rsid w:val="00B263A1"/>
    <w:rsid w:val="00B27B65"/>
    <w:rsid w:val="00B301CE"/>
    <w:rsid w:val="00B30D33"/>
    <w:rsid w:val="00B31153"/>
    <w:rsid w:val="00B313E9"/>
    <w:rsid w:val="00B323B9"/>
    <w:rsid w:val="00B335D9"/>
    <w:rsid w:val="00B33A41"/>
    <w:rsid w:val="00B345A8"/>
    <w:rsid w:val="00B34DB7"/>
    <w:rsid w:val="00B35B89"/>
    <w:rsid w:val="00B3759E"/>
    <w:rsid w:val="00B37C03"/>
    <w:rsid w:val="00B40DCD"/>
    <w:rsid w:val="00B42519"/>
    <w:rsid w:val="00B43D0A"/>
    <w:rsid w:val="00B43DD1"/>
    <w:rsid w:val="00B44174"/>
    <w:rsid w:val="00B444ED"/>
    <w:rsid w:val="00B446DE"/>
    <w:rsid w:val="00B459AA"/>
    <w:rsid w:val="00B46446"/>
    <w:rsid w:val="00B4741D"/>
    <w:rsid w:val="00B507C0"/>
    <w:rsid w:val="00B50A64"/>
    <w:rsid w:val="00B50B4A"/>
    <w:rsid w:val="00B5134C"/>
    <w:rsid w:val="00B519EC"/>
    <w:rsid w:val="00B51EB6"/>
    <w:rsid w:val="00B52C3E"/>
    <w:rsid w:val="00B53984"/>
    <w:rsid w:val="00B56425"/>
    <w:rsid w:val="00B56D18"/>
    <w:rsid w:val="00B6161E"/>
    <w:rsid w:val="00B6174A"/>
    <w:rsid w:val="00B61B99"/>
    <w:rsid w:val="00B62449"/>
    <w:rsid w:val="00B6298C"/>
    <w:rsid w:val="00B6348E"/>
    <w:rsid w:val="00B634EA"/>
    <w:rsid w:val="00B6398B"/>
    <w:rsid w:val="00B6564F"/>
    <w:rsid w:val="00B66C41"/>
    <w:rsid w:val="00B66F86"/>
    <w:rsid w:val="00B670FD"/>
    <w:rsid w:val="00B67C43"/>
    <w:rsid w:val="00B67E7D"/>
    <w:rsid w:val="00B70612"/>
    <w:rsid w:val="00B70623"/>
    <w:rsid w:val="00B716F4"/>
    <w:rsid w:val="00B72348"/>
    <w:rsid w:val="00B725C8"/>
    <w:rsid w:val="00B72913"/>
    <w:rsid w:val="00B74178"/>
    <w:rsid w:val="00B7480B"/>
    <w:rsid w:val="00B748E0"/>
    <w:rsid w:val="00B75DFA"/>
    <w:rsid w:val="00B75F1C"/>
    <w:rsid w:val="00B76545"/>
    <w:rsid w:val="00B77FD9"/>
    <w:rsid w:val="00B80DB4"/>
    <w:rsid w:val="00B811E3"/>
    <w:rsid w:val="00B84096"/>
    <w:rsid w:val="00B848E1"/>
    <w:rsid w:val="00B85301"/>
    <w:rsid w:val="00B8596E"/>
    <w:rsid w:val="00B85B20"/>
    <w:rsid w:val="00B85CB3"/>
    <w:rsid w:val="00B86396"/>
    <w:rsid w:val="00B86D0D"/>
    <w:rsid w:val="00B87846"/>
    <w:rsid w:val="00B879A4"/>
    <w:rsid w:val="00B9044B"/>
    <w:rsid w:val="00B92F10"/>
    <w:rsid w:val="00B93446"/>
    <w:rsid w:val="00B94447"/>
    <w:rsid w:val="00B95416"/>
    <w:rsid w:val="00B95482"/>
    <w:rsid w:val="00B95CA0"/>
    <w:rsid w:val="00B96A34"/>
    <w:rsid w:val="00B97DC4"/>
    <w:rsid w:val="00BA117A"/>
    <w:rsid w:val="00BA295D"/>
    <w:rsid w:val="00BA4AF5"/>
    <w:rsid w:val="00BA5496"/>
    <w:rsid w:val="00BA5BBA"/>
    <w:rsid w:val="00BA5EF6"/>
    <w:rsid w:val="00BA635F"/>
    <w:rsid w:val="00BA6B71"/>
    <w:rsid w:val="00BA6EFE"/>
    <w:rsid w:val="00BA75DF"/>
    <w:rsid w:val="00BB39DE"/>
    <w:rsid w:val="00BB5432"/>
    <w:rsid w:val="00BB6DE2"/>
    <w:rsid w:val="00BB7E17"/>
    <w:rsid w:val="00BC0732"/>
    <w:rsid w:val="00BC2C84"/>
    <w:rsid w:val="00BC2C9A"/>
    <w:rsid w:val="00BC3544"/>
    <w:rsid w:val="00BC3C63"/>
    <w:rsid w:val="00BC4B9D"/>
    <w:rsid w:val="00BC6324"/>
    <w:rsid w:val="00BC661B"/>
    <w:rsid w:val="00BC665F"/>
    <w:rsid w:val="00BC708C"/>
    <w:rsid w:val="00BC70BF"/>
    <w:rsid w:val="00BC73AD"/>
    <w:rsid w:val="00BC773C"/>
    <w:rsid w:val="00BC7B21"/>
    <w:rsid w:val="00BD0367"/>
    <w:rsid w:val="00BD08A9"/>
    <w:rsid w:val="00BD175A"/>
    <w:rsid w:val="00BD2741"/>
    <w:rsid w:val="00BD2936"/>
    <w:rsid w:val="00BD2F63"/>
    <w:rsid w:val="00BD2FA7"/>
    <w:rsid w:val="00BD3127"/>
    <w:rsid w:val="00BD3844"/>
    <w:rsid w:val="00BD3F35"/>
    <w:rsid w:val="00BD4C55"/>
    <w:rsid w:val="00BD4E4A"/>
    <w:rsid w:val="00BD67D7"/>
    <w:rsid w:val="00BD6849"/>
    <w:rsid w:val="00BD73AC"/>
    <w:rsid w:val="00BE04C8"/>
    <w:rsid w:val="00BE0896"/>
    <w:rsid w:val="00BE268B"/>
    <w:rsid w:val="00BE445E"/>
    <w:rsid w:val="00BE457E"/>
    <w:rsid w:val="00BE530D"/>
    <w:rsid w:val="00BE58F9"/>
    <w:rsid w:val="00BE7687"/>
    <w:rsid w:val="00BF01F5"/>
    <w:rsid w:val="00BF0B0C"/>
    <w:rsid w:val="00BF0D32"/>
    <w:rsid w:val="00BF18F9"/>
    <w:rsid w:val="00BF2572"/>
    <w:rsid w:val="00BF3A1D"/>
    <w:rsid w:val="00BF3AE7"/>
    <w:rsid w:val="00BF3F7F"/>
    <w:rsid w:val="00BF405B"/>
    <w:rsid w:val="00BF4274"/>
    <w:rsid w:val="00BF4E9A"/>
    <w:rsid w:val="00BF7055"/>
    <w:rsid w:val="00BF7B05"/>
    <w:rsid w:val="00C02FB8"/>
    <w:rsid w:val="00C04FC7"/>
    <w:rsid w:val="00C050B9"/>
    <w:rsid w:val="00C06FC8"/>
    <w:rsid w:val="00C07088"/>
    <w:rsid w:val="00C105B8"/>
    <w:rsid w:val="00C116C0"/>
    <w:rsid w:val="00C118DC"/>
    <w:rsid w:val="00C124A9"/>
    <w:rsid w:val="00C12709"/>
    <w:rsid w:val="00C13B81"/>
    <w:rsid w:val="00C1401A"/>
    <w:rsid w:val="00C14266"/>
    <w:rsid w:val="00C15F4A"/>
    <w:rsid w:val="00C16168"/>
    <w:rsid w:val="00C166A7"/>
    <w:rsid w:val="00C171CB"/>
    <w:rsid w:val="00C17B44"/>
    <w:rsid w:val="00C2025D"/>
    <w:rsid w:val="00C21314"/>
    <w:rsid w:val="00C22A06"/>
    <w:rsid w:val="00C22F43"/>
    <w:rsid w:val="00C23FD8"/>
    <w:rsid w:val="00C24D3C"/>
    <w:rsid w:val="00C24E8B"/>
    <w:rsid w:val="00C26C3B"/>
    <w:rsid w:val="00C314F3"/>
    <w:rsid w:val="00C31AC7"/>
    <w:rsid w:val="00C324D2"/>
    <w:rsid w:val="00C325CF"/>
    <w:rsid w:val="00C33450"/>
    <w:rsid w:val="00C343CB"/>
    <w:rsid w:val="00C344A5"/>
    <w:rsid w:val="00C34ADE"/>
    <w:rsid w:val="00C34D50"/>
    <w:rsid w:val="00C36316"/>
    <w:rsid w:val="00C36BD3"/>
    <w:rsid w:val="00C37075"/>
    <w:rsid w:val="00C42F47"/>
    <w:rsid w:val="00C43061"/>
    <w:rsid w:val="00C437E3"/>
    <w:rsid w:val="00C44556"/>
    <w:rsid w:val="00C461F7"/>
    <w:rsid w:val="00C4642C"/>
    <w:rsid w:val="00C469D7"/>
    <w:rsid w:val="00C47372"/>
    <w:rsid w:val="00C47467"/>
    <w:rsid w:val="00C50E4D"/>
    <w:rsid w:val="00C51A17"/>
    <w:rsid w:val="00C51FC9"/>
    <w:rsid w:val="00C540B8"/>
    <w:rsid w:val="00C54AEC"/>
    <w:rsid w:val="00C56033"/>
    <w:rsid w:val="00C564EA"/>
    <w:rsid w:val="00C56DE0"/>
    <w:rsid w:val="00C5733E"/>
    <w:rsid w:val="00C57475"/>
    <w:rsid w:val="00C5772C"/>
    <w:rsid w:val="00C60606"/>
    <w:rsid w:val="00C61172"/>
    <w:rsid w:val="00C615F9"/>
    <w:rsid w:val="00C618A6"/>
    <w:rsid w:val="00C628D8"/>
    <w:rsid w:val="00C62B73"/>
    <w:rsid w:val="00C630E4"/>
    <w:rsid w:val="00C63A6F"/>
    <w:rsid w:val="00C65DAC"/>
    <w:rsid w:val="00C66898"/>
    <w:rsid w:val="00C67568"/>
    <w:rsid w:val="00C67A51"/>
    <w:rsid w:val="00C71F40"/>
    <w:rsid w:val="00C72FBF"/>
    <w:rsid w:val="00C751B8"/>
    <w:rsid w:val="00C752C1"/>
    <w:rsid w:val="00C77255"/>
    <w:rsid w:val="00C779CC"/>
    <w:rsid w:val="00C77E53"/>
    <w:rsid w:val="00C80C84"/>
    <w:rsid w:val="00C81ADA"/>
    <w:rsid w:val="00C830E6"/>
    <w:rsid w:val="00C8428D"/>
    <w:rsid w:val="00C8609A"/>
    <w:rsid w:val="00C86D82"/>
    <w:rsid w:val="00C90459"/>
    <w:rsid w:val="00C90992"/>
    <w:rsid w:val="00C90B86"/>
    <w:rsid w:val="00C91995"/>
    <w:rsid w:val="00C920B6"/>
    <w:rsid w:val="00C92C2F"/>
    <w:rsid w:val="00C931FB"/>
    <w:rsid w:val="00C943A7"/>
    <w:rsid w:val="00C94E75"/>
    <w:rsid w:val="00C96E0C"/>
    <w:rsid w:val="00C970B3"/>
    <w:rsid w:val="00C97430"/>
    <w:rsid w:val="00CA0307"/>
    <w:rsid w:val="00CA0391"/>
    <w:rsid w:val="00CA20BB"/>
    <w:rsid w:val="00CA2102"/>
    <w:rsid w:val="00CA2B45"/>
    <w:rsid w:val="00CA38B1"/>
    <w:rsid w:val="00CA3D8B"/>
    <w:rsid w:val="00CA3E0E"/>
    <w:rsid w:val="00CA5BD7"/>
    <w:rsid w:val="00CA7863"/>
    <w:rsid w:val="00CA7E3E"/>
    <w:rsid w:val="00CB000F"/>
    <w:rsid w:val="00CB0919"/>
    <w:rsid w:val="00CB12BA"/>
    <w:rsid w:val="00CB1F03"/>
    <w:rsid w:val="00CB2786"/>
    <w:rsid w:val="00CB2C27"/>
    <w:rsid w:val="00CB2C79"/>
    <w:rsid w:val="00CB578F"/>
    <w:rsid w:val="00CB5986"/>
    <w:rsid w:val="00CB658C"/>
    <w:rsid w:val="00CB6A72"/>
    <w:rsid w:val="00CB6B05"/>
    <w:rsid w:val="00CB6C93"/>
    <w:rsid w:val="00CB718F"/>
    <w:rsid w:val="00CC04C4"/>
    <w:rsid w:val="00CC0642"/>
    <w:rsid w:val="00CC07D2"/>
    <w:rsid w:val="00CC1006"/>
    <w:rsid w:val="00CC251C"/>
    <w:rsid w:val="00CC2C79"/>
    <w:rsid w:val="00CC2FCC"/>
    <w:rsid w:val="00CC36EB"/>
    <w:rsid w:val="00CC37EE"/>
    <w:rsid w:val="00CC4006"/>
    <w:rsid w:val="00CC5648"/>
    <w:rsid w:val="00CC700C"/>
    <w:rsid w:val="00CD0508"/>
    <w:rsid w:val="00CD3261"/>
    <w:rsid w:val="00CD44C7"/>
    <w:rsid w:val="00CD620B"/>
    <w:rsid w:val="00CE28D2"/>
    <w:rsid w:val="00CE3AEF"/>
    <w:rsid w:val="00CE486B"/>
    <w:rsid w:val="00CE4C4C"/>
    <w:rsid w:val="00CE5963"/>
    <w:rsid w:val="00CE5C4D"/>
    <w:rsid w:val="00CE6F99"/>
    <w:rsid w:val="00CE7AA4"/>
    <w:rsid w:val="00CF0A28"/>
    <w:rsid w:val="00CF27C5"/>
    <w:rsid w:val="00CF2F7A"/>
    <w:rsid w:val="00CF3CA5"/>
    <w:rsid w:val="00CF3D55"/>
    <w:rsid w:val="00CF4BC2"/>
    <w:rsid w:val="00D0028F"/>
    <w:rsid w:val="00D006F3"/>
    <w:rsid w:val="00D0118A"/>
    <w:rsid w:val="00D01285"/>
    <w:rsid w:val="00D01CC0"/>
    <w:rsid w:val="00D0254B"/>
    <w:rsid w:val="00D054DF"/>
    <w:rsid w:val="00D0586B"/>
    <w:rsid w:val="00D06150"/>
    <w:rsid w:val="00D0646C"/>
    <w:rsid w:val="00D066B1"/>
    <w:rsid w:val="00D0794C"/>
    <w:rsid w:val="00D07A59"/>
    <w:rsid w:val="00D1001F"/>
    <w:rsid w:val="00D10784"/>
    <w:rsid w:val="00D11F46"/>
    <w:rsid w:val="00D14AC6"/>
    <w:rsid w:val="00D15DAD"/>
    <w:rsid w:val="00D16F56"/>
    <w:rsid w:val="00D1706C"/>
    <w:rsid w:val="00D178D5"/>
    <w:rsid w:val="00D179B3"/>
    <w:rsid w:val="00D17C69"/>
    <w:rsid w:val="00D22281"/>
    <w:rsid w:val="00D22EDC"/>
    <w:rsid w:val="00D22EE7"/>
    <w:rsid w:val="00D23436"/>
    <w:rsid w:val="00D23B9F"/>
    <w:rsid w:val="00D2598B"/>
    <w:rsid w:val="00D25D8E"/>
    <w:rsid w:val="00D265BD"/>
    <w:rsid w:val="00D27938"/>
    <w:rsid w:val="00D27AE5"/>
    <w:rsid w:val="00D30AC3"/>
    <w:rsid w:val="00D318E5"/>
    <w:rsid w:val="00D31D14"/>
    <w:rsid w:val="00D332C7"/>
    <w:rsid w:val="00D35EFC"/>
    <w:rsid w:val="00D36A6B"/>
    <w:rsid w:val="00D40C50"/>
    <w:rsid w:val="00D4120E"/>
    <w:rsid w:val="00D41B13"/>
    <w:rsid w:val="00D41B56"/>
    <w:rsid w:val="00D4390D"/>
    <w:rsid w:val="00D4446A"/>
    <w:rsid w:val="00D455BF"/>
    <w:rsid w:val="00D462DA"/>
    <w:rsid w:val="00D50491"/>
    <w:rsid w:val="00D50FC4"/>
    <w:rsid w:val="00D51500"/>
    <w:rsid w:val="00D51A73"/>
    <w:rsid w:val="00D56667"/>
    <w:rsid w:val="00D56B3B"/>
    <w:rsid w:val="00D56EF7"/>
    <w:rsid w:val="00D57E2D"/>
    <w:rsid w:val="00D60BC2"/>
    <w:rsid w:val="00D63F2A"/>
    <w:rsid w:val="00D64699"/>
    <w:rsid w:val="00D64C67"/>
    <w:rsid w:val="00D66126"/>
    <w:rsid w:val="00D66E57"/>
    <w:rsid w:val="00D67362"/>
    <w:rsid w:val="00D700EF"/>
    <w:rsid w:val="00D70109"/>
    <w:rsid w:val="00D713A2"/>
    <w:rsid w:val="00D71876"/>
    <w:rsid w:val="00D7297E"/>
    <w:rsid w:val="00D72CE9"/>
    <w:rsid w:val="00D730B3"/>
    <w:rsid w:val="00D734A9"/>
    <w:rsid w:val="00D73A2E"/>
    <w:rsid w:val="00D74A90"/>
    <w:rsid w:val="00D74AFF"/>
    <w:rsid w:val="00D75A8B"/>
    <w:rsid w:val="00D7646F"/>
    <w:rsid w:val="00D765B8"/>
    <w:rsid w:val="00D76FD5"/>
    <w:rsid w:val="00D80374"/>
    <w:rsid w:val="00D803FF"/>
    <w:rsid w:val="00D80418"/>
    <w:rsid w:val="00D80466"/>
    <w:rsid w:val="00D821E1"/>
    <w:rsid w:val="00D82655"/>
    <w:rsid w:val="00D826C4"/>
    <w:rsid w:val="00D833F7"/>
    <w:rsid w:val="00D83499"/>
    <w:rsid w:val="00D84E39"/>
    <w:rsid w:val="00D85A5B"/>
    <w:rsid w:val="00D873A0"/>
    <w:rsid w:val="00D87B2B"/>
    <w:rsid w:val="00D9010E"/>
    <w:rsid w:val="00D9059B"/>
    <w:rsid w:val="00D90A68"/>
    <w:rsid w:val="00D90BB8"/>
    <w:rsid w:val="00D90FFF"/>
    <w:rsid w:val="00D9353A"/>
    <w:rsid w:val="00D949E6"/>
    <w:rsid w:val="00D94DE3"/>
    <w:rsid w:val="00D969B8"/>
    <w:rsid w:val="00D96C94"/>
    <w:rsid w:val="00DA1E10"/>
    <w:rsid w:val="00DA1FC8"/>
    <w:rsid w:val="00DA2BBE"/>
    <w:rsid w:val="00DA3AF0"/>
    <w:rsid w:val="00DA50C0"/>
    <w:rsid w:val="00DA5321"/>
    <w:rsid w:val="00DA5756"/>
    <w:rsid w:val="00DA6917"/>
    <w:rsid w:val="00DA74AB"/>
    <w:rsid w:val="00DA7C3E"/>
    <w:rsid w:val="00DB0F98"/>
    <w:rsid w:val="00DB1ACA"/>
    <w:rsid w:val="00DB20B4"/>
    <w:rsid w:val="00DB39C0"/>
    <w:rsid w:val="00DB3E91"/>
    <w:rsid w:val="00DB536F"/>
    <w:rsid w:val="00DB5A6F"/>
    <w:rsid w:val="00DB5AA8"/>
    <w:rsid w:val="00DB61DA"/>
    <w:rsid w:val="00DC07B5"/>
    <w:rsid w:val="00DC0CC9"/>
    <w:rsid w:val="00DC11D4"/>
    <w:rsid w:val="00DC1677"/>
    <w:rsid w:val="00DC2408"/>
    <w:rsid w:val="00DC49DA"/>
    <w:rsid w:val="00DC49E8"/>
    <w:rsid w:val="00DC4F84"/>
    <w:rsid w:val="00DC5CBC"/>
    <w:rsid w:val="00DC69B2"/>
    <w:rsid w:val="00DC704D"/>
    <w:rsid w:val="00DD06DA"/>
    <w:rsid w:val="00DD07D1"/>
    <w:rsid w:val="00DD28BE"/>
    <w:rsid w:val="00DD73A5"/>
    <w:rsid w:val="00DD7CEA"/>
    <w:rsid w:val="00DE0DDA"/>
    <w:rsid w:val="00DE210F"/>
    <w:rsid w:val="00DE2D13"/>
    <w:rsid w:val="00DE2FA9"/>
    <w:rsid w:val="00DE3449"/>
    <w:rsid w:val="00DE3C31"/>
    <w:rsid w:val="00DE59FA"/>
    <w:rsid w:val="00DE62EE"/>
    <w:rsid w:val="00DE67A7"/>
    <w:rsid w:val="00DE6828"/>
    <w:rsid w:val="00DF0286"/>
    <w:rsid w:val="00DF1065"/>
    <w:rsid w:val="00DF1153"/>
    <w:rsid w:val="00DF1768"/>
    <w:rsid w:val="00DF350D"/>
    <w:rsid w:val="00DF4310"/>
    <w:rsid w:val="00DF45BC"/>
    <w:rsid w:val="00DF4C24"/>
    <w:rsid w:val="00DF6A68"/>
    <w:rsid w:val="00DF7531"/>
    <w:rsid w:val="00DF7AA3"/>
    <w:rsid w:val="00DF7E9B"/>
    <w:rsid w:val="00E01CE4"/>
    <w:rsid w:val="00E01D1D"/>
    <w:rsid w:val="00E053B3"/>
    <w:rsid w:val="00E10E30"/>
    <w:rsid w:val="00E12171"/>
    <w:rsid w:val="00E12A28"/>
    <w:rsid w:val="00E13534"/>
    <w:rsid w:val="00E14B3B"/>
    <w:rsid w:val="00E15911"/>
    <w:rsid w:val="00E15919"/>
    <w:rsid w:val="00E159D9"/>
    <w:rsid w:val="00E15CBF"/>
    <w:rsid w:val="00E17DA3"/>
    <w:rsid w:val="00E17DB8"/>
    <w:rsid w:val="00E17DE3"/>
    <w:rsid w:val="00E205BB"/>
    <w:rsid w:val="00E20A2B"/>
    <w:rsid w:val="00E2108A"/>
    <w:rsid w:val="00E2318A"/>
    <w:rsid w:val="00E23BC4"/>
    <w:rsid w:val="00E23EDD"/>
    <w:rsid w:val="00E2532C"/>
    <w:rsid w:val="00E254E4"/>
    <w:rsid w:val="00E260AA"/>
    <w:rsid w:val="00E2671E"/>
    <w:rsid w:val="00E2726C"/>
    <w:rsid w:val="00E27B52"/>
    <w:rsid w:val="00E311E4"/>
    <w:rsid w:val="00E315A8"/>
    <w:rsid w:val="00E31C71"/>
    <w:rsid w:val="00E32961"/>
    <w:rsid w:val="00E34C8D"/>
    <w:rsid w:val="00E35AD5"/>
    <w:rsid w:val="00E36209"/>
    <w:rsid w:val="00E40F17"/>
    <w:rsid w:val="00E410FF"/>
    <w:rsid w:val="00E41A17"/>
    <w:rsid w:val="00E44394"/>
    <w:rsid w:val="00E44E8C"/>
    <w:rsid w:val="00E4530D"/>
    <w:rsid w:val="00E5051B"/>
    <w:rsid w:val="00E505D0"/>
    <w:rsid w:val="00E53771"/>
    <w:rsid w:val="00E53E7D"/>
    <w:rsid w:val="00E563E6"/>
    <w:rsid w:val="00E57188"/>
    <w:rsid w:val="00E57C99"/>
    <w:rsid w:val="00E60AFD"/>
    <w:rsid w:val="00E60F23"/>
    <w:rsid w:val="00E61207"/>
    <w:rsid w:val="00E6283A"/>
    <w:rsid w:val="00E6367D"/>
    <w:rsid w:val="00E63D6C"/>
    <w:rsid w:val="00E647C5"/>
    <w:rsid w:val="00E64896"/>
    <w:rsid w:val="00E653D4"/>
    <w:rsid w:val="00E66092"/>
    <w:rsid w:val="00E660AB"/>
    <w:rsid w:val="00E66DD6"/>
    <w:rsid w:val="00E677D2"/>
    <w:rsid w:val="00E70D42"/>
    <w:rsid w:val="00E70F1E"/>
    <w:rsid w:val="00E71381"/>
    <w:rsid w:val="00E726C7"/>
    <w:rsid w:val="00E7290C"/>
    <w:rsid w:val="00E73D33"/>
    <w:rsid w:val="00E74DDD"/>
    <w:rsid w:val="00E7546D"/>
    <w:rsid w:val="00E75D3E"/>
    <w:rsid w:val="00E76FBD"/>
    <w:rsid w:val="00E7725B"/>
    <w:rsid w:val="00E776DC"/>
    <w:rsid w:val="00E77985"/>
    <w:rsid w:val="00E806F1"/>
    <w:rsid w:val="00E80E2F"/>
    <w:rsid w:val="00E81B35"/>
    <w:rsid w:val="00E826FC"/>
    <w:rsid w:val="00E8297C"/>
    <w:rsid w:val="00E8350E"/>
    <w:rsid w:val="00E83CB6"/>
    <w:rsid w:val="00E874A2"/>
    <w:rsid w:val="00E87D73"/>
    <w:rsid w:val="00E9062B"/>
    <w:rsid w:val="00E93630"/>
    <w:rsid w:val="00E9420E"/>
    <w:rsid w:val="00E946BD"/>
    <w:rsid w:val="00E94DE8"/>
    <w:rsid w:val="00E952E5"/>
    <w:rsid w:val="00E9609E"/>
    <w:rsid w:val="00EA0181"/>
    <w:rsid w:val="00EA0659"/>
    <w:rsid w:val="00EA0BCF"/>
    <w:rsid w:val="00EA3E70"/>
    <w:rsid w:val="00EA40E4"/>
    <w:rsid w:val="00EA4F8A"/>
    <w:rsid w:val="00EA5B09"/>
    <w:rsid w:val="00EA7CF2"/>
    <w:rsid w:val="00EB0D3B"/>
    <w:rsid w:val="00EB0DFE"/>
    <w:rsid w:val="00EB29A7"/>
    <w:rsid w:val="00EB2A73"/>
    <w:rsid w:val="00EB3FFC"/>
    <w:rsid w:val="00EB4293"/>
    <w:rsid w:val="00EB4E26"/>
    <w:rsid w:val="00EB53A9"/>
    <w:rsid w:val="00EB5D59"/>
    <w:rsid w:val="00EB6D6D"/>
    <w:rsid w:val="00EB7C69"/>
    <w:rsid w:val="00EB7EFA"/>
    <w:rsid w:val="00EC12A5"/>
    <w:rsid w:val="00EC12CE"/>
    <w:rsid w:val="00EC1EB8"/>
    <w:rsid w:val="00EC319E"/>
    <w:rsid w:val="00EC390E"/>
    <w:rsid w:val="00EC4985"/>
    <w:rsid w:val="00EC4F70"/>
    <w:rsid w:val="00EC6161"/>
    <w:rsid w:val="00ED2116"/>
    <w:rsid w:val="00ED2351"/>
    <w:rsid w:val="00ED2B06"/>
    <w:rsid w:val="00ED314B"/>
    <w:rsid w:val="00ED34C4"/>
    <w:rsid w:val="00ED4211"/>
    <w:rsid w:val="00ED4D9F"/>
    <w:rsid w:val="00ED59A0"/>
    <w:rsid w:val="00ED6471"/>
    <w:rsid w:val="00ED668E"/>
    <w:rsid w:val="00ED750D"/>
    <w:rsid w:val="00EE00E1"/>
    <w:rsid w:val="00EE2011"/>
    <w:rsid w:val="00EE3663"/>
    <w:rsid w:val="00EE3C2F"/>
    <w:rsid w:val="00EE5327"/>
    <w:rsid w:val="00EE659E"/>
    <w:rsid w:val="00EE75DB"/>
    <w:rsid w:val="00EE77A5"/>
    <w:rsid w:val="00EF1003"/>
    <w:rsid w:val="00EF1780"/>
    <w:rsid w:val="00EF1B56"/>
    <w:rsid w:val="00EF1CA6"/>
    <w:rsid w:val="00EF2AB7"/>
    <w:rsid w:val="00EF30DE"/>
    <w:rsid w:val="00EF34EF"/>
    <w:rsid w:val="00EF3C27"/>
    <w:rsid w:val="00EF47FB"/>
    <w:rsid w:val="00EF51D7"/>
    <w:rsid w:val="00EF6C94"/>
    <w:rsid w:val="00EF6D4F"/>
    <w:rsid w:val="00EF7928"/>
    <w:rsid w:val="00F00C19"/>
    <w:rsid w:val="00F01285"/>
    <w:rsid w:val="00F01738"/>
    <w:rsid w:val="00F0263E"/>
    <w:rsid w:val="00F0368D"/>
    <w:rsid w:val="00F0480B"/>
    <w:rsid w:val="00F10DDA"/>
    <w:rsid w:val="00F10F39"/>
    <w:rsid w:val="00F11F01"/>
    <w:rsid w:val="00F12984"/>
    <w:rsid w:val="00F1435C"/>
    <w:rsid w:val="00F16320"/>
    <w:rsid w:val="00F16A96"/>
    <w:rsid w:val="00F20F46"/>
    <w:rsid w:val="00F21584"/>
    <w:rsid w:val="00F21E68"/>
    <w:rsid w:val="00F227B4"/>
    <w:rsid w:val="00F22978"/>
    <w:rsid w:val="00F22F02"/>
    <w:rsid w:val="00F237EF"/>
    <w:rsid w:val="00F26ED9"/>
    <w:rsid w:val="00F2763A"/>
    <w:rsid w:val="00F27C0A"/>
    <w:rsid w:val="00F314F2"/>
    <w:rsid w:val="00F31502"/>
    <w:rsid w:val="00F3197D"/>
    <w:rsid w:val="00F31ECA"/>
    <w:rsid w:val="00F332AC"/>
    <w:rsid w:val="00F337EE"/>
    <w:rsid w:val="00F33BF0"/>
    <w:rsid w:val="00F341DC"/>
    <w:rsid w:val="00F34D3B"/>
    <w:rsid w:val="00F36EC1"/>
    <w:rsid w:val="00F37498"/>
    <w:rsid w:val="00F401E7"/>
    <w:rsid w:val="00F44872"/>
    <w:rsid w:val="00F44E17"/>
    <w:rsid w:val="00F46965"/>
    <w:rsid w:val="00F46E1D"/>
    <w:rsid w:val="00F47583"/>
    <w:rsid w:val="00F47D6F"/>
    <w:rsid w:val="00F51F3B"/>
    <w:rsid w:val="00F525D4"/>
    <w:rsid w:val="00F52888"/>
    <w:rsid w:val="00F56A60"/>
    <w:rsid w:val="00F57900"/>
    <w:rsid w:val="00F60789"/>
    <w:rsid w:val="00F608CD"/>
    <w:rsid w:val="00F62544"/>
    <w:rsid w:val="00F632DA"/>
    <w:rsid w:val="00F640A7"/>
    <w:rsid w:val="00F65CAA"/>
    <w:rsid w:val="00F66284"/>
    <w:rsid w:val="00F66507"/>
    <w:rsid w:val="00F67F35"/>
    <w:rsid w:val="00F67F6E"/>
    <w:rsid w:val="00F70667"/>
    <w:rsid w:val="00F7165E"/>
    <w:rsid w:val="00F72E31"/>
    <w:rsid w:val="00F76B9F"/>
    <w:rsid w:val="00F81549"/>
    <w:rsid w:val="00F81659"/>
    <w:rsid w:val="00F81735"/>
    <w:rsid w:val="00F830A1"/>
    <w:rsid w:val="00F84365"/>
    <w:rsid w:val="00F8483A"/>
    <w:rsid w:val="00F85BF7"/>
    <w:rsid w:val="00F864DC"/>
    <w:rsid w:val="00F86AEC"/>
    <w:rsid w:val="00F872A6"/>
    <w:rsid w:val="00F8751A"/>
    <w:rsid w:val="00F8772D"/>
    <w:rsid w:val="00F87B0A"/>
    <w:rsid w:val="00F87D1E"/>
    <w:rsid w:val="00F90372"/>
    <w:rsid w:val="00F90672"/>
    <w:rsid w:val="00F91090"/>
    <w:rsid w:val="00F91AE0"/>
    <w:rsid w:val="00F91B00"/>
    <w:rsid w:val="00F91E27"/>
    <w:rsid w:val="00F9207B"/>
    <w:rsid w:val="00F93EB2"/>
    <w:rsid w:val="00F943EF"/>
    <w:rsid w:val="00F94BA5"/>
    <w:rsid w:val="00F96541"/>
    <w:rsid w:val="00FA010B"/>
    <w:rsid w:val="00FA10EC"/>
    <w:rsid w:val="00FA22EC"/>
    <w:rsid w:val="00FA2B37"/>
    <w:rsid w:val="00FA2F28"/>
    <w:rsid w:val="00FA32A5"/>
    <w:rsid w:val="00FA4831"/>
    <w:rsid w:val="00FA584D"/>
    <w:rsid w:val="00FA5990"/>
    <w:rsid w:val="00FA640B"/>
    <w:rsid w:val="00FA668A"/>
    <w:rsid w:val="00FA69B3"/>
    <w:rsid w:val="00FB0C31"/>
    <w:rsid w:val="00FB1BDE"/>
    <w:rsid w:val="00FB1FE9"/>
    <w:rsid w:val="00FB252C"/>
    <w:rsid w:val="00FB4D3F"/>
    <w:rsid w:val="00FB4D9D"/>
    <w:rsid w:val="00FB6872"/>
    <w:rsid w:val="00FC084D"/>
    <w:rsid w:val="00FC132D"/>
    <w:rsid w:val="00FC2174"/>
    <w:rsid w:val="00FC2644"/>
    <w:rsid w:val="00FC2C22"/>
    <w:rsid w:val="00FC3C64"/>
    <w:rsid w:val="00FC4EFA"/>
    <w:rsid w:val="00FC74D6"/>
    <w:rsid w:val="00FD0810"/>
    <w:rsid w:val="00FD0B95"/>
    <w:rsid w:val="00FD22A2"/>
    <w:rsid w:val="00FD3C87"/>
    <w:rsid w:val="00FD4B33"/>
    <w:rsid w:val="00FD5153"/>
    <w:rsid w:val="00FD5EE4"/>
    <w:rsid w:val="00FD6313"/>
    <w:rsid w:val="00FD6D66"/>
    <w:rsid w:val="00FD75DB"/>
    <w:rsid w:val="00FE1FB1"/>
    <w:rsid w:val="00FE24BD"/>
    <w:rsid w:val="00FE38FE"/>
    <w:rsid w:val="00FE39CD"/>
    <w:rsid w:val="00FE4857"/>
    <w:rsid w:val="00FE4ACF"/>
    <w:rsid w:val="00FE539E"/>
    <w:rsid w:val="00FE6840"/>
    <w:rsid w:val="00FE75D1"/>
    <w:rsid w:val="00FE7877"/>
    <w:rsid w:val="00FE7DAA"/>
    <w:rsid w:val="00FF012D"/>
    <w:rsid w:val="00FF0CFF"/>
    <w:rsid w:val="00FF1858"/>
    <w:rsid w:val="00FF19A3"/>
    <w:rsid w:val="00FF220A"/>
    <w:rsid w:val="00FF2AE8"/>
    <w:rsid w:val="00FF2E97"/>
    <w:rsid w:val="00FF31F5"/>
    <w:rsid w:val="00FF3401"/>
    <w:rsid w:val="00FF39FC"/>
    <w:rsid w:val="00FF407A"/>
    <w:rsid w:val="00FF4797"/>
    <w:rsid w:val="00FF4F52"/>
    <w:rsid w:val="00FF50EB"/>
    <w:rsid w:val="00FF5899"/>
    <w:rsid w:val="00FF5BC7"/>
    <w:rsid w:val="00FF67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8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Verdana" w:hAnsi="Verdana"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3"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86472"/>
    <w:rPr>
      <w:rFonts w:ascii="Times New Roman" w:eastAsia="Times New Roman" w:hAnsi="Times New Roman"/>
      <w:sz w:val="24"/>
      <w:szCs w:val="24"/>
    </w:rPr>
  </w:style>
  <w:style w:type="paragraph" w:styleId="Heading1">
    <w:name w:val="heading 1"/>
    <w:basedOn w:val="Normal"/>
    <w:next w:val="Normal"/>
    <w:link w:val="Heading1Char"/>
    <w:uiPriority w:val="1"/>
    <w:qFormat/>
    <w:rsid w:val="002E558B"/>
    <w:pPr>
      <w:keepNext/>
      <w:tabs>
        <w:tab w:val="left" w:pos="680"/>
        <w:tab w:val="left" w:pos="7371"/>
      </w:tabs>
      <w:spacing w:after="120"/>
      <w:outlineLvl w:val="0"/>
    </w:pPr>
    <w:rPr>
      <w:rFonts w:eastAsia="Times"/>
      <w:b/>
      <w:caps/>
      <w:kern w:val="28"/>
      <w:szCs w:val="20"/>
    </w:rPr>
  </w:style>
  <w:style w:type="paragraph" w:styleId="Heading2">
    <w:name w:val="heading 2"/>
    <w:basedOn w:val="Normal"/>
    <w:next w:val="Normal"/>
    <w:link w:val="Heading2Char"/>
    <w:uiPriority w:val="1"/>
    <w:qFormat/>
    <w:rsid w:val="002E558B"/>
    <w:pPr>
      <w:keepNext/>
      <w:tabs>
        <w:tab w:val="left" w:pos="680"/>
        <w:tab w:val="left" w:pos="7371"/>
      </w:tabs>
      <w:spacing w:after="120"/>
      <w:outlineLvl w:val="1"/>
    </w:pPr>
    <w:rPr>
      <w:rFonts w:eastAsia="Times"/>
      <w:b/>
      <w:szCs w:val="20"/>
    </w:rPr>
  </w:style>
  <w:style w:type="paragraph" w:styleId="Heading3">
    <w:name w:val="heading 3"/>
    <w:basedOn w:val="Normal"/>
    <w:next w:val="Normal"/>
    <w:link w:val="Heading3Char"/>
    <w:uiPriority w:val="1"/>
    <w:qFormat/>
    <w:rsid w:val="002E558B"/>
    <w:pPr>
      <w:keepNext/>
      <w:tabs>
        <w:tab w:val="left" w:pos="680"/>
        <w:tab w:val="left" w:pos="7371"/>
      </w:tabs>
      <w:spacing w:after="120"/>
      <w:outlineLvl w:val="2"/>
    </w:pPr>
    <w:rPr>
      <w:rFonts w:eastAsia="Times"/>
      <w:szCs w:val="20"/>
    </w:rPr>
  </w:style>
  <w:style w:type="paragraph" w:styleId="Heading4">
    <w:name w:val="heading 4"/>
    <w:basedOn w:val="Normal"/>
    <w:next w:val="Normal"/>
    <w:link w:val="Heading4Char"/>
    <w:uiPriority w:val="9"/>
    <w:unhideWhenUsed/>
    <w:qFormat/>
    <w:rsid w:val="00425EE4"/>
    <w:pPr>
      <w:keepLines/>
      <w:spacing w:before="40"/>
      <w:outlineLvl w:val="3"/>
    </w:pPr>
    <w:rPr>
      <w:rFonts w:ascii="Verdana" w:hAnsi="Verdana" w:cs="Times New Roman (Koppen CS)"/>
      <w:b/>
      <w:i/>
      <w:iCs/>
      <w:color w:val="000000"/>
      <w:kern w:val="28"/>
      <w:sz w:val="18"/>
      <w:szCs w:val="20"/>
    </w:rPr>
  </w:style>
  <w:style w:type="paragraph" w:styleId="Heading5">
    <w:name w:val="heading 5"/>
    <w:basedOn w:val="Normal"/>
    <w:next w:val="Normal"/>
    <w:link w:val="Heading5Char"/>
    <w:uiPriority w:val="9"/>
    <w:semiHidden/>
    <w:unhideWhenUsed/>
    <w:qFormat/>
    <w:rsid w:val="008812BD"/>
    <w:pPr>
      <w:keepNext/>
      <w:keepLines/>
      <w:numPr>
        <w:ilvl w:val="4"/>
        <w:numId w:val="1"/>
      </w:numPr>
      <w:spacing w:before="40"/>
      <w:outlineLvl w:val="4"/>
    </w:pPr>
    <w:rPr>
      <w:rFonts w:ascii="Verdana" w:hAnsi="Verdana"/>
      <w:color w:val="365F91"/>
    </w:rPr>
  </w:style>
  <w:style w:type="paragraph" w:styleId="Heading6">
    <w:name w:val="heading 6"/>
    <w:basedOn w:val="Normal"/>
    <w:next w:val="Normal"/>
    <w:link w:val="Heading6Char"/>
    <w:uiPriority w:val="9"/>
    <w:semiHidden/>
    <w:unhideWhenUsed/>
    <w:qFormat/>
    <w:rsid w:val="008812BD"/>
    <w:pPr>
      <w:keepNext/>
      <w:keepLines/>
      <w:numPr>
        <w:ilvl w:val="5"/>
        <w:numId w:val="1"/>
      </w:numPr>
      <w:spacing w:before="40"/>
      <w:outlineLvl w:val="5"/>
    </w:pPr>
    <w:rPr>
      <w:rFonts w:ascii="Verdana" w:hAnsi="Verdana"/>
      <w:color w:val="243F60"/>
    </w:rPr>
  </w:style>
  <w:style w:type="paragraph" w:styleId="Heading7">
    <w:name w:val="heading 7"/>
    <w:basedOn w:val="Normal"/>
    <w:next w:val="Normal"/>
    <w:link w:val="Heading7Char"/>
    <w:uiPriority w:val="9"/>
    <w:semiHidden/>
    <w:unhideWhenUsed/>
    <w:qFormat/>
    <w:rsid w:val="008812BD"/>
    <w:pPr>
      <w:keepNext/>
      <w:keepLines/>
      <w:numPr>
        <w:ilvl w:val="6"/>
        <w:numId w:val="1"/>
      </w:numPr>
      <w:spacing w:before="40"/>
      <w:outlineLvl w:val="6"/>
    </w:pPr>
    <w:rPr>
      <w:rFonts w:ascii="Verdana" w:hAnsi="Verdana"/>
      <w:i/>
      <w:iCs/>
      <w:color w:val="243F60"/>
    </w:rPr>
  </w:style>
  <w:style w:type="paragraph" w:styleId="Heading8">
    <w:name w:val="heading 8"/>
    <w:basedOn w:val="Normal"/>
    <w:next w:val="Normal"/>
    <w:link w:val="Heading8Char"/>
    <w:uiPriority w:val="9"/>
    <w:semiHidden/>
    <w:unhideWhenUsed/>
    <w:qFormat/>
    <w:rsid w:val="008812BD"/>
    <w:pPr>
      <w:keepNext/>
      <w:keepLines/>
      <w:numPr>
        <w:ilvl w:val="7"/>
        <w:numId w:val="1"/>
      </w:numPr>
      <w:spacing w:before="40"/>
      <w:outlineLvl w:val="7"/>
    </w:pPr>
    <w:rPr>
      <w:rFonts w:ascii="Verdana" w:hAnsi="Verdana"/>
      <w:color w:val="272727"/>
      <w:sz w:val="21"/>
      <w:szCs w:val="21"/>
    </w:rPr>
  </w:style>
  <w:style w:type="paragraph" w:styleId="Heading9">
    <w:name w:val="heading 9"/>
    <w:basedOn w:val="Normal"/>
    <w:next w:val="Normal"/>
    <w:link w:val="Heading9Char"/>
    <w:uiPriority w:val="9"/>
    <w:semiHidden/>
    <w:unhideWhenUsed/>
    <w:qFormat/>
    <w:rsid w:val="008812BD"/>
    <w:pPr>
      <w:keepNext/>
      <w:keepLines/>
      <w:numPr>
        <w:ilvl w:val="8"/>
        <w:numId w:val="1"/>
      </w:numPr>
      <w:spacing w:before="40"/>
      <w:outlineLvl w:val="8"/>
    </w:pPr>
    <w:rPr>
      <w:rFonts w:ascii="Verdana" w:hAnsi="Verdan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2E558B"/>
    <w:rPr>
      <w:rFonts w:ascii="Times New Roman" w:eastAsia="Times" w:hAnsi="Times New Roman"/>
      <w:b/>
      <w:caps/>
      <w:kern w:val="28"/>
      <w:sz w:val="24"/>
    </w:rPr>
  </w:style>
  <w:style w:type="character" w:customStyle="1" w:styleId="Heading2Char">
    <w:name w:val="Heading 2 Char"/>
    <w:link w:val="Heading2"/>
    <w:uiPriority w:val="1"/>
    <w:rsid w:val="002E558B"/>
    <w:rPr>
      <w:rFonts w:ascii="Times New Roman" w:eastAsia="Times" w:hAnsi="Times New Roman"/>
      <w:b/>
      <w:sz w:val="24"/>
    </w:rPr>
  </w:style>
  <w:style w:type="character" w:customStyle="1" w:styleId="Heading3Char">
    <w:name w:val="Heading 3 Char"/>
    <w:link w:val="Heading3"/>
    <w:uiPriority w:val="1"/>
    <w:rsid w:val="002E558B"/>
    <w:rPr>
      <w:rFonts w:ascii="Times New Roman" w:eastAsia="Times" w:hAnsi="Times New Roman"/>
      <w:sz w:val="24"/>
    </w:rPr>
  </w:style>
  <w:style w:type="paragraph" w:customStyle="1" w:styleId="Alineakop">
    <w:name w:val="Alineakop"/>
    <w:basedOn w:val="Normal"/>
    <w:next w:val="Normal"/>
    <w:uiPriority w:val="4"/>
    <w:qFormat/>
    <w:rsid w:val="00B80DB4"/>
    <w:pPr>
      <w:tabs>
        <w:tab w:val="left" w:pos="680"/>
        <w:tab w:val="left" w:pos="7371"/>
      </w:tabs>
      <w:spacing w:line="260" w:lineRule="exact"/>
    </w:pPr>
    <w:rPr>
      <w:rFonts w:ascii="Verdana" w:eastAsia="Times" w:hAnsi="Verdana"/>
      <w:b/>
      <w:i/>
      <w:sz w:val="16"/>
      <w:szCs w:val="20"/>
    </w:rPr>
  </w:style>
  <w:style w:type="paragraph" w:styleId="ListParagraph">
    <w:name w:val="List Paragraph"/>
    <w:basedOn w:val="Normal"/>
    <w:uiPriority w:val="34"/>
    <w:qFormat/>
    <w:rsid w:val="00B80DB4"/>
    <w:pPr>
      <w:tabs>
        <w:tab w:val="left" w:pos="680"/>
        <w:tab w:val="left" w:pos="7371"/>
      </w:tabs>
      <w:spacing w:line="260" w:lineRule="exact"/>
      <w:ind w:left="720"/>
      <w:contextualSpacing/>
    </w:pPr>
    <w:rPr>
      <w:rFonts w:eastAsia="Times"/>
      <w:szCs w:val="20"/>
    </w:rPr>
  </w:style>
  <w:style w:type="paragraph" w:styleId="Subtitle">
    <w:name w:val="Subtitle"/>
    <w:basedOn w:val="Normal"/>
    <w:next w:val="Normal"/>
    <w:link w:val="SubtitleChar"/>
    <w:uiPriority w:val="3"/>
    <w:qFormat/>
    <w:rsid w:val="00B80DB4"/>
    <w:pPr>
      <w:keepNext/>
      <w:tabs>
        <w:tab w:val="left" w:pos="680"/>
        <w:tab w:val="left" w:pos="7371"/>
      </w:tabs>
      <w:spacing w:line="390" w:lineRule="exact"/>
      <w:ind w:left="1928"/>
      <w:outlineLvl w:val="1"/>
    </w:pPr>
    <w:rPr>
      <w:rFonts w:ascii="Verdana" w:eastAsia="Times" w:hAnsi="Verdana"/>
      <w:b/>
      <w:szCs w:val="20"/>
    </w:rPr>
  </w:style>
  <w:style w:type="character" w:customStyle="1" w:styleId="SubtitleChar">
    <w:name w:val="Subtitle Char"/>
    <w:link w:val="Subtitle"/>
    <w:uiPriority w:val="3"/>
    <w:rsid w:val="00B80DB4"/>
    <w:rPr>
      <w:rFonts w:ascii="Verdana" w:eastAsia="Times" w:hAnsi="Verdana" w:cs="Times New Roman"/>
      <w:b/>
      <w:sz w:val="18"/>
      <w:szCs w:val="20"/>
    </w:rPr>
  </w:style>
  <w:style w:type="paragraph" w:styleId="Title">
    <w:name w:val="Title"/>
    <w:basedOn w:val="Normal"/>
    <w:next w:val="Normal"/>
    <w:link w:val="TitleChar"/>
    <w:uiPriority w:val="2"/>
    <w:qFormat/>
    <w:rsid w:val="00B80DB4"/>
    <w:pPr>
      <w:keepNext/>
      <w:tabs>
        <w:tab w:val="left" w:pos="680"/>
        <w:tab w:val="left" w:pos="7371"/>
      </w:tabs>
      <w:spacing w:line="390" w:lineRule="exact"/>
      <w:ind w:left="1928"/>
      <w:outlineLvl w:val="0"/>
    </w:pPr>
    <w:rPr>
      <w:rFonts w:ascii="Verdana" w:eastAsia="Times" w:hAnsi="Verdana"/>
      <w:b/>
      <w:sz w:val="26"/>
      <w:szCs w:val="20"/>
    </w:rPr>
  </w:style>
  <w:style w:type="character" w:customStyle="1" w:styleId="TitleChar">
    <w:name w:val="Title Char"/>
    <w:link w:val="Title"/>
    <w:uiPriority w:val="2"/>
    <w:rsid w:val="00B80DB4"/>
    <w:rPr>
      <w:rFonts w:ascii="Verdana" w:eastAsia="Times" w:hAnsi="Verdana" w:cs="Times New Roman"/>
      <w:b/>
      <w:sz w:val="26"/>
      <w:szCs w:val="20"/>
    </w:rPr>
  </w:style>
  <w:style w:type="character" w:styleId="Hyperlink">
    <w:name w:val="Hyperlink"/>
    <w:uiPriority w:val="99"/>
    <w:unhideWhenUsed/>
    <w:rsid w:val="004E6C10"/>
    <w:rPr>
      <w:color w:val="0000FF"/>
      <w:u w:val="single"/>
    </w:rPr>
  </w:style>
  <w:style w:type="character" w:customStyle="1" w:styleId="EndNoteBibliographyChar">
    <w:name w:val="EndNote Bibliography Char"/>
    <w:link w:val="EndNoteBibliography"/>
    <w:locked/>
    <w:rsid w:val="004E6C10"/>
    <w:rPr>
      <w:rFonts w:eastAsia="Times New Roman"/>
      <w:sz w:val="18"/>
      <w:szCs w:val="24"/>
    </w:rPr>
  </w:style>
  <w:style w:type="paragraph" w:customStyle="1" w:styleId="EndNoteBibliography">
    <w:name w:val="EndNote Bibliography"/>
    <w:basedOn w:val="Normal"/>
    <w:link w:val="EndNoteBibliographyChar"/>
    <w:rsid w:val="004E6C10"/>
    <w:rPr>
      <w:rFonts w:ascii="Verdana" w:hAnsi="Verdana"/>
      <w:sz w:val="18"/>
    </w:rPr>
  </w:style>
  <w:style w:type="paragraph" w:styleId="NormalWeb">
    <w:name w:val="Normal (Web)"/>
    <w:basedOn w:val="Normal"/>
    <w:uiPriority w:val="99"/>
    <w:unhideWhenUsed/>
    <w:rsid w:val="00702E73"/>
    <w:pPr>
      <w:spacing w:before="100" w:beforeAutospacing="1" w:after="100" w:afterAutospacing="1"/>
    </w:pPr>
  </w:style>
  <w:style w:type="paragraph" w:customStyle="1" w:styleId="EndNoteBibliographyTitle">
    <w:name w:val="EndNote Bibliography Title"/>
    <w:basedOn w:val="Normal"/>
    <w:link w:val="EndNoteBibliographyTitleChar"/>
    <w:rsid w:val="001E7E68"/>
    <w:pPr>
      <w:jc w:val="center"/>
    </w:pPr>
    <w:rPr>
      <w:rFonts w:ascii="Verdana" w:hAnsi="Verdana"/>
      <w:sz w:val="18"/>
    </w:rPr>
  </w:style>
  <w:style w:type="character" w:customStyle="1" w:styleId="EndNoteBibliographyTitleChar">
    <w:name w:val="EndNote Bibliography Title Char"/>
    <w:link w:val="EndNoteBibliographyTitle"/>
    <w:rsid w:val="001E7E68"/>
    <w:rPr>
      <w:rFonts w:eastAsia="Times New Roman"/>
      <w:sz w:val="18"/>
      <w:szCs w:val="24"/>
    </w:rPr>
  </w:style>
  <w:style w:type="character" w:customStyle="1" w:styleId="Onopgelostemelding1">
    <w:name w:val="Onopgeloste melding1"/>
    <w:uiPriority w:val="99"/>
    <w:semiHidden/>
    <w:unhideWhenUsed/>
    <w:rsid w:val="001E7E68"/>
    <w:rPr>
      <w:color w:val="808080"/>
      <w:shd w:val="clear" w:color="auto" w:fill="E6E6E6"/>
    </w:rPr>
  </w:style>
  <w:style w:type="character" w:styleId="CommentReference">
    <w:name w:val="annotation reference"/>
    <w:uiPriority w:val="99"/>
    <w:semiHidden/>
    <w:unhideWhenUsed/>
    <w:rsid w:val="00B86396"/>
    <w:rPr>
      <w:sz w:val="16"/>
      <w:szCs w:val="16"/>
    </w:rPr>
  </w:style>
  <w:style w:type="paragraph" w:styleId="CommentText">
    <w:name w:val="annotation text"/>
    <w:basedOn w:val="Normal"/>
    <w:link w:val="CommentTextChar"/>
    <w:uiPriority w:val="99"/>
    <w:unhideWhenUsed/>
    <w:rsid w:val="00B86396"/>
    <w:rPr>
      <w:szCs w:val="20"/>
    </w:rPr>
  </w:style>
  <w:style w:type="character" w:customStyle="1" w:styleId="CommentTextChar">
    <w:name w:val="Comment Text Char"/>
    <w:link w:val="CommentText"/>
    <w:uiPriority w:val="99"/>
    <w:rsid w:val="00B86396"/>
    <w:rPr>
      <w:sz w:val="20"/>
      <w:szCs w:val="20"/>
      <w:lang w:val="en-US"/>
    </w:rPr>
  </w:style>
  <w:style w:type="paragraph" w:styleId="CommentSubject">
    <w:name w:val="annotation subject"/>
    <w:basedOn w:val="CommentText"/>
    <w:next w:val="CommentText"/>
    <w:link w:val="CommentSubjectChar"/>
    <w:uiPriority w:val="99"/>
    <w:semiHidden/>
    <w:unhideWhenUsed/>
    <w:rsid w:val="00B86396"/>
    <w:rPr>
      <w:b/>
      <w:bCs/>
    </w:rPr>
  </w:style>
  <w:style w:type="character" w:customStyle="1" w:styleId="CommentSubjectChar">
    <w:name w:val="Comment Subject Char"/>
    <w:link w:val="CommentSubject"/>
    <w:uiPriority w:val="99"/>
    <w:semiHidden/>
    <w:rsid w:val="00B86396"/>
    <w:rPr>
      <w:b/>
      <w:bCs/>
      <w:sz w:val="20"/>
      <w:szCs w:val="20"/>
      <w:lang w:val="en-US"/>
    </w:rPr>
  </w:style>
  <w:style w:type="paragraph" w:styleId="BalloonText">
    <w:name w:val="Balloon Text"/>
    <w:basedOn w:val="Normal"/>
    <w:link w:val="BalloonTextChar"/>
    <w:uiPriority w:val="99"/>
    <w:semiHidden/>
    <w:unhideWhenUsed/>
    <w:rsid w:val="00B86396"/>
    <w:rPr>
      <w:szCs w:val="18"/>
    </w:rPr>
  </w:style>
  <w:style w:type="character" w:customStyle="1" w:styleId="BalloonTextChar">
    <w:name w:val="Balloon Text Char"/>
    <w:link w:val="BalloonText"/>
    <w:uiPriority w:val="99"/>
    <w:semiHidden/>
    <w:rsid w:val="00B86396"/>
    <w:rPr>
      <w:rFonts w:ascii="Times New Roman" w:hAnsi="Times New Roman" w:cs="Times New Roman"/>
      <w:sz w:val="18"/>
      <w:szCs w:val="18"/>
      <w:lang w:val="en-US"/>
    </w:rPr>
  </w:style>
  <w:style w:type="paragraph" w:styleId="Footer">
    <w:name w:val="footer"/>
    <w:basedOn w:val="Normal"/>
    <w:link w:val="FooterChar"/>
    <w:uiPriority w:val="99"/>
    <w:unhideWhenUsed/>
    <w:rsid w:val="002246FF"/>
    <w:pPr>
      <w:tabs>
        <w:tab w:val="center" w:pos="4536"/>
        <w:tab w:val="right" w:pos="9072"/>
      </w:tabs>
    </w:pPr>
  </w:style>
  <w:style w:type="character" w:customStyle="1" w:styleId="FooterChar">
    <w:name w:val="Footer Char"/>
    <w:link w:val="Footer"/>
    <w:uiPriority w:val="99"/>
    <w:rsid w:val="002246FF"/>
    <w:rPr>
      <w:rFonts w:ascii="Arial" w:hAnsi="Arial"/>
      <w:sz w:val="20"/>
      <w:lang w:val="en-US"/>
    </w:rPr>
  </w:style>
  <w:style w:type="character" w:styleId="PageNumber">
    <w:name w:val="page number"/>
    <w:basedOn w:val="DefaultParagraphFont"/>
    <w:uiPriority w:val="99"/>
    <w:semiHidden/>
    <w:unhideWhenUsed/>
    <w:rsid w:val="002246FF"/>
  </w:style>
  <w:style w:type="paragraph" w:styleId="Header">
    <w:name w:val="header"/>
    <w:basedOn w:val="Normal"/>
    <w:link w:val="HeaderChar"/>
    <w:uiPriority w:val="99"/>
    <w:unhideWhenUsed/>
    <w:rsid w:val="002246FF"/>
    <w:pPr>
      <w:tabs>
        <w:tab w:val="center" w:pos="4536"/>
        <w:tab w:val="right" w:pos="9072"/>
      </w:tabs>
    </w:pPr>
  </w:style>
  <w:style w:type="character" w:customStyle="1" w:styleId="HeaderChar">
    <w:name w:val="Header Char"/>
    <w:link w:val="Header"/>
    <w:uiPriority w:val="99"/>
    <w:rsid w:val="002246FF"/>
    <w:rPr>
      <w:rFonts w:ascii="Arial" w:hAnsi="Arial"/>
      <w:sz w:val="20"/>
      <w:lang w:val="en-US"/>
    </w:rPr>
  </w:style>
  <w:style w:type="character" w:styleId="FollowedHyperlink">
    <w:name w:val="FollowedHyperlink"/>
    <w:uiPriority w:val="99"/>
    <w:semiHidden/>
    <w:unhideWhenUsed/>
    <w:rsid w:val="00AA35B5"/>
    <w:rPr>
      <w:color w:val="800080"/>
      <w:u w:val="single"/>
    </w:rPr>
  </w:style>
  <w:style w:type="character" w:customStyle="1" w:styleId="Onopgelostemelding2">
    <w:name w:val="Onopgeloste melding2"/>
    <w:uiPriority w:val="99"/>
    <w:semiHidden/>
    <w:unhideWhenUsed/>
    <w:rsid w:val="00C17B44"/>
    <w:rPr>
      <w:color w:val="605E5C"/>
      <w:shd w:val="clear" w:color="auto" w:fill="E1DFDD"/>
    </w:rPr>
  </w:style>
  <w:style w:type="character" w:customStyle="1" w:styleId="Heading4Char">
    <w:name w:val="Heading 4 Char"/>
    <w:link w:val="Heading4"/>
    <w:uiPriority w:val="9"/>
    <w:rsid w:val="00425EE4"/>
    <w:rPr>
      <w:rFonts w:ascii="Verdana" w:eastAsia="Times New Roman" w:hAnsi="Verdana" w:cs="Times New Roman (Koppen CS)"/>
      <w:b/>
      <w:i/>
      <w:iCs/>
      <w:color w:val="000000"/>
      <w:kern w:val="28"/>
      <w:sz w:val="18"/>
      <w:szCs w:val="20"/>
      <w:lang w:val="en-US" w:eastAsia="nl-NL"/>
    </w:rPr>
  </w:style>
  <w:style w:type="character" w:customStyle="1" w:styleId="Heading5Char">
    <w:name w:val="Heading 5 Char"/>
    <w:link w:val="Heading5"/>
    <w:uiPriority w:val="9"/>
    <w:semiHidden/>
    <w:rsid w:val="008812BD"/>
    <w:rPr>
      <w:rFonts w:eastAsia="Times New Roman"/>
      <w:color w:val="365F91"/>
      <w:szCs w:val="22"/>
      <w:lang w:val="en-US" w:eastAsia="en-US"/>
    </w:rPr>
  </w:style>
  <w:style w:type="character" w:customStyle="1" w:styleId="Heading6Char">
    <w:name w:val="Heading 6 Char"/>
    <w:link w:val="Heading6"/>
    <w:uiPriority w:val="9"/>
    <w:semiHidden/>
    <w:rsid w:val="008812BD"/>
    <w:rPr>
      <w:rFonts w:eastAsia="Times New Roman"/>
      <w:color w:val="243F60"/>
      <w:szCs w:val="22"/>
      <w:lang w:val="en-US" w:eastAsia="en-US"/>
    </w:rPr>
  </w:style>
  <w:style w:type="character" w:customStyle="1" w:styleId="Heading7Char">
    <w:name w:val="Heading 7 Char"/>
    <w:link w:val="Heading7"/>
    <w:uiPriority w:val="9"/>
    <w:semiHidden/>
    <w:rsid w:val="008812BD"/>
    <w:rPr>
      <w:rFonts w:eastAsia="Times New Roman"/>
      <w:i/>
      <w:iCs/>
      <w:color w:val="243F60"/>
      <w:szCs w:val="22"/>
      <w:lang w:val="en-US" w:eastAsia="en-US"/>
    </w:rPr>
  </w:style>
  <w:style w:type="character" w:customStyle="1" w:styleId="Heading8Char">
    <w:name w:val="Heading 8 Char"/>
    <w:link w:val="Heading8"/>
    <w:uiPriority w:val="9"/>
    <w:semiHidden/>
    <w:rsid w:val="008812BD"/>
    <w:rPr>
      <w:rFonts w:eastAsia="Times New Roman"/>
      <w:color w:val="272727"/>
      <w:sz w:val="21"/>
      <w:szCs w:val="21"/>
      <w:lang w:val="en-US" w:eastAsia="en-US"/>
    </w:rPr>
  </w:style>
  <w:style w:type="character" w:customStyle="1" w:styleId="Heading9Char">
    <w:name w:val="Heading 9 Char"/>
    <w:link w:val="Heading9"/>
    <w:uiPriority w:val="9"/>
    <w:semiHidden/>
    <w:rsid w:val="008812BD"/>
    <w:rPr>
      <w:rFonts w:eastAsia="Times New Roman"/>
      <w:i/>
      <w:iCs/>
      <w:color w:val="272727"/>
      <w:sz w:val="21"/>
      <w:szCs w:val="21"/>
      <w:lang w:val="en-US" w:eastAsia="en-US"/>
    </w:rPr>
  </w:style>
  <w:style w:type="table" w:styleId="TableGrid">
    <w:name w:val="Table Grid"/>
    <w:basedOn w:val="TableNormal"/>
    <w:uiPriority w:val="59"/>
    <w:rsid w:val="00267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uiPriority w:val="99"/>
    <w:semiHidden/>
    <w:unhideWhenUsed/>
    <w:rsid w:val="000F67FE"/>
    <w:rPr>
      <w:color w:val="605E5C"/>
      <w:shd w:val="clear" w:color="auto" w:fill="E1DFDD"/>
    </w:rPr>
  </w:style>
  <w:style w:type="character" w:customStyle="1" w:styleId="Onopgelostemelding4">
    <w:name w:val="Onopgeloste melding4"/>
    <w:uiPriority w:val="99"/>
    <w:semiHidden/>
    <w:unhideWhenUsed/>
    <w:rsid w:val="00EC12CE"/>
    <w:rPr>
      <w:color w:val="605E5C"/>
      <w:shd w:val="clear" w:color="auto" w:fill="E1DFDD"/>
    </w:rPr>
  </w:style>
  <w:style w:type="paragraph" w:styleId="Revision">
    <w:name w:val="Revision"/>
    <w:hidden/>
    <w:uiPriority w:val="99"/>
    <w:semiHidden/>
    <w:rsid w:val="00C2025D"/>
    <w:rPr>
      <w:rFonts w:ascii="Arial" w:hAnsi="Arial"/>
      <w:szCs w:val="22"/>
      <w:lang w:val="en-US" w:eastAsia="en-US"/>
    </w:rPr>
  </w:style>
  <w:style w:type="character" w:customStyle="1" w:styleId="UnresolvedMention1">
    <w:name w:val="Unresolved Mention1"/>
    <w:uiPriority w:val="99"/>
    <w:semiHidden/>
    <w:unhideWhenUsed/>
    <w:rsid w:val="00D10784"/>
    <w:rPr>
      <w:color w:val="605E5C"/>
      <w:shd w:val="clear" w:color="auto" w:fill="E1DFDD"/>
    </w:rPr>
  </w:style>
  <w:style w:type="character" w:customStyle="1" w:styleId="UnresolvedMention">
    <w:name w:val="Unresolved Mention"/>
    <w:uiPriority w:val="99"/>
    <w:semiHidden/>
    <w:unhideWhenUsed/>
    <w:rsid w:val="001A428F"/>
    <w:rPr>
      <w:color w:val="605E5C"/>
      <w:shd w:val="clear" w:color="auto" w:fill="E1DFDD"/>
    </w:rPr>
  </w:style>
  <w:style w:type="paragraph" w:styleId="NoSpacing">
    <w:name w:val="No Spacing"/>
    <w:uiPriority w:val="1"/>
    <w:qFormat/>
    <w:rsid w:val="00014987"/>
    <w:rPr>
      <w:rFonts w:ascii="Arial" w:hAnsi="Arial"/>
      <w:szCs w:val="22"/>
      <w:lang w:val="en-US" w:eastAsia="en-US"/>
    </w:rPr>
  </w:style>
  <w:style w:type="character" w:styleId="LineNumber">
    <w:name w:val="line number"/>
    <w:uiPriority w:val="99"/>
    <w:semiHidden/>
    <w:unhideWhenUsed/>
    <w:rsid w:val="00182D7B"/>
  </w:style>
  <w:style w:type="character" w:customStyle="1" w:styleId="orcid-id-https">
    <w:name w:val="orcid-id-https"/>
    <w:rsid w:val="006751D5"/>
  </w:style>
  <w:style w:type="paragraph" w:styleId="FootnoteText">
    <w:name w:val="footnote text"/>
    <w:basedOn w:val="Normal"/>
    <w:link w:val="FootnoteTextChar"/>
    <w:uiPriority w:val="99"/>
    <w:semiHidden/>
    <w:unhideWhenUsed/>
    <w:rsid w:val="000C4EBA"/>
    <w:rPr>
      <w:sz w:val="20"/>
      <w:szCs w:val="20"/>
    </w:rPr>
  </w:style>
  <w:style w:type="character" w:customStyle="1" w:styleId="FootnoteTextChar">
    <w:name w:val="Footnote Text Char"/>
    <w:link w:val="FootnoteText"/>
    <w:uiPriority w:val="99"/>
    <w:semiHidden/>
    <w:rsid w:val="000C4EBA"/>
    <w:rPr>
      <w:rFonts w:ascii="Times New Roman" w:hAnsi="Times New Roman"/>
      <w:lang w:val="en-US" w:eastAsia="en-US"/>
    </w:rPr>
  </w:style>
  <w:style w:type="character" w:styleId="FootnoteReference">
    <w:name w:val="footnote reference"/>
    <w:uiPriority w:val="99"/>
    <w:semiHidden/>
    <w:unhideWhenUsed/>
    <w:rsid w:val="000C4EBA"/>
    <w:rPr>
      <w:vertAlign w:val="superscript"/>
    </w:rPr>
  </w:style>
  <w:style w:type="paragraph" w:customStyle="1" w:styleId="Default">
    <w:name w:val="Default"/>
    <w:rsid w:val="00250572"/>
    <w:pPr>
      <w:autoSpaceDE w:val="0"/>
      <w:autoSpaceDN w:val="0"/>
      <w:adjustRightInd w:val="0"/>
    </w:pPr>
    <w:rPr>
      <w:rFonts w:cs="Verdana"/>
      <w:color w:val="000000"/>
      <w:sz w:val="24"/>
      <w:szCs w:val="24"/>
    </w:rPr>
  </w:style>
  <w:style w:type="paragraph" w:styleId="TOC1">
    <w:name w:val="toc 1"/>
    <w:basedOn w:val="Normal"/>
    <w:next w:val="Normal"/>
    <w:autoRedefine/>
    <w:uiPriority w:val="39"/>
    <w:unhideWhenUsed/>
    <w:rsid w:val="00414AA2"/>
  </w:style>
  <w:style w:type="paragraph" w:styleId="TOC2">
    <w:name w:val="toc 2"/>
    <w:basedOn w:val="Normal"/>
    <w:next w:val="Normal"/>
    <w:autoRedefine/>
    <w:uiPriority w:val="39"/>
    <w:unhideWhenUsed/>
    <w:rsid w:val="00414AA2"/>
    <w:pPr>
      <w:ind w:left="240"/>
    </w:pPr>
  </w:style>
  <w:style w:type="paragraph" w:styleId="TOC3">
    <w:name w:val="toc 3"/>
    <w:basedOn w:val="Normal"/>
    <w:next w:val="Normal"/>
    <w:autoRedefine/>
    <w:uiPriority w:val="39"/>
    <w:unhideWhenUsed/>
    <w:rsid w:val="00414AA2"/>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Verdana" w:hAnsi="Verdana"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3"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86472"/>
    <w:rPr>
      <w:rFonts w:ascii="Times New Roman" w:eastAsia="Times New Roman" w:hAnsi="Times New Roman"/>
      <w:sz w:val="24"/>
      <w:szCs w:val="24"/>
    </w:rPr>
  </w:style>
  <w:style w:type="paragraph" w:styleId="Heading1">
    <w:name w:val="heading 1"/>
    <w:basedOn w:val="Normal"/>
    <w:next w:val="Normal"/>
    <w:link w:val="Heading1Char"/>
    <w:uiPriority w:val="1"/>
    <w:qFormat/>
    <w:rsid w:val="002E558B"/>
    <w:pPr>
      <w:keepNext/>
      <w:tabs>
        <w:tab w:val="left" w:pos="680"/>
        <w:tab w:val="left" w:pos="7371"/>
      </w:tabs>
      <w:spacing w:after="120"/>
      <w:outlineLvl w:val="0"/>
    </w:pPr>
    <w:rPr>
      <w:rFonts w:eastAsia="Times"/>
      <w:b/>
      <w:caps/>
      <w:kern w:val="28"/>
      <w:szCs w:val="20"/>
    </w:rPr>
  </w:style>
  <w:style w:type="paragraph" w:styleId="Heading2">
    <w:name w:val="heading 2"/>
    <w:basedOn w:val="Normal"/>
    <w:next w:val="Normal"/>
    <w:link w:val="Heading2Char"/>
    <w:uiPriority w:val="1"/>
    <w:qFormat/>
    <w:rsid w:val="002E558B"/>
    <w:pPr>
      <w:keepNext/>
      <w:tabs>
        <w:tab w:val="left" w:pos="680"/>
        <w:tab w:val="left" w:pos="7371"/>
      </w:tabs>
      <w:spacing w:after="120"/>
      <w:outlineLvl w:val="1"/>
    </w:pPr>
    <w:rPr>
      <w:rFonts w:eastAsia="Times"/>
      <w:b/>
      <w:szCs w:val="20"/>
    </w:rPr>
  </w:style>
  <w:style w:type="paragraph" w:styleId="Heading3">
    <w:name w:val="heading 3"/>
    <w:basedOn w:val="Normal"/>
    <w:next w:val="Normal"/>
    <w:link w:val="Heading3Char"/>
    <w:uiPriority w:val="1"/>
    <w:qFormat/>
    <w:rsid w:val="002E558B"/>
    <w:pPr>
      <w:keepNext/>
      <w:tabs>
        <w:tab w:val="left" w:pos="680"/>
        <w:tab w:val="left" w:pos="7371"/>
      </w:tabs>
      <w:spacing w:after="120"/>
      <w:outlineLvl w:val="2"/>
    </w:pPr>
    <w:rPr>
      <w:rFonts w:eastAsia="Times"/>
      <w:szCs w:val="20"/>
    </w:rPr>
  </w:style>
  <w:style w:type="paragraph" w:styleId="Heading4">
    <w:name w:val="heading 4"/>
    <w:basedOn w:val="Normal"/>
    <w:next w:val="Normal"/>
    <w:link w:val="Heading4Char"/>
    <w:uiPriority w:val="9"/>
    <w:unhideWhenUsed/>
    <w:qFormat/>
    <w:rsid w:val="00425EE4"/>
    <w:pPr>
      <w:keepLines/>
      <w:spacing w:before="40"/>
      <w:outlineLvl w:val="3"/>
    </w:pPr>
    <w:rPr>
      <w:rFonts w:ascii="Verdana" w:hAnsi="Verdana" w:cs="Times New Roman (Koppen CS)"/>
      <w:b/>
      <w:i/>
      <w:iCs/>
      <w:color w:val="000000"/>
      <w:kern w:val="28"/>
      <w:sz w:val="18"/>
      <w:szCs w:val="20"/>
    </w:rPr>
  </w:style>
  <w:style w:type="paragraph" w:styleId="Heading5">
    <w:name w:val="heading 5"/>
    <w:basedOn w:val="Normal"/>
    <w:next w:val="Normal"/>
    <w:link w:val="Heading5Char"/>
    <w:uiPriority w:val="9"/>
    <w:semiHidden/>
    <w:unhideWhenUsed/>
    <w:qFormat/>
    <w:rsid w:val="008812BD"/>
    <w:pPr>
      <w:keepNext/>
      <w:keepLines/>
      <w:numPr>
        <w:ilvl w:val="4"/>
        <w:numId w:val="1"/>
      </w:numPr>
      <w:spacing w:before="40"/>
      <w:outlineLvl w:val="4"/>
    </w:pPr>
    <w:rPr>
      <w:rFonts w:ascii="Verdana" w:hAnsi="Verdana"/>
      <w:color w:val="365F91"/>
    </w:rPr>
  </w:style>
  <w:style w:type="paragraph" w:styleId="Heading6">
    <w:name w:val="heading 6"/>
    <w:basedOn w:val="Normal"/>
    <w:next w:val="Normal"/>
    <w:link w:val="Heading6Char"/>
    <w:uiPriority w:val="9"/>
    <w:semiHidden/>
    <w:unhideWhenUsed/>
    <w:qFormat/>
    <w:rsid w:val="008812BD"/>
    <w:pPr>
      <w:keepNext/>
      <w:keepLines/>
      <w:numPr>
        <w:ilvl w:val="5"/>
        <w:numId w:val="1"/>
      </w:numPr>
      <w:spacing w:before="40"/>
      <w:outlineLvl w:val="5"/>
    </w:pPr>
    <w:rPr>
      <w:rFonts w:ascii="Verdana" w:hAnsi="Verdana"/>
      <w:color w:val="243F60"/>
    </w:rPr>
  </w:style>
  <w:style w:type="paragraph" w:styleId="Heading7">
    <w:name w:val="heading 7"/>
    <w:basedOn w:val="Normal"/>
    <w:next w:val="Normal"/>
    <w:link w:val="Heading7Char"/>
    <w:uiPriority w:val="9"/>
    <w:semiHidden/>
    <w:unhideWhenUsed/>
    <w:qFormat/>
    <w:rsid w:val="008812BD"/>
    <w:pPr>
      <w:keepNext/>
      <w:keepLines/>
      <w:numPr>
        <w:ilvl w:val="6"/>
        <w:numId w:val="1"/>
      </w:numPr>
      <w:spacing w:before="40"/>
      <w:outlineLvl w:val="6"/>
    </w:pPr>
    <w:rPr>
      <w:rFonts w:ascii="Verdana" w:hAnsi="Verdana"/>
      <w:i/>
      <w:iCs/>
      <w:color w:val="243F60"/>
    </w:rPr>
  </w:style>
  <w:style w:type="paragraph" w:styleId="Heading8">
    <w:name w:val="heading 8"/>
    <w:basedOn w:val="Normal"/>
    <w:next w:val="Normal"/>
    <w:link w:val="Heading8Char"/>
    <w:uiPriority w:val="9"/>
    <w:semiHidden/>
    <w:unhideWhenUsed/>
    <w:qFormat/>
    <w:rsid w:val="008812BD"/>
    <w:pPr>
      <w:keepNext/>
      <w:keepLines/>
      <w:numPr>
        <w:ilvl w:val="7"/>
        <w:numId w:val="1"/>
      </w:numPr>
      <w:spacing w:before="40"/>
      <w:outlineLvl w:val="7"/>
    </w:pPr>
    <w:rPr>
      <w:rFonts w:ascii="Verdana" w:hAnsi="Verdana"/>
      <w:color w:val="272727"/>
      <w:sz w:val="21"/>
      <w:szCs w:val="21"/>
    </w:rPr>
  </w:style>
  <w:style w:type="paragraph" w:styleId="Heading9">
    <w:name w:val="heading 9"/>
    <w:basedOn w:val="Normal"/>
    <w:next w:val="Normal"/>
    <w:link w:val="Heading9Char"/>
    <w:uiPriority w:val="9"/>
    <w:semiHidden/>
    <w:unhideWhenUsed/>
    <w:qFormat/>
    <w:rsid w:val="008812BD"/>
    <w:pPr>
      <w:keepNext/>
      <w:keepLines/>
      <w:numPr>
        <w:ilvl w:val="8"/>
        <w:numId w:val="1"/>
      </w:numPr>
      <w:spacing w:before="40"/>
      <w:outlineLvl w:val="8"/>
    </w:pPr>
    <w:rPr>
      <w:rFonts w:ascii="Verdana" w:hAnsi="Verdan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2E558B"/>
    <w:rPr>
      <w:rFonts w:ascii="Times New Roman" w:eastAsia="Times" w:hAnsi="Times New Roman"/>
      <w:b/>
      <w:caps/>
      <w:kern w:val="28"/>
      <w:sz w:val="24"/>
    </w:rPr>
  </w:style>
  <w:style w:type="character" w:customStyle="1" w:styleId="Heading2Char">
    <w:name w:val="Heading 2 Char"/>
    <w:link w:val="Heading2"/>
    <w:uiPriority w:val="1"/>
    <w:rsid w:val="002E558B"/>
    <w:rPr>
      <w:rFonts w:ascii="Times New Roman" w:eastAsia="Times" w:hAnsi="Times New Roman"/>
      <w:b/>
      <w:sz w:val="24"/>
    </w:rPr>
  </w:style>
  <w:style w:type="character" w:customStyle="1" w:styleId="Heading3Char">
    <w:name w:val="Heading 3 Char"/>
    <w:link w:val="Heading3"/>
    <w:uiPriority w:val="1"/>
    <w:rsid w:val="002E558B"/>
    <w:rPr>
      <w:rFonts w:ascii="Times New Roman" w:eastAsia="Times" w:hAnsi="Times New Roman"/>
      <w:sz w:val="24"/>
    </w:rPr>
  </w:style>
  <w:style w:type="paragraph" w:customStyle="1" w:styleId="Alineakop">
    <w:name w:val="Alineakop"/>
    <w:basedOn w:val="Normal"/>
    <w:next w:val="Normal"/>
    <w:uiPriority w:val="4"/>
    <w:qFormat/>
    <w:rsid w:val="00B80DB4"/>
    <w:pPr>
      <w:tabs>
        <w:tab w:val="left" w:pos="680"/>
        <w:tab w:val="left" w:pos="7371"/>
      </w:tabs>
      <w:spacing w:line="260" w:lineRule="exact"/>
    </w:pPr>
    <w:rPr>
      <w:rFonts w:ascii="Verdana" w:eastAsia="Times" w:hAnsi="Verdana"/>
      <w:b/>
      <w:i/>
      <w:sz w:val="16"/>
      <w:szCs w:val="20"/>
    </w:rPr>
  </w:style>
  <w:style w:type="paragraph" w:styleId="ListParagraph">
    <w:name w:val="List Paragraph"/>
    <w:basedOn w:val="Normal"/>
    <w:uiPriority w:val="34"/>
    <w:qFormat/>
    <w:rsid w:val="00B80DB4"/>
    <w:pPr>
      <w:tabs>
        <w:tab w:val="left" w:pos="680"/>
        <w:tab w:val="left" w:pos="7371"/>
      </w:tabs>
      <w:spacing w:line="260" w:lineRule="exact"/>
      <w:ind w:left="720"/>
      <w:contextualSpacing/>
    </w:pPr>
    <w:rPr>
      <w:rFonts w:eastAsia="Times"/>
      <w:szCs w:val="20"/>
    </w:rPr>
  </w:style>
  <w:style w:type="paragraph" w:styleId="Subtitle">
    <w:name w:val="Subtitle"/>
    <w:basedOn w:val="Normal"/>
    <w:next w:val="Normal"/>
    <w:link w:val="SubtitleChar"/>
    <w:uiPriority w:val="3"/>
    <w:qFormat/>
    <w:rsid w:val="00B80DB4"/>
    <w:pPr>
      <w:keepNext/>
      <w:tabs>
        <w:tab w:val="left" w:pos="680"/>
        <w:tab w:val="left" w:pos="7371"/>
      </w:tabs>
      <w:spacing w:line="390" w:lineRule="exact"/>
      <w:ind w:left="1928"/>
      <w:outlineLvl w:val="1"/>
    </w:pPr>
    <w:rPr>
      <w:rFonts w:ascii="Verdana" w:eastAsia="Times" w:hAnsi="Verdana"/>
      <w:b/>
      <w:szCs w:val="20"/>
    </w:rPr>
  </w:style>
  <w:style w:type="character" w:customStyle="1" w:styleId="SubtitleChar">
    <w:name w:val="Subtitle Char"/>
    <w:link w:val="Subtitle"/>
    <w:uiPriority w:val="3"/>
    <w:rsid w:val="00B80DB4"/>
    <w:rPr>
      <w:rFonts w:ascii="Verdana" w:eastAsia="Times" w:hAnsi="Verdana" w:cs="Times New Roman"/>
      <w:b/>
      <w:sz w:val="18"/>
      <w:szCs w:val="20"/>
    </w:rPr>
  </w:style>
  <w:style w:type="paragraph" w:styleId="Title">
    <w:name w:val="Title"/>
    <w:basedOn w:val="Normal"/>
    <w:next w:val="Normal"/>
    <w:link w:val="TitleChar"/>
    <w:uiPriority w:val="2"/>
    <w:qFormat/>
    <w:rsid w:val="00B80DB4"/>
    <w:pPr>
      <w:keepNext/>
      <w:tabs>
        <w:tab w:val="left" w:pos="680"/>
        <w:tab w:val="left" w:pos="7371"/>
      </w:tabs>
      <w:spacing w:line="390" w:lineRule="exact"/>
      <w:ind w:left="1928"/>
      <w:outlineLvl w:val="0"/>
    </w:pPr>
    <w:rPr>
      <w:rFonts w:ascii="Verdana" w:eastAsia="Times" w:hAnsi="Verdana"/>
      <w:b/>
      <w:sz w:val="26"/>
      <w:szCs w:val="20"/>
    </w:rPr>
  </w:style>
  <w:style w:type="character" w:customStyle="1" w:styleId="TitleChar">
    <w:name w:val="Title Char"/>
    <w:link w:val="Title"/>
    <w:uiPriority w:val="2"/>
    <w:rsid w:val="00B80DB4"/>
    <w:rPr>
      <w:rFonts w:ascii="Verdana" w:eastAsia="Times" w:hAnsi="Verdana" w:cs="Times New Roman"/>
      <w:b/>
      <w:sz w:val="26"/>
      <w:szCs w:val="20"/>
    </w:rPr>
  </w:style>
  <w:style w:type="character" w:styleId="Hyperlink">
    <w:name w:val="Hyperlink"/>
    <w:uiPriority w:val="99"/>
    <w:unhideWhenUsed/>
    <w:rsid w:val="004E6C10"/>
    <w:rPr>
      <w:color w:val="0000FF"/>
      <w:u w:val="single"/>
    </w:rPr>
  </w:style>
  <w:style w:type="character" w:customStyle="1" w:styleId="EndNoteBibliographyChar">
    <w:name w:val="EndNote Bibliography Char"/>
    <w:link w:val="EndNoteBibliography"/>
    <w:locked/>
    <w:rsid w:val="004E6C10"/>
    <w:rPr>
      <w:rFonts w:eastAsia="Times New Roman"/>
      <w:sz w:val="18"/>
      <w:szCs w:val="24"/>
    </w:rPr>
  </w:style>
  <w:style w:type="paragraph" w:customStyle="1" w:styleId="EndNoteBibliography">
    <w:name w:val="EndNote Bibliography"/>
    <w:basedOn w:val="Normal"/>
    <w:link w:val="EndNoteBibliographyChar"/>
    <w:rsid w:val="004E6C10"/>
    <w:rPr>
      <w:rFonts w:ascii="Verdana" w:hAnsi="Verdana"/>
      <w:sz w:val="18"/>
    </w:rPr>
  </w:style>
  <w:style w:type="paragraph" w:styleId="NormalWeb">
    <w:name w:val="Normal (Web)"/>
    <w:basedOn w:val="Normal"/>
    <w:uiPriority w:val="99"/>
    <w:unhideWhenUsed/>
    <w:rsid w:val="00702E73"/>
    <w:pPr>
      <w:spacing w:before="100" w:beforeAutospacing="1" w:after="100" w:afterAutospacing="1"/>
    </w:pPr>
  </w:style>
  <w:style w:type="paragraph" w:customStyle="1" w:styleId="EndNoteBibliographyTitle">
    <w:name w:val="EndNote Bibliography Title"/>
    <w:basedOn w:val="Normal"/>
    <w:link w:val="EndNoteBibliographyTitleChar"/>
    <w:rsid w:val="001E7E68"/>
    <w:pPr>
      <w:jc w:val="center"/>
    </w:pPr>
    <w:rPr>
      <w:rFonts w:ascii="Verdana" w:hAnsi="Verdana"/>
      <w:sz w:val="18"/>
    </w:rPr>
  </w:style>
  <w:style w:type="character" w:customStyle="1" w:styleId="EndNoteBibliographyTitleChar">
    <w:name w:val="EndNote Bibliography Title Char"/>
    <w:link w:val="EndNoteBibliographyTitle"/>
    <w:rsid w:val="001E7E68"/>
    <w:rPr>
      <w:rFonts w:eastAsia="Times New Roman"/>
      <w:sz w:val="18"/>
      <w:szCs w:val="24"/>
    </w:rPr>
  </w:style>
  <w:style w:type="character" w:customStyle="1" w:styleId="Onopgelostemelding1">
    <w:name w:val="Onopgeloste melding1"/>
    <w:uiPriority w:val="99"/>
    <w:semiHidden/>
    <w:unhideWhenUsed/>
    <w:rsid w:val="001E7E68"/>
    <w:rPr>
      <w:color w:val="808080"/>
      <w:shd w:val="clear" w:color="auto" w:fill="E6E6E6"/>
    </w:rPr>
  </w:style>
  <w:style w:type="character" w:styleId="CommentReference">
    <w:name w:val="annotation reference"/>
    <w:uiPriority w:val="99"/>
    <w:semiHidden/>
    <w:unhideWhenUsed/>
    <w:rsid w:val="00B86396"/>
    <w:rPr>
      <w:sz w:val="16"/>
      <w:szCs w:val="16"/>
    </w:rPr>
  </w:style>
  <w:style w:type="paragraph" w:styleId="CommentText">
    <w:name w:val="annotation text"/>
    <w:basedOn w:val="Normal"/>
    <w:link w:val="CommentTextChar"/>
    <w:uiPriority w:val="99"/>
    <w:unhideWhenUsed/>
    <w:rsid w:val="00B86396"/>
    <w:rPr>
      <w:szCs w:val="20"/>
    </w:rPr>
  </w:style>
  <w:style w:type="character" w:customStyle="1" w:styleId="CommentTextChar">
    <w:name w:val="Comment Text Char"/>
    <w:link w:val="CommentText"/>
    <w:uiPriority w:val="99"/>
    <w:rsid w:val="00B86396"/>
    <w:rPr>
      <w:sz w:val="20"/>
      <w:szCs w:val="20"/>
      <w:lang w:val="en-US"/>
    </w:rPr>
  </w:style>
  <w:style w:type="paragraph" w:styleId="CommentSubject">
    <w:name w:val="annotation subject"/>
    <w:basedOn w:val="CommentText"/>
    <w:next w:val="CommentText"/>
    <w:link w:val="CommentSubjectChar"/>
    <w:uiPriority w:val="99"/>
    <w:semiHidden/>
    <w:unhideWhenUsed/>
    <w:rsid w:val="00B86396"/>
    <w:rPr>
      <w:b/>
      <w:bCs/>
    </w:rPr>
  </w:style>
  <w:style w:type="character" w:customStyle="1" w:styleId="CommentSubjectChar">
    <w:name w:val="Comment Subject Char"/>
    <w:link w:val="CommentSubject"/>
    <w:uiPriority w:val="99"/>
    <w:semiHidden/>
    <w:rsid w:val="00B86396"/>
    <w:rPr>
      <w:b/>
      <w:bCs/>
      <w:sz w:val="20"/>
      <w:szCs w:val="20"/>
      <w:lang w:val="en-US"/>
    </w:rPr>
  </w:style>
  <w:style w:type="paragraph" w:styleId="BalloonText">
    <w:name w:val="Balloon Text"/>
    <w:basedOn w:val="Normal"/>
    <w:link w:val="BalloonTextChar"/>
    <w:uiPriority w:val="99"/>
    <w:semiHidden/>
    <w:unhideWhenUsed/>
    <w:rsid w:val="00B86396"/>
    <w:rPr>
      <w:szCs w:val="18"/>
    </w:rPr>
  </w:style>
  <w:style w:type="character" w:customStyle="1" w:styleId="BalloonTextChar">
    <w:name w:val="Balloon Text Char"/>
    <w:link w:val="BalloonText"/>
    <w:uiPriority w:val="99"/>
    <w:semiHidden/>
    <w:rsid w:val="00B86396"/>
    <w:rPr>
      <w:rFonts w:ascii="Times New Roman" w:hAnsi="Times New Roman" w:cs="Times New Roman"/>
      <w:sz w:val="18"/>
      <w:szCs w:val="18"/>
      <w:lang w:val="en-US"/>
    </w:rPr>
  </w:style>
  <w:style w:type="paragraph" w:styleId="Footer">
    <w:name w:val="footer"/>
    <w:basedOn w:val="Normal"/>
    <w:link w:val="FooterChar"/>
    <w:uiPriority w:val="99"/>
    <w:unhideWhenUsed/>
    <w:rsid w:val="002246FF"/>
    <w:pPr>
      <w:tabs>
        <w:tab w:val="center" w:pos="4536"/>
        <w:tab w:val="right" w:pos="9072"/>
      </w:tabs>
    </w:pPr>
  </w:style>
  <w:style w:type="character" w:customStyle="1" w:styleId="FooterChar">
    <w:name w:val="Footer Char"/>
    <w:link w:val="Footer"/>
    <w:uiPriority w:val="99"/>
    <w:rsid w:val="002246FF"/>
    <w:rPr>
      <w:rFonts w:ascii="Arial" w:hAnsi="Arial"/>
      <w:sz w:val="20"/>
      <w:lang w:val="en-US"/>
    </w:rPr>
  </w:style>
  <w:style w:type="character" w:styleId="PageNumber">
    <w:name w:val="page number"/>
    <w:basedOn w:val="DefaultParagraphFont"/>
    <w:uiPriority w:val="99"/>
    <w:semiHidden/>
    <w:unhideWhenUsed/>
    <w:rsid w:val="002246FF"/>
  </w:style>
  <w:style w:type="paragraph" w:styleId="Header">
    <w:name w:val="header"/>
    <w:basedOn w:val="Normal"/>
    <w:link w:val="HeaderChar"/>
    <w:uiPriority w:val="99"/>
    <w:unhideWhenUsed/>
    <w:rsid w:val="002246FF"/>
    <w:pPr>
      <w:tabs>
        <w:tab w:val="center" w:pos="4536"/>
        <w:tab w:val="right" w:pos="9072"/>
      </w:tabs>
    </w:pPr>
  </w:style>
  <w:style w:type="character" w:customStyle="1" w:styleId="HeaderChar">
    <w:name w:val="Header Char"/>
    <w:link w:val="Header"/>
    <w:uiPriority w:val="99"/>
    <w:rsid w:val="002246FF"/>
    <w:rPr>
      <w:rFonts w:ascii="Arial" w:hAnsi="Arial"/>
      <w:sz w:val="20"/>
      <w:lang w:val="en-US"/>
    </w:rPr>
  </w:style>
  <w:style w:type="character" w:styleId="FollowedHyperlink">
    <w:name w:val="FollowedHyperlink"/>
    <w:uiPriority w:val="99"/>
    <w:semiHidden/>
    <w:unhideWhenUsed/>
    <w:rsid w:val="00AA35B5"/>
    <w:rPr>
      <w:color w:val="800080"/>
      <w:u w:val="single"/>
    </w:rPr>
  </w:style>
  <w:style w:type="character" w:customStyle="1" w:styleId="Onopgelostemelding2">
    <w:name w:val="Onopgeloste melding2"/>
    <w:uiPriority w:val="99"/>
    <w:semiHidden/>
    <w:unhideWhenUsed/>
    <w:rsid w:val="00C17B44"/>
    <w:rPr>
      <w:color w:val="605E5C"/>
      <w:shd w:val="clear" w:color="auto" w:fill="E1DFDD"/>
    </w:rPr>
  </w:style>
  <w:style w:type="character" w:customStyle="1" w:styleId="Heading4Char">
    <w:name w:val="Heading 4 Char"/>
    <w:link w:val="Heading4"/>
    <w:uiPriority w:val="9"/>
    <w:rsid w:val="00425EE4"/>
    <w:rPr>
      <w:rFonts w:ascii="Verdana" w:eastAsia="Times New Roman" w:hAnsi="Verdana" w:cs="Times New Roman (Koppen CS)"/>
      <w:b/>
      <w:i/>
      <w:iCs/>
      <w:color w:val="000000"/>
      <w:kern w:val="28"/>
      <w:sz w:val="18"/>
      <w:szCs w:val="20"/>
      <w:lang w:val="en-US" w:eastAsia="nl-NL"/>
    </w:rPr>
  </w:style>
  <w:style w:type="character" w:customStyle="1" w:styleId="Heading5Char">
    <w:name w:val="Heading 5 Char"/>
    <w:link w:val="Heading5"/>
    <w:uiPriority w:val="9"/>
    <w:semiHidden/>
    <w:rsid w:val="008812BD"/>
    <w:rPr>
      <w:rFonts w:eastAsia="Times New Roman"/>
      <w:color w:val="365F91"/>
      <w:szCs w:val="22"/>
      <w:lang w:val="en-US" w:eastAsia="en-US"/>
    </w:rPr>
  </w:style>
  <w:style w:type="character" w:customStyle="1" w:styleId="Heading6Char">
    <w:name w:val="Heading 6 Char"/>
    <w:link w:val="Heading6"/>
    <w:uiPriority w:val="9"/>
    <w:semiHidden/>
    <w:rsid w:val="008812BD"/>
    <w:rPr>
      <w:rFonts w:eastAsia="Times New Roman"/>
      <w:color w:val="243F60"/>
      <w:szCs w:val="22"/>
      <w:lang w:val="en-US" w:eastAsia="en-US"/>
    </w:rPr>
  </w:style>
  <w:style w:type="character" w:customStyle="1" w:styleId="Heading7Char">
    <w:name w:val="Heading 7 Char"/>
    <w:link w:val="Heading7"/>
    <w:uiPriority w:val="9"/>
    <w:semiHidden/>
    <w:rsid w:val="008812BD"/>
    <w:rPr>
      <w:rFonts w:eastAsia="Times New Roman"/>
      <w:i/>
      <w:iCs/>
      <w:color w:val="243F60"/>
      <w:szCs w:val="22"/>
      <w:lang w:val="en-US" w:eastAsia="en-US"/>
    </w:rPr>
  </w:style>
  <w:style w:type="character" w:customStyle="1" w:styleId="Heading8Char">
    <w:name w:val="Heading 8 Char"/>
    <w:link w:val="Heading8"/>
    <w:uiPriority w:val="9"/>
    <w:semiHidden/>
    <w:rsid w:val="008812BD"/>
    <w:rPr>
      <w:rFonts w:eastAsia="Times New Roman"/>
      <w:color w:val="272727"/>
      <w:sz w:val="21"/>
      <w:szCs w:val="21"/>
      <w:lang w:val="en-US" w:eastAsia="en-US"/>
    </w:rPr>
  </w:style>
  <w:style w:type="character" w:customStyle="1" w:styleId="Heading9Char">
    <w:name w:val="Heading 9 Char"/>
    <w:link w:val="Heading9"/>
    <w:uiPriority w:val="9"/>
    <w:semiHidden/>
    <w:rsid w:val="008812BD"/>
    <w:rPr>
      <w:rFonts w:eastAsia="Times New Roman"/>
      <w:i/>
      <w:iCs/>
      <w:color w:val="272727"/>
      <w:sz w:val="21"/>
      <w:szCs w:val="21"/>
      <w:lang w:val="en-US" w:eastAsia="en-US"/>
    </w:rPr>
  </w:style>
  <w:style w:type="table" w:styleId="TableGrid">
    <w:name w:val="Table Grid"/>
    <w:basedOn w:val="TableNormal"/>
    <w:uiPriority w:val="59"/>
    <w:rsid w:val="00267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uiPriority w:val="99"/>
    <w:semiHidden/>
    <w:unhideWhenUsed/>
    <w:rsid w:val="000F67FE"/>
    <w:rPr>
      <w:color w:val="605E5C"/>
      <w:shd w:val="clear" w:color="auto" w:fill="E1DFDD"/>
    </w:rPr>
  </w:style>
  <w:style w:type="character" w:customStyle="1" w:styleId="Onopgelostemelding4">
    <w:name w:val="Onopgeloste melding4"/>
    <w:uiPriority w:val="99"/>
    <w:semiHidden/>
    <w:unhideWhenUsed/>
    <w:rsid w:val="00EC12CE"/>
    <w:rPr>
      <w:color w:val="605E5C"/>
      <w:shd w:val="clear" w:color="auto" w:fill="E1DFDD"/>
    </w:rPr>
  </w:style>
  <w:style w:type="paragraph" w:styleId="Revision">
    <w:name w:val="Revision"/>
    <w:hidden/>
    <w:uiPriority w:val="99"/>
    <w:semiHidden/>
    <w:rsid w:val="00C2025D"/>
    <w:rPr>
      <w:rFonts w:ascii="Arial" w:hAnsi="Arial"/>
      <w:szCs w:val="22"/>
      <w:lang w:val="en-US" w:eastAsia="en-US"/>
    </w:rPr>
  </w:style>
  <w:style w:type="character" w:customStyle="1" w:styleId="UnresolvedMention1">
    <w:name w:val="Unresolved Mention1"/>
    <w:uiPriority w:val="99"/>
    <w:semiHidden/>
    <w:unhideWhenUsed/>
    <w:rsid w:val="00D10784"/>
    <w:rPr>
      <w:color w:val="605E5C"/>
      <w:shd w:val="clear" w:color="auto" w:fill="E1DFDD"/>
    </w:rPr>
  </w:style>
  <w:style w:type="character" w:customStyle="1" w:styleId="UnresolvedMention">
    <w:name w:val="Unresolved Mention"/>
    <w:uiPriority w:val="99"/>
    <w:semiHidden/>
    <w:unhideWhenUsed/>
    <w:rsid w:val="001A428F"/>
    <w:rPr>
      <w:color w:val="605E5C"/>
      <w:shd w:val="clear" w:color="auto" w:fill="E1DFDD"/>
    </w:rPr>
  </w:style>
  <w:style w:type="paragraph" w:styleId="NoSpacing">
    <w:name w:val="No Spacing"/>
    <w:uiPriority w:val="1"/>
    <w:qFormat/>
    <w:rsid w:val="00014987"/>
    <w:rPr>
      <w:rFonts w:ascii="Arial" w:hAnsi="Arial"/>
      <w:szCs w:val="22"/>
      <w:lang w:val="en-US" w:eastAsia="en-US"/>
    </w:rPr>
  </w:style>
  <w:style w:type="character" w:styleId="LineNumber">
    <w:name w:val="line number"/>
    <w:uiPriority w:val="99"/>
    <w:semiHidden/>
    <w:unhideWhenUsed/>
    <w:rsid w:val="00182D7B"/>
  </w:style>
  <w:style w:type="character" w:customStyle="1" w:styleId="orcid-id-https">
    <w:name w:val="orcid-id-https"/>
    <w:rsid w:val="006751D5"/>
  </w:style>
  <w:style w:type="paragraph" w:styleId="FootnoteText">
    <w:name w:val="footnote text"/>
    <w:basedOn w:val="Normal"/>
    <w:link w:val="FootnoteTextChar"/>
    <w:uiPriority w:val="99"/>
    <w:semiHidden/>
    <w:unhideWhenUsed/>
    <w:rsid w:val="000C4EBA"/>
    <w:rPr>
      <w:sz w:val="20"/>
      <w:szCs w:val="20"/>
    </w:rPr>
  </w:style>
  <w:style w:type="character" w:customStyle="1" w:styleId="FootnoteTextChar">
    <w:name w:val="Footnote Text Char"/>
    <w:link w:val="FootnoteText"/>
    <w:uiPriority w:val="99"/>
    <w:semiHidden/>
    <w:rsid w:val="000C4EBA"/>
    <w:rPr>
      <w:rFonts w:ascii="Times New Roman" w:hAnsi="Times New Roman"/>
      <w:lang w:val="en-US" w:eastAsia="en-US"/>
    </w:rPr>
  </w:style>
  <w:style w:type="character" w:styleId="FootnoteReference">
    <w:name w:val="footnote reference"/>
    <w:uiPriority w:val="99"/>
    <w:semiHidden/>
    <w:unhideWhenUsed/>
    <w:rsid w:val="000C4EBA"/>
    <w:rPr>
      <w:vertAlign w:val="superscript"/>
    </w:rPr>
  </w:style>
  <w:style w:type="paragraph" w:customStyle="1" w:styleId="Default">
    <w:name w:val="Default"/>
    <w:rsid w:val="00250572"/>
    <w:pPr>
      <w:autoSpaceDE w:val="0"/>
      <w:autoSpaceDN w:val="0"/>
      <w:adjustRightInd w:val="0"/>
    </w:pPr>
    <w:rPr>
      <w:rFonts w:cs="Verdana"/>
      <w:color w:val="000000"/>
      <w:sz w:val="24"/>
      <w:szCs w:val="24"/>
    </w:rPr>
  </w:style>
  <w:style w:type="paragraph" w:styleId="TOC1">
    <w:name w:val="toc 1"/>
    <w:basedOn w:val="Normal"/>
    <w:next w:val="Normal"/>
    <w:autoRedefine/>
    <w:uiPriority w:val="39"/>
    <w:unhideWhenUsed/>
    <w:rsid w:val="00414AA2"/>
  </w:style>
  <w:style w:type="paragraph" w:styleId="TOC2">
    <w:name w:val="toc 2"/>
    <w:basedOn w:val="Normal"/>
    <w:next w:val="Normal"/>
    <w:autoRedefine/>
    <w:uiPriority w:val="39"/>
    <w:unhideWhenUsed/>
    <w:rsid w:val="00414AA2"/>
    <w:pPr>
      <w:ind w:left="240"/>
    </w:pPr>
  </w:style>
  <w:style w:type="paragraph" w:styleId="TOC3">
    <w:name w:val="toc 3"/>
    <w:basedOn w:val="Normal"/>
    <w:next w:val="Normal"/>
    <w:autoRedefine/>
    <w:uiPriority w:val="39"/>
    <w:unhideWhenUsed/>
    <w:rsid w:val="00414AA2"/>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69471">
      <w:bodyDiv w:val="1"/>
      <w:marLeft w:val="0"/>
      <w:marRight w:val="0"/>
      <w:marTop w:val="0"/>
      <w:marBottom w:val="0"/>
      <w:divBdr>
        <w:top w:val="none" w:sz="0" w:space="0" w:color="auto"/>
        <w:left w:val="none" w:sz="0" w:space="0" w:color="auto"/>
        <w:bottom w:val="none" w:sz="0" w:space="0" w:color="auto"/>
        <w:right w:val="none" w:sz="0" w:space="0" w:color="auto"/>
      </w:divBdr>
    </w:div>
    <w:div w:id="36246961">
      <w:bodyDiv w:val="1"/>
      <w:marLeft w:val="0"/>
      <w:marRight w:val="0"/>
      <w:marTop w:val="0"/>
      <w:marBottom w:val="0"/>
      <w:divBdr>
        <w:top w:val="none" w:sz="0" w:space="0" w:color="auto"/>
        <w:left w:val="none" w:sz="0" w:space="0" w:color="auto"/>
        <w:bottom w:val="none" w:sz="0" w:space="0" w:color="auto"/>
        <w:right w:val="none" w:sz="0" w:space="0" w:color="auto"/>
      </w:divBdr>
    </w:div>
    <w:div w:id="54818861">
      <w:bodyDiv w:val="1"/>
      <w:marLeft w:val="0"/>
      <w:marRight w:val="0"/>
      <w:marTop w:val="0"/>
      <w:marBottom w:val="0"/>
      <w:divBdr>
        <w:top w:val="none" w:sz="0" w:space="0" w:color="auto"/>
        <w:left w:val="none" w:sz="0" w:space="0" w:color="auto"/>
        <w:bottom w:val="none" w:sz="0" w:space="0" w:color="auto"/>
        <w:right w:val="none" w:sz="0" w:space="0" w:color="auto"/>
      </w:divBdr>
      <w:divsChild>
        <w:div w:id="259416828">
          <w:marLeft w:val="0"/>
          <w:marRight w:val="0"/>
          <w:marTop w:val="0"/>
          <w:marBottom w:val="0"/>
          <w:divBdr>
            <w:top w:val="none" w:sz="0" w:space="0" w:color="auto"/>
            <w:left w:val="none" w:sz="0" w:space="0" w:color="auto"/>
            <w:bottom w:val="none" w:sz="0" w:space="0" w:color="auto"/>
            <w:right w:val="none" w:sz="0" w:space="0" w:color="auto"/>
          </w:divBdr>
          <w:divsChild>
            <w:div w:id="747310725">
              <w:marLeft w:val="0"/>
              <w:marRight w:val="0"/>
              <w:marTop w:val="0"/>
              <w:marBottom w:val="0"/>
              <w:divBdr>
                <w:top w:val="none" w:sz="0" w:space="0" w:color="auto"/>
                <w:left w:val="none" w:sz="0" w:space="0" w:color="auto"/>
                <w:bottom w:val="none" w:sz="0" w:space="0" w:color="auto"/>
                <w:right w:val="none" w:sz="0" w:space="0" w:color="auto"/>
              </w:divBdr>
              <w:divsChild>
                <w:div w:id="116886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15846">
      <w:bodyDiv w:val="1"/>
      <w:marLeft w:val="0"/>
      <w:marRight w:val="0"/>
      <w:marTop w:val="0"/>
      <w:marBottom w:val="0"/>
      <w:divBdr>
        <w:top w:val="none" w:sz="0" w:space="0" w:color="auto"/>
        <w:left w:val="none" w:sz="0" w:space="0" w:color="auto"/>
        <w:bottom w:val="none" w:sz="0" w:space="0" w:color="auto"/>
        <w:right w:val="none" w:sz="0" w:space="0" w:color="auto"/>
      </w:divBdr>
    </w:div>
    <w:div w:id="81412083">
      <w:bodyDiv w:val="1"/>
      <w:marLeft w:val="0"/>
      <w:marRight w:val="0"/>
      <w:marTop w:val="0"/>
      <w:marBottom w:val="0"/>
      <w:divBdr>
        <w:top w:val="none" w:sz="0" w:space="0" w:color="auto"/>
        <w:left w:val="none" w:sz="0" w:space="0" w:color="auto"/>
        <w:bottom w:val="none" w:sz="0" w:space="0" w:color="auto"/>
        <w:right w:val="none" w:sz="0" w:space="0" w:color="auto"/>
      </w:divBdr>
    </w:div>
    <w:div w:id="99296750">
      <w:bodyDiv w:val="1"/>
      <w:marLeft w:val="0"/>
      <w:marRight w:val="0"/>
      <w:marTop w:val="0"/>
      <w:marBottom w:val="0"/>
      <w:divBdr>
        <w:top w:val="none" w:sz="0" w:space="0" w:color="auto"/>
        <w:left w:val="none" w:sz="0" w:space="0" w:color="auto"/>
        <w:bottom w:val="none" w:sz="0" w:space="0" w:color="auto"/>
        <w:right w:val="none" w:sz="0" w:space="0" w:color="auto"/>
      </w:divBdr>
      <w:divsChild>
        <w:div w:id="413206957">
          <w:marLeft w:val="0"/>
          <w:marRight w:val="0"/>
          <w:marTop w:val="0"/>
          <w:marBottom w:val="0"/>
          <w:divBdr>
            <w:top w:val="none" w:sz="0" w:space="0" w:color="auto"/>
            <w:left w:val="none" w:sz="0" w:space="0" w:color="auto"/>
            <w:bottom w:val="none" w:sz="0" w:space="0" w:color="auto"/>
            <w:right w:val="none" w:sz="0" w:space="0" w:color="auto"/>
          </w:divBdr>
        </w:div>
        <w:div w:id="846749883">
          <w:marLeft w:val="0"/>
          <w:marRight w:val="0"/>
          <w:marTop w:val="0"/>
          <w:marBottom w:val="0"/>
          <w:divBdr>
            <w:top w:val="none" w:sz="0" w:space="0" w:color="auto"/>
            <w:left w:val="none" w:sz="0" w:space="0" w:color="auto"/>
            <w:bottom w:val="none" w:sz="0" w:space="0" w:color="auto"/>
            <w:right w:val="none" w:sz="0" w:space="0" w:color="auto"/>
          </w:divBdr>
        </w:div>
      </w:divsChild>
    </w:div>
    <w:div w:id="133640180">
      <w:bodyDiv w:val="1"/>
      <w:marLeft w:val="0"/>
      <w:marRight w:val="0"/>
      <w:marTop w:val="0"/>
      <w:marBottom w:val="0"/>
      <w:divBdr>
        <w:top w:val="none" w:sz="0" w:space="0" w:color="auto"/>
        <w:left w:val="none" w:sz="0" w:space="0" w:color="auto"/>
        <w:bottom w:val="none" w:sz="0" w:space="0" w:color="auto"/>
        <w:right w:val="none" w:sz="0" w:space="0" w:color="auto"/>
      </w:divBdr>
      <w:divsChild>
        <w:div w:id="978415023">
          <w:marLeft w:val="0"/>
          <w:marRight w:val="0"/>
          <w:marTop w:val="0"/>
          <w:marBottom w:val="0"/>
          <w:divBdr>
            <w:top w:val="none" w:sz="0" w:space="0" w:color="auto"/>
            <w:left w:val="none" w:sz="0" w:space="0" w:color="auto"/>
            <w:bottom w:val="none" w:sz="0" w:space="0" w:color="auto"/>
            <w:right w:val="none" w:sz="0" w:space="0" w:color="auto"/>
          </w:divBdr>
          <w:divsChild>
            <w:div w:id="140737336">
              <w:marLeft w:val="0"/>
              <w:marRight w:val="0"/>
              <w:marTop w:val="0"/>
              <w:marBottom w:val="0"/>
              <w:divBdr>
                <w:top w:val="none" w:sz="0" w:space="0" w:color="auto"/>
                <w:left w:val="none" w:sz="0" w:space="0" w:color="auto"/>
                <w:bottom w:val="none" w:sz="0" w:space="0" w:color="auto"/>
                <w:right w:val="none" w:sz="0" w:space="0" w:color="auto"/>
              </w:divBdr>
              <w:divsChild>
                <w:div w:id="616836446">
                  <w:marLeft w:val="0"/>
                  <w:marRight w:val="0"/>
                  <w:marTop w:val="0"/>
                  <w:marBottom w:val="0"/>
                  <w:divBdr>
                    <w:top w:val="none" w:sz="0" w:space="0" w:color="auto"/>
                    <w:left w:val="none" w:sz="0" w:space="0" w:color="auto"/>
                    <w:bottom w:val="none" w:sz="0" w:space="0" w:color="auto"/>
                    <w:right w:val="none" w:sz="0" w:space="0" w:color="auto"/>
                  </w:divBdr>
                  <w:divsChild>
                    <w:div w:id="17128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2242">
      <w:bodyDiv w:val="1"/>
      <w:marLeft w:val="0"/>
      <w:marRight w:val="0"/>
      <w:marTop w:val="0"/>
      <w:marBottom w:val="0"/>
      <w:divBdr>
        <w:top w:val="none" w:sz="0" w:space="0" w:color="auto"/>
        <w:left w:val="none" w:sz="0" w:space="0" w:color="auto"/>
        <w:bottom w:val="none" w:sz="0" w:space="0" w:color="auto"/>
        <w:right w:val="none" w:sz="0" w:space="0" w:color="auto"/>
      </w:divBdr>
      <w:divsChild>
        <w:div w:id="1403139656">
          <w:marLeft w:val="0"/>
          <w:marRight w:val="0"/>
          <w:marTop w:val="0"/>
          <w:marBottom w:val="0"/>
          <w:divBdr>
            <w:top w:val="none" w:sz="0" w:space="0" w:color="auto"/>
            <w:left w:val="none" w:sz="0" w:space="0" w:color="auto"/>
            <w:bottom w:val="none" w:sz="0" w:space="0" w:color="auto"/>
            <w:right w:val="none" w:sz="0" w:space="0" w:color="auto"/>
          </w:divBdr>
        </w:div>
        <w:div w:id="1593320656">
          <w:marLeft w:val="0"/>
          <w:marRight w:val="0"/>
          <w:marTop w:val="0"/>
          <w:marBottom w:val="0"/>
          <w:divBdr>
            <w:top w:val="none" w:sz="0" w:space="0" w:color="auto"/>
            <w:left w:val="none" w:sz="0" w:space="0" w:color="auto"/>
            <w:bottom w:val="none" w:sz="0" w:space="0" w:color="auto"/>
            <w:right w:val="none" w:sz="0" w:space="0" w:color="auto"/>
          </w:divBdr>
        </w:div>
      </w:divsChild>
    </w:div>
    <w:div w:id="194537691">
      <w:bodyDiv w:val="1"/>
      <w:marLeft w:val="0"/>
      <w:marRight w:val="0"/>
      <w:marTop w:val="0"/>
      <w:marBottom w:val="0"/>
      <w:divBdr>
        <w:top w:val="none" w:sz="0" w:space="0" w:color="auto"/>
        <w:left w:val="none" w:sz="0" w:space="0" w:color="auto"/>
        <w:bottom w:val="none" w:sz="0" w:space="0" w:color="auto"/>
        <w:right w:val="none" w:sz="0" w:space="0" w:color="auto"/>
      </w:divBdr>
      <w:divsChild>
        <w:div w:id="195116647">
          <w:marLeft w:val="0"/>
          <w:marRight w:val="0"/>
          <w:marTop w:val="0"/>
          <w:marBottom w:val="0"/>
          <w:divBdr>
            <w:top w:val="none" w:sz="0" w:space="0" w:color="auto"/>
            <w:left w:val="none" w:sz="0" w:space="0" w:color="auto"/>
            <w:bottom w:val="none" w:sz="0" w:space="0" w:color="auto"/>
            <w:right w:val="none" w:sz="0" w:space="0" w:color="auto"/>
          </w:divBdr>
          <w:divsChild>
            <w:div w:id="969823545">
              <w:marLeft w:val="0"/>
              <w:marRight w:val="0"/>
              <w:marTop w:val="0"/>
              <w:marBottom w:val="0"/>
              <w:divBdr>
                <w:top w:val="none" w:sz="0" w:space="0" w:color="auto"/>
                <w:left w:val="none" w:sz="0" w:space="0" w:color="auto"/>
                <w:bottom w:val="none" w:sz="0" w:space="0" w:color="auto"/>
                <w:right w:val="none" w:sz="0" w:space="0" w:color="auto"/>
              </w:divBdr>
              <w:divsChild>
                <w:div w:id="1532644842">
                  <w:marLeft w:val="0"/>
                  <w:marRight w:val="0"/>
                  <w:marTop w:val="0"/>
                  <w:marBottom w:val="0"/>
                  <w:divBdr>
                    <w:top w:val="none" w:sz="0" w:space="0" w:color="auto"/>
                    <w:left w:val="none" w:sz="0" w:space="0" w:color="auto"/>
                    <w:bottom w:val="none" w:sz="0" w:space="0" w:color="auto"/>
                    <w:right w:val="none" w:sz="0" w:space="0" w:color="auto"/>
                  </w:divBdr>
                  <w:divsChild>
                    <w:div w:id="8791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354105">
      <w:bodyDiv w:val="1"/>
      <w:marLeft w:val="0"/>
      <w:marRight w:val="0"/>
      <w:marTop w:val="0"/>
      <w:marBottom w:val="0"/>
      <w:divBdr>
        <w:top w:val="none" w:sz="0" w:space="0" w:color="auto"/>
        <w:left w:val="none" w:sz="0" w:space="0" w:color="auto"/>
        <w:bottom w:val="none" w:sz="0" w:space="0" w:color="auto"/>
        <w:right w:val="none" w:sz="0" w:space="0" w:color="auto"/>
      </w:divBdr>
      <w:divsChild>
        <w:div w:id="339695222">
          <w:marLeft w:val="0"/>
          <w:marRight w:val="0"/>
          <w:marTop w:val="0"/>
          <w:marBottom w:val="0"/>
          <w:divBdr>
            <w:top w:val="none" w:sz="0" w:space="0" w:color="auto"/>
            <w:left w:val="none" w:sz="0" w:space="0" w:color="auto"/>
            <w:bottom w:val="none" w:sz="0" w:space="0" w:color="auto"/>
            <w:right w:val="none" w:sz="0" w:space="0" w:color="auto"/>
          </w:divBdr>
        </w:div>
      </w:divsChild>
    </w:div>
    <w:div w:id="238751587">
      <w:bodyDiv w:val="1"/>
      <w:marLeft w:val="0"/>
      <w:marRight w:val="0"/>
      <w:marTop w:val="0"/>
      <w:marBottom w:val="0"/>
      <w:divBdr>
        <w:top w:val="none" w:sz="0" w:space="0" w:color="auto"/>
        <w:left w:val="none" w:sz="0" w:space="0" w:color="auto"/>
        <w:bottom w:val="none" w:sz="0" w:space="0" w:color="auto"/>
        <w:right w:val="none" w:sz="0" w:space="0" w:color="auto"/>
      </w:divBdr>
    </w:div>
    <w:div w:id="289556023">
      <w:bodyDiv w:val="1"/>
      <w:marLeft w:val="0"/>
      <w:marRight w:val="0"/>
      <w:marTop w:val="0"/>
      <w:marBottom w:val="0"/>
      <w:divBdr>
        <w:top w:val="none" w:sz="0" w:space="0" w:color="auto"/>
        <w:left w:val="none" w:sz="0" w:space="0" w:color="auto"/>
        <w:bottom w:val="none" w:sz="0" w:space="0" w:color="auto"/>
        <w:right w:val="none" w:sz="0" w:space="0" w:color="auto"/>
      </w:divBdr>
    </w:div>
    <w:div w:id="317347491">
      <w:bodyDiv w:val="1"/>
      <w:marLeft w:val="0"/>
      <w:marRight w:val="0"/>
      <w:marTop w:val="0"/>
      <w:marBottom w:val="0"/>
      <w:divBdr>
        <w:top w:val="none" w:sz="0" w:space="0" w:color="auto"/>
        <w:left w:val="none" w:sz="0" w:space="0" w:color="auto"/>
        <w:bottom w:val="none" w:sz="0" w:space="0" w:color="auto"/>
        <w:right w:val="none" w:sz="0" w:space="0" w:color="auto"/>
      </w:divBdr>
      <w:divsChild>
        <w:div w:id="1272666512">
          <w:marLeft w:val="0"/>
          <w:marRight w:val="0"/>
          <w:marTop w:val="0"/>
          <w:marBottom w:val="0"/>
          <w:divBdr>
            <w:top w:val="none" w:sz="0" w:space="0" w:color="auto"/>
            <w:left w:val="none" w:sz="0" w:space="0" w:color="auto"/>
            <w:bottom w:val="none" w:sz="0" w:space="0" w:color="auto"/>
            <w:right w:val="none" w:sz="0" w:space="0" w:color="auto"/>
          </w:divBdr>
          <w:divsChild>
            <w:div w:id="1131902763">
              <w:marLeft w:val="0"/>
              <w:marRight w:val="0"/>
              <w:marTop w:val="0"/>
              <w:marBottom w:val="0"/>
              <w:divBdr>
                <w:top w:val="none" w:sz="0" w:space="0" w:color="auto"/>
                <w:left w:val="none" w:sz="0" w:space="0" w:color="auto"/>
                <w:bottom w:val="none" w:sz="0" w:space="0" w:color="auto"/>
                <w:right w:val="none" w:sz="0" w:space="0" w:color="auto"/>
              </w:divBdr>
              <w:divsChild>
                <w:div w:id="136139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546251">
      <w:bodyDiv w:val="1"/>
      <w:marLeft w:val="0"/>
      <w:marRight w:val="0"/>
      <w:marTop w:val="0"/>
      <w:marBottom w:val="0"/>
      <w:divBdr>
        <w:top w:val="none" w:sz="0" w:space="0" w:color="auto"/>
        <w:left w:val="none" w:sz="0" w:space="0" w:color="auto"/>
        <w:bottom w:val="none" w:sz="0" w:space="0" w:color="auto"/>
        <w:right w:val="none" w:sz="0" w:space="0" w:color="auto"/>
      </w:divBdr>
      <w:divsChild>
        <w:div w:id="1052461909">
          <w:marLeft w:val="0"/>
          <w:marRight w:val="0"/>
          <w:marTop w:val="0"/>
          <w:marBottom w:val="0"/>
          <w:divBdr>
            <w:top w:val="none" w:sz="0" w:space="0" w:color="auto"/>
            <w:left w:val="none" w:sz="0" w:space="0" w:color="auto"/>
            <w:bottom w:val="none" w:sz="0" w:space="0" w:color="auto"/>
            <w:right w:val="none" w:sz="0" w:space="0" w:color="auto"/>
          </w:divBdr>
          <w:divsChild>
            <w:div w:id="1755086178">
              <w:marLeft w:val="0"/>
              <w:marRight w:val="0"/>
              <w:marTop w:val="0"/>
              <w:marBottom w:val="0"/>
              <w:divBdr>
                <w:top w:val="none" w:sz="0" w:space="0" w:color="auto"/>
                <w:left w:val="none" w:sz="0" w:space="0" w:color="auto"/>
                <w:bottom w:val="none" w:sz="0" w:space="0" w:color="auto"/>
                <w:right w:val="none" w:sz="0" w:space="0" w:color="auto"/>
              </w:divBdr>
              <w:divsChild>
                <w:div w:id="65996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17562">
      <w:bodyDiv w:val="1"/>
      <w:marLeft w:val="0"/>
      <w:marRight w:val="0"/>
      <w:marTop w:val="0"/>
      <w:marBottom w:val="0"/>
      <w:divBdr>
        <w:top w:val="none" w:sz="0" w:space="0" w:color="auto"/>
        <w:left w:val="none" w:sz="0" w:space="0" w:color="auto"/>
        <w:bottom w:val="none" w:sz="0" w:space="0" w:color="auto"/>
        <w:right w:val="none" w:sz="0" w:space="0" w:color="auto"/>
      </w:divBdr>
    </w:div>
    <w:div w:id="419299595">
      <w:bodyDiv w:val="1"/>
      <w:marLeft w:val="0"/>
      <w:marRight w:val="0"/>
      <w:marTop w:val="0"/>
      <w:marBottom w:val="0"/>
      <w:divBdr>
        <w:top w:val="none" w:sz="0" w:space="0" w:color="auto"/>
        <w:left w:val="none" w:sz="0" w:space="0" w:color="auto"/>
        <w:bottom w:val="none" w:sz="0" w:space="0" w:color="auto"/>
        <w:right w:val="none" w:sz="0" w:space="0" w:color="auto"/>
      </w:divBdr>
    </w:div>
    <w:div w:id="422535438">
      <w:bodyDiv w:val="1"/>
      <w:marLeft w:val="0"/>
      <w:marRight w:val="0"/>
      <w:marTop w:val="0"/>
      <w:marBottom w:val="0"/>
      <w:divBdr>
        <w:top w:val="none" w:sz="0" w:space="0" w:color="auto"/>
        <w:left w:val="none" w:sz="0" w:space="0" w:color="auto"/>
        <w:bottom w:val="none" w:sz="0" w:space="0" w:color="auto"/>
        <w:right w:val="none" w:sz="0" w:space="0" w:color="auto"/>
      </w:divBdr>
    </w:div>
    <w:div w:id="499851632">
      <w:bodyDiv w:val="1"/>
      <w:marLeft w:val="0"/>
      <w:marRight w:val="0"/>
      <w:marTop w:val="0"/>
      <w:marBottom w:val="0"/>
      <w:divBdr>
        <w:top w:val="none" w:sz="0" w:space="0" w:color="auto"/>
        <w:left w:val="none" w:sz="0" w:space="0" w:color="auto"/>
        <w:bottom w:val="none" w:sz="0" w:space="0" w:color="auto"/>
        <w:right w:val="none" w:sz="0" w:space="0" w:color="auto"/>
      </w:divBdr>
    </w:div>
    <w:div w:id="511070027">
      <w:bodyDiv w:val="1"/>
      <w:marLeft w:val="0"/>
      <w:marRight w:val="0"/>
      <w:marTop w:val="0"/>
      <w:marBottom w:val="0"/>
      <w:divBdr>
        <w:top w:val="none" w:sz="0" w:space="0" w:color="auto"/>
        <w:left w:val="none" w:sz="0" w:space="0" w:color="auto"/>
        <w:bottom w:val="none" w:sz="0" w:space="0" w:color="auto"/>
        <w:right w:val="none" w:sz="0" w:space="0" w:color="auto"/>
      </w:divBdr>
    </w:div>
    <w:div w:id="554201598">
      <w:bodyDiv w:val="1"/>
      <w:marLeft w:val="0"/>
      <w:marRight w:val="0"/>
      <w:marTop w:val="0"/>
      <w:marBottom w:val="0"/>
      <w:divBdr>
        <w:top w:val="none" w:sz="0" w:space="0" w:color="auto"/>
        <w:left w:val="none" w:sz="0" w:space="0" w:color="auto"/>
        <w:bottom w:val="none" w:sz="0" w:space="0" w:color="auto"/>
        <w:right w:val="none" w:sz="0" w:space="0" w:color="auto"/>
      </w:divBdr>
    </w:div>
    <w:div w:id="572740064">
      <w:bodyDiv w:val="1"/>
      <w:marLeft w:val="0"/>
      <w:marRight w:val="0"/>
      <w:marTop w:val="0"/>
      <w:marBottom w:val="0"/>
      <w:divBdr>
        <w:top w:val="none" w:sz="0" w:space="0" w:color="auto"/>
        <w:left w:val="none" w:sz="0" w:space="0" w:color="auto"/>
        <w:bottom w:val="none" w:sz="0" w:space="0" w:color="auto"/>
        <w:right w:val="none" w:sz="0" w:space="0" w:color="auto"/>
      </w:divBdr>
      <w:divsChild>
        <w:div w:id="170728008">
          <w:marLeft w:val="0"/>
          <w:marRight w:val="0"/>
          <w:marTop w:val="0"/>
          <w:marBottom w:val="0"/>
          <w:divBdr>
            <w:top w:val="none" w:sz="0" w:space="0" w:color="auto"/>
            <w:left w:val="none" w:sz="0" w:space="0" w:color="auto"/>
            <w:bottom w:val="none" w:sz="0" w:space="0" w:color="auto"/>
            <w:right w:val="none" w:sz="0" w:space="0" w:color="auto"/>
          </w:divBdr>
        </w:div>
        <w:div w:id="1328241831">
          <w:marLeft w:val="0"/>
          <w:marRight w:val="0"/>
          <w:marTop w:val="0"/>
          <w:marBottom w:val="0"/>
          <w:divBdr>
            <w:top w:val="none" w:sz="0" w:space="0" w:color="auto"/>
            <w:left w:val="none" w:sz="0" w:space="0" w:color="auto"/>
            <w:bottom w:val="none" w:sz="0" w:space="0" w:color="auto"/>
            <w:right w:val="none" w:sz="0" w:space="0" w:color="auto"/>
          </w:divBdr>
        </w:div>
        <w:div w:id="1386180649">
          <w:marLeft w:val="0"/>
          <w:marRight w:val="0"/>
          <w:marTop w:val="0"/>
          <w:marBottom w:val="0"/>
          <w:divBdr>
            <w:top w:val="none" w:sz="0" w:space="0" w:color="auto"/>
            <w:left w:val="none" w:sz="0" w:space="0" w:color="auto"/>
            <w:bottom w:val="none" w:sz="0" w:space="0" w:color="auto"/>
            <w:right w:val="none" w:sz="0" w:space="0" w:color="auto"/>
          </w:divBdr>
        </w:div>
      </w:divsChild>
    </w:div>
    <w:div w:id="605891952">
      <w:bodyDiv w:val="1"/>
      <w:marLeft w:val="0"/>
      <w:marRight w:val="0"/>
      <w:marTop w:val="0"/>
      <w:marBottom w:val="0"/>
      <w:divBdr>
        <w:top w:val="none" w:sz="0" w:space="0" w:color="auto"/>
        <w:left w:val="none" w:sz="0" w:space="0" w:color="auto"/>
        <w:bottom w:val="none" w:sz="0" w:space="0" w:color="auto"/>
        <w:right w:val="none" w:sz="0" w:space="0" w:color="auto"/>
      </w:divBdr>
    </w:div>
    <w:div w:id="617372345">
      <w:bodyDiv w:val="1"/>
      <w:marLeft w:val="0"/>
      <w:marRight w:val="0"/>
      <w:marTop w:val="0"/>
      <w:marBottom w:val="0"/>
      <w:divBdr>
        <w:top w:val="none" w:sz="0" w:space="0" w:color="auto"/>
        <w:left w:val="none" w:sz="0" w:space="0" w:color="auto"/>
        <w:bottom w:val="none" w:sz="0" w:space="0" w:color="auto"/>
        <w:right w:val="none" w:sz="0" w:space="0" w:color="auto"/>
      </w:divBdr>
    </w:div>
    <w:div w:id="673069509">
      <w:bodyDiv w:val="1"/>
      <w:marLeft w:val="0"/>
      <w:marRight w:val="0"/>
      <w:marTop w:val="0"/>
      <w:marBottom w:val="0"/>
      <w:divBdr>
        <w:top w:val="none" w:sz="0" w:space="0" w:color="auto"/>
        <w:left w:val="none" w:sz="0" w:space="0" w:color="auto"/>
        <w:bottom w:val="none" w:sz="0" w:space="0" w:color="auto"/>
        <w:right w:val="none" w:sz="0" w:space="0" w:color="auto"/>
      </w:divBdr>
    </w:div>
    <w:div w:id="702369165">
      <w:bodyDiv w:val="1"/>
      <w:marLeft w:val="0"/>
      <w:marRight w:val="0"/>
      <w:marTop w:val="0"/>
      <w:marBottom w:val="0"/>
      <w:divBdr>
        <w:top w:val="none" w:sz="0" w:space="0" w:color="auto"/>
        <w:left w:val="none" w:sz="0" w:space="0" w:color="auto"/>
        <w:bottom w:val="none" w:sz="0" w:space="0" w:color="auto"/>
        <w:right w:val="none" w:sz="0" w:space="0" w:color="auto"/>
      </w:divBdr>
      <w:divsChild>
        <w:div w:id="204949508">
          <w:marLeft w:val="0"/>
          <w:marRight w:val="0"/>
          <w:marTop w:val="0"/>
          <w:marBottom w:val="0"/>
          <w:divBdr>
            <w:top w:val="none" w:sz="0" w:space="0" w:color="auto"/>
            <w:left w:val="none" w:sz="0" w:space="0" w:color="auto"/>
            <w:bottom w:val="none" w:sz="0" w:space="0" w:color="auto"/>
            <w:right w:val="none" w:sz="0" w:space="0" w:color="auto"/>
          </w:divBdr>
        </w:div>
        <w:div w:id="425999785">
          <w:marLeft w:val="0"/>
          <w:marRight w:val="0"/>
          <w:marTop w:val="0"/>
          <w:marBottom w:val="0"/>
          <w:divBdr>
            <w:top w:val="none" w:sz="0" w:space="0" w:color="auto"/>
            <w:left w:val="none" w:sz="0" w:space="0" w:color="auto"/>
            <w:bottom w:val="none" w:sz="0" w:space="0" w:color="auto"/>
            <w:right w:val="none" w:sz="0" w:space="0" w:color="auto"/>
          </w:divBdr>
        </w:div>
        <w:div w:id="668024252">
          <w:marLeft w:val="0"/>
          <w:marRight w:val="0"/>
          <w:marTop w:val="0"/>
          <w:marBottom w:val="0"/>
          <w:divBdr>
            <w:top w:val="none" w:sz="0" w:space="0" w:color="auto"/>
            <w:left w:val="none" w:sz="0" w:space="0" w:color="auto"/>
            <w:bottom w:val="none" w:sz="0" w:space="0" w:color="auto"/>
            <w:right w:val="none" w:sz="0" w:space="0" w:color="auto"/>
          </w:divBdr>
        </w:div>
        <w:div w:id="867642477">
          <w:marLeft w:val="0"/>
          <w:marRight w:val="0"/>
          <w:marTop w:val="0"/>
          <w:marBottom w:val="0"/>
          <w:divBdr>
            <w:top w:val="none" w:sz="0" w:space="0" w:color="auto"/>
            <w:left w:val="none" w:sz="0" w:space="0" w:color="auto"/>
            <w:bottom w:val="none" w:sz="0" w:space="0" w:color="auto"/>
            <w:right w:val="none" w:sz="0" w:space="0" w:color="auto"/>
          </w:divBdr>
        </w:div>
        <w:div w:id="1513455004">
          <w:marLeft w:val="0"/>
          <w:marRight w:val="0"/>
          <w:marTop w:val="0"/>
          <w:marBottom w:val="0"/>
          <w:divBdr>
            <w:top w:val="none" w:sz="0" w:space="0" w:color="auto"/>
            <w:left w:val="none" w:sz="0" w:space="0" w:color="auto"/>
            <w:bottom w:val="none" w:sz="0" w:space="0" w:color="auto"/>
            <w:right w:val="none" w:sz="0" w:space="0" w:color="auto"/>
          </w:divBdr>
        </w:div>
        <w:div w:id="1578439998">
          <w:marLeft w:val="0"/>
          <w:marRight w:val="0"/>
          <w:marTop w:val="0"/>
          <w:marBottom w:val="0"/>
          <w:divBdr>
            <w:top w:val="none" w:sz="0" w:space="0" w:color="auto"/>
            <w:left w:val="none" w:sz="0" w:space="0" w:color="auto"/>
            <w:bottom w:val="none" w:sz="0" w:space="0" w:color="auto"/>
            <w:right w:val="none" w:sz="0" w:space="0" w:color="auto"/>
          </w:divBdr>
        </w:div>
        <w:div w:id="1581864406">
          <w:marLeft w:val="0"/>
          <w:marRight w:val="0"/>
          <w:marTop w:val="0"/>
          <w:marBottom w:val="0"/>
          <w:divBdr>
            <w:top w:val="none" w:sz="0" w:space="0" w:color="auto"/>
            <w:left w:val="none" w:sz="0" w:space="0" w:color="auto"/>
            <w:bottom w:val="none" w:sz="0" w:space="0" w:color="auto"/>
            <w:right w:val="none" w:sz="0" w:space="0" w:color="auto"/>
          </w:divBdr>
        </w:div>
        <w:div w:id="1730761264">
          <w:marLeft w:val="0"/>
          <w:marRight w:val="0"/>
          <w:marTop w:val="0"/>
          <w:marBottom w:val="0"/>
          <w:divBdr>
            <w:top w:val="none" w:sz="0" w:space="0" w:color="auto"/>
            <w:left w:val="none" w:sz="0" w:space="0" w:color="auto"/>
            <w:bottom w:val="none" w:sz="0" w:space="0" w:color="auto"/>
            <w:right w:val="none" w:sz="0" w:space="0" w:color="auto"/>
          </w:divBdr>
        </w:div>
      </w:divsChild>
    </w:div>
    <w:div w:id="719862834">
      <w:bodyDiv w:val="1"/>
      <w:marLeft w:val="0"/>
      <w:marRight w:val="0"/>
      <w:marTop w:val="0"/>
      <w:marBottom w:val="0"/>
      <w:divBdr>
        <w:top w:val="none" w:sz="0" w:space="0" w:color="auto"/>
        <w:left w:val="none" w:sz="0" w:space="0" w:color="auto"/>
        <w:bottom w:val="none" w:sz="0" w:space="0" w:color="auto"/>
        <w:right w:val="none" w:sz="0" w:space="0" w:color="auto"/>
      </w:divBdr>
    </w:div>
    <w:div w:id="798569405">
      <w:bodyDiv w:val="1"/>
      <w:marLeft w:val="0"/>
      <w:marRight w:val="0"/>
      <w:marTop w:val="0"/>
      <w:marBottom w:val="0"/>
      <w:divBdr>
        <w:top w:val="none" w:sz="0" w:space="0" w:color="auto"/>
        <w:left w:val="none" w:sz="0" w:space="0" w:color="auto"/>
        <w:bottom w:val="none" w:sz="0" w:space="0" w:color="auto"/>
        <w:right w:val="none" w:sz="0" w:space="0" w:color="auto"/>
      </w:divBdr>
    </w:div>
    <w:div w:id="799810002">
      <w:bodyDiv w:val="1"/>
      <w:marLeft w:val="0"/>
      <w:marRight w:val="0"/>
      <w:marTop w:val="0"/>
      <w:marBottom w:val="0"/>
      <w:divBdr>
        <w:top w:val="none" w:sz="0" w:space="0" w:color="auto"/>
        <w:left w:val="none" w:sz="0" w:space="0" w:color="auto"/>
        <w:bottom w:val="none" w:sz="0" w:space="0" w:color="auto"/>
        <w:right w:val="none" w:sz="0" w:space="0" w:color="auto"/>
      </w:divBdr>
      <w:divsChild>
        <w:div w:id="1400707208">
          <w:marLeft w:val="0"/>
          <w:marRight w:val="0"/>
          <w:marTop w:val="0"/>
          <w:marBottom w:val="0"/>
          <w:divBdr>
            <w:top w:val="none" w:sz="0" w:space="0" w:color="auto"/>
            <w:left w:val="none" w:sz="0" w:space="0" w:color="auto"/>
            <w:bottom w:val="none" w:sz="0" w:space="0" w:color="auto"/>
            <w:right w:val="none" w:sz="0" w:space="0" w:color="auto"/>
          </w:divBdr>
          <w:divsChild>
            <w:div w:id="1886746591">
              <w:marLeft w:val="0"/>
              <w:marRight w:val="0"/>
              <w:marTop w:val="0"/>
              <w:marBottom w:val="0"/>
              <w:divBdr>
                <w:top w:val="none" w:sz="0" w:space="0" w:color="auto"/>
                <w:left w:val="none" w:sz="0" w:space="0" w:color="auto"/>
                <w:bottom w:val="none" w:sz="0" w:space="0" w:color="auto"/>
                <w:right w:val="none" w:sz="0" w:space="0" w:color="auto"/>
              </w:divBdr>
              <w:divsChild>
                <w:div w:id="2137945436">
                  <w:marLeft w:val="0"/>
                  <w:marRight w:val="0"/>
                  <w:marTop w:val="0"/>
                  <w:marBottom w:val="0"/>
                  <w:divBdr>
                    <w:top w:val="none" w:sz="0" w:space="0" w:color="auto"/>
                    <w:left w:val="none" w:sz="0" w:space="0" w:color="auto"/>
                    <w:bottom w:val="none" w:sz="0" w:space="0" w:color="auto"/>
                    <w:right w:val="none" w:sz="0" w:space="0" w:color="auto"/>
                  </w:divBdr>
                  <w:divsChild>
                    <w:div w:id="55504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443255">
      <w:bodyDiv w:val="1"/>
      <w:marLeft w:val="0"/>
      <w:marRight w:val="0"/>
      <w:marTop w:val="0"/>
      <w:marBottom w:val="0"/>
      <w:divBdr>
        <w:top w:val="none" w:sz="0" w:space="0" w:color="auto"/>
        <w:left w:val="none" w:sz="0" w:space="0" w:color="auto"/>
        <w:bottom w:val="none" w:sz="0" w:space="0" w:color="auto"/>
        <w:right w:val="none" w:sz="0" w:space="0" w:color="auto"/>
      </w:divBdr>
    </w:div>
    <w:div w:id="1002246863">
      <w:bodyDiv w:val="1"/>
      <w:marLeft w:val="0"/>
      <w:marRight w:val="0"/>
      <w:marTop w:val="0"/>
      <w:marBottom w:val="0"/>
      <w:divBdr>
        <w:top w:val="none" w:sz="0" w:space="0" w:color="auto"/>
        <w:left w:val="none" w:sz="0" w:space="0" w:color="auto"/>
        <w:bottom w:val="none" w:sz="0" w:space="0" w:color="auto"/>
        <w:right w:val="none" w:sz="0" w:space="0" w:color="auto"/>
      </w:divBdr>
    </w:div>
    <w:div w:id="1014574008">
      <w:bodyDiv w:val="1"/>
      <w:marLeft w:val="0"/>
      <w:marRight w:val="0"/>
      <w:marTop w:val="0"/>
      <w:marBottom w:val="0"/>
      <w:divBdr>
        <w:top w:val="none" w:sz="0" w:space="0" w:color="auto"/>
        <w:left w:val="none" w:sz="0" w:space="0" w:color="auto"/>
        <w:bottom w:val="none" w:sz="0" w:space="0" w:color="auto"/>
        <w:right w:val="none" w:sz="0" w:space="0" w:color="auto"/>
      </w:divBdr>
      <w:divsChild>
        <w:div w:id="1814443417">
          <w:marLeft w:val="0"/>
          <w:marRight w:val="0"/>
          <w:marTop w:val="0"/>
          <w:marBottom w:val="0"/>
          <w:divBdr>
            <w:top w:val="none" w:sz="0" w:space="0" w:color="auto"/>
            <w:left w:val="none" w:sz="0" w:space="0" w:color="auto"/>
            <w:bottom w:val="none" w:sz="0" w:space="0" w:color="auto"/>
            <w:right w:val="none" w:sz="0" w:space="0" w:color="auto"/>
          </w:divBdr>
          <w:divsChild>
            <w:div w:id="894971126">
              <w:marLeft w:val="0"/>
              <w:marRight w:val="0"/>
              <w:marTop w:val="0"/>
              <w:marBottom w:val="0"/>
              <w:divBdr>
                <w:top w:val="none" w:sz="0" w:space="0" w:color="auto"/>
                <w:left w:val="none" w:sz="0" w:space="0" w:color="auto"/>
                <w:bottom w:val="none" w:sz="0" w:space="0" w:color="auto"/>
                <w:right w:val="none" w:sz="0" w:space="0" w:color="auto"/>
              </w:divBdr>
              <w:divsChild>
                <w:div w:id="65715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10636">
      <w:bodyDiv w:val="1"/>
      <w:marLeft w:val="0"/>
      <w:marRight w:val="0"/>
      <w:marTop w:val="0"/>
      <w:marBottom w:val="0"/>
      <w:divBdr>
        <w:top w:val="none" w:sz="0" w:space="0" w:color="auto"/>
        <w:left w:val="none" w:sz="0" w:space="0" w:color="auto"/>
        <w:bottom w:val="none" w:sz="0" w:space="0" w:color="auto"/>
        <w:right w:val="none" w:sz="0" w:space="0" w:color="auto"/>
      </w:divBdr>
    </w:div>
    <w:div w:id="1031763542">
      <w:bodyDiv w:val="1"/>
      <w:marLeft w:val="0"/>
      <w:marRight w:val="0"/>
      <w:marTop w:val="0"/>
      <w:marBottom w:val="0"/>
      <w:divBdr>
        <w:top w:val="none" w:sz="0" w:space="0" w:color="auto"/>
        <w:left w:val="none" w:sz="0" w:space="0" w:color="auto"/>
        <w:bottom w:val="none" w:sz="0" w:space="0" w:color="auto"/>
        <w:right w:val="none" w:sz="0" w:space="0" w:color="auto"/>
      </w:divBdr>
    </w:div>
    <w:div w:id="1068264684">
      <w:bodyDiv w:val="1"/>
      <w:marLeft w:val="0"/>
      <w:marRight w:val="0"/>
      <w:marTop w:val="0"/>
      <w:marBottom w:val="0"/>
      <w:divBdr>
        <w:top w:val="none" w:sz="0" w:space="0" w:color="auto"/>
        <w:left w:val="none" w:sz="0" w:space="0" w:color="auto"/>
        <w:bottom w:val="none" w:sz="0" w:space="0" w:color="auto"/>
        <w:right w:val="none" w:sz="0" w:space="0" w:color="auto"/>
      </w:divBdr>
    </w:div>
    <w:div w:id="1084958144">
      <w:bodyDiv w:val="1"/>
      <w:marLeft w:val="0"/>
      <w:marRight w:val="0"/>
      <w:marTop w:val="0"/>
      <w:marBottom w:val="0"/>
      <w:divBdr>
        <w:top w:val="none" w:sz="0" w:space="0" w:color="auto"/>
        <w:left w:val="none" w:sz="0" w:space="0" w:color="auto"/>
        <w:bottom w:val="none" w:sz="0" w:space="0" w:color="auto"/>
        <w:right w:val="none" w:sz="0" w:space="0" w:color="auto"/>
      </w:divBdr>
    </w:div>
    <w:div w:id="1095243387">
      <w:bodyDiv w:val="1"/>
      <w:marLeft w:val="0"/>
      <w:marRight w:val="0"/>
      <w:marTop w:val="0"/>
      <w:marBottom w:val="0"/>
      <w:divBdr>
        <w:top w:val="none" w:sz="0" w:space="0" w:color="auto"/>
        <w:left w:val="none" w:sz="0" w:space="0" w:color="auto"/>
        <w:bottom w:val="none" w:sz="0" w:space="0" w:color="auto"/>
        <w:right w:val="none" w:sz="0" w:space="0" w:color="auto"/>
      </w:divBdr>
      <w:divsChild>
        <w:div w:id="951473600">
          <w:marLeft w:val="0"/>
          <w:marRight w:val="0"/>
          <w:marTop w:val="0"/>
          <w:marBottom w:val="0"/>
          <w:divBdr>
            <w:top w:val="none" w:sz="0" w:space="0" w:color="auto"/>
            <w:left w:val="none" w:sz="0" w:space="0" w:color="auto"/>
            <w:bottom w:val="none" w:sz="0" w:space="0" w:color="auto"/>
            <w:right w:val="none" w:sz="0" w:space="0" w:color="auto"/>
          </w:divBdr>
          <w:divsChild>
            <w:div w:id="1251696958">
              <w:marLeft w:val="0"/>
              <w:marRight w:val="0"/>
              <w:marTop w:val="0"/>
              <w:marBottom w:val="0"/>
              <w:divBdr>
                <w:top w:val="none" w:sz="0" w:space="0" w:color="auto"/>
                <w:left w:val="none" w:sz="0" w:space="0" w:color="auto"/>
                <w:bottom w:val="none" w:sz="0" w:space="0" w:color="auto"/>
                <w:right w:val="none" w:sz="0" w:space="0" w:color="auto"/>
              </w:divBdr>
              <w:divsChild>
                <w:div w:id="17757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42377">
      <w:bodyDiv w:val="1"/>
      <w:marLeft w:val="0"/>
      <w:marRight w:val="0"/>
      <w:marTop w:val="0"/>
      <w:marBottom w:val="0"/>
      <w:divBdr>
        <w:top w:val="none" w:sz="0" w:space="0" w:color="auto"/>
        <w:left w:val="none" w:sz="0" w:space="0" w:color="auto"/>
        <w:bottom w:val="none" w:sz="0" w:space="0" w:color="auto"/>
        <w:right w:val="none" w:sz="0" w:space="0" w:color="auto"/>
      </w:divBdr>
    </w:div>
    <w:div w:id="1272132943">
      <w:bodyDiv w:val="1"/>
      <w:marLeft w:val="0"/>
      <w:marRight w:val="0"/>
      <w:marTop w:val="0"/>
      <w:marBottom w:val="0"/>
      <w:divBdr>
        <w:top w:val="none" w:sz="0" w:space="0" w:color="auto"/>
        <w:left w:val="none" w:sz="0" w:space="0" w:color="auto"/>
        <w:bottom w:val="none" w:sz="0" w:space="0" w:color="auto"/>
        <w:right w:val="none" w:sz="0" w:space="0" w:color="auto"/>
      </w:divBdr>
    </w:div>
    <w:div w:id="1350916025">
      <w:bodyDiv w:val="1"/>
      <w:marLeft w:val="0"/>
      <w:marRight w:val="0"/>
      <w:marTop w:val="0"/>
      <w:marBottom w:val="0"/>
      <w:divBdr>
        <w:top w:val="none" w:sz="0" w:space="0" w:color="auto"/>
        <w:left w:val="none" w:sz="0" w:space="0" w:color="auto"/>
        <w:bottom w:val="none" w:sz="0" w:space="0" w:color="auto"/>
        <w:right w:val="none" w:sz="0" w:space="0" w:color="auto"/>
      </w:divBdr>
      <w:divsChild>
        <w:div w:id="1412965367">
          <w:marLeft w:val="0"/>
          <w:marRight w:val="0"/>
          <w:marTop w:val="0"/>
          <w:marBottom w:val="0"/>
          <w:divBdr>
            <w:top w:val="none" w:sz="0" w:space="0" w:color="auto"/>
            <w:left w:val="none" w:sz="0" w:space="0" w:color="auto"/>
            <w:bottom w:val="none" w:sz="0" w:space="0" w:color="auto"/>
            <w:right w:val="none" w:sz="0" w:space="0" w:color="auto"/>
          </w:divBdr>
          <w:divsChild>
            <w:div w:id="2138644434">
              <w:marLeft w:val="0"/>
              <w:marRight w:val="0"/>
              <w:marTop w:val="0"/>
              <w:marBottom w:val="0"/>
              <w:divBdr>
                <w:top w:val="none" w:sz="0" w:space="0" w:color="auto"/>
                <w:left w:val="none" w:sz="0" w:space="0" w:color="auto"/>
                <w:bottom w:val="none" w:sz="0" w:space="0" w:color="auto"/>
                <w:right w:val="none" w:sz="0" w:space="0" w:color="auto"/>
              </w:divBdr>
              <w:divsChild>
                <w:div w:id="144161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662483">
      <w:bodyDiv w:val="1"/>
      <w:marLeft w:val="0"/>
      <w:marRight w:val="0"/>
      <w:marTop w:val="0"/>
      <w:marBottom w:val="0"/>
      <w:divBdr>
        <w:top w:val="none" w:sz="0" w:space="0" w:color="auto"/>
        <w:left w:val="none" w:sz="0" w:space="0" w:color="auto"/>
        <w:bottom w:val="none" w:sz="0" w:space="0" w:color="auto"/>
        <w:right w:val="none" w:sz="0" w:space="0" w:color="auto"/>
      </w:divBdr>
      <w:divsChild>
        <w:div w:id="347685975">
          <w:marLeft w:val="0"/>
          <w:marRight w:val="0"/>
          <w:marTop w:val="0"/>
          <w:marBottom w:val="0"/>
          <w:divBdr>
            <w:top w:val="none" w:sz="0" w:space="0" w:color="auto"/>
            <w:left w:val="none" w:sz="0" w:space="0" w:color="auto"/>
            <w:bottom w:val="none" w:sz="0" w:space="0" w:color="auto"/>
            <w:right w:val="none" w:sz="0" w:space="0" w:color="auto"/>
          </w:divBdr>
          <w:divsChild>
            <w:div w:id="388040308">
              <w:marLeft w:val="0"/>
              <w:marRight w:val="0"/>
              <w:marTop w:val="0"/>
              <w:marBottom w:val="0"/>
              <w:divBdr>
                <w:top w:val="none" w:sz="0" w:space="0" w:color="auto"/>
                <w:left w:val="none" w:sz="0" w:space="0" w:color="auto"/>
                <w:bottom w:val="none" w:sz="0" w:space="0" w:color="auto"/>
                <w:right w:val="none" w:sz="0" w:space="0" w:color="auto"/>
              </w:divBdr>
              <w:divsChild>
                <w:div w:id="20012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439489">
      <w:bodyDiv w:val="1"/>
      <w:marLeft w:val="0"/>
      <w:marRight w:val="0"/>
      <w:marTop w:val="0"/>
      <w:marBottom w:val="0"/>
      <w:divBdr>
        <w:top w:val="none" w:sz="0" w:space="0" w:color="auto"/>
        <w:left w:val="none" w:sz="0" w:space="0" w:color="auto"/>
        <w:bottom w:val="none" w:sz="0" w:space="0" w:color="auto"/>
        <w:right w:val="none" w:sz="0" w:space="0" w:color="auto"/>
      </w:divBdr>
      <w:divsChild>
        <w:div w:id="1389380822">
          <w:marLeft w:val="0"/>
          <w:marRight w:val="0"/>
          <w:marTop w:val="0"/>
          <w:marBottom w:val="0"/>
          <w:divBdr>
            <w:top w:val="none" w:sz="0" w:space="0" w:color="auto"/>
            <w:left w:val="none" w:sz="0" w:space="0" w:color="auto"/>
            <w:bottom w:val="none" w:sz="0" w:space="0" w:color="auto"/>
            <w:right w:val="none" w:sz="0" w:space="0" w:color="auto"/>
          </w:divBdr>
          <w:divsChild>
            <w:div w:id="1077631705">
              <w:marLeft w:val="0"/>
              <w:marRight w:val="0"/>
              <w:marTop w:val="0"/>
              <w:marBottom w:val="0"/>
              <w:divBdr>
                <w:top w:val="none" w:sz="0" w:space="0" w:color="auto"/>
                <w:left w:val="none" w:sz="0" w:space="0" w:color="auto"/>
                <w:bottom w:val="none" w:sz="0" w:space="0" w:color="auto"/>
                <w:right w:val="none" w:sz="0" w:space="0" w:color="auto"/>
              </w:divBdr>
              <w:divsChild>
                <w:div w:id="198051155">
                  <w:marLeft w:val="0"/>
                  <w:marRight w:val="0"/>
                  <w:marTop w:val="0"/>
                  <w:marBottom w:val="0"/>
                  <w:divBdr>
                    <w:top w:val="none" w:sz="0" w:space="0" w:color="auto"/>
                    <w:left w:val="none" w:sz="0" w:space="0" w:color="auto"/>
                    <w:bottom w:val="none" w:sz="0" w:space="0" w:color="auto"/>
                    <w:right w:val="none" w:sz="0" w:space="0" w:color="auto"/>
                  </w:divBdr>
                  <w:divsChild>
                    <w:div w:id="74245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921805">
      <w:bodyDiv w:val="1"/>
      <w:marLeft w:val="0"/>
      <w:marRight w:val="0"/>
      <w:marTop w:val="0"/>
      <w:marBottom w:val="0"/>
      <w:divBdr>
        <w:top w:val="none" w:sz="0" w:space="0" w:color="auto"/>
        <w:left w:val="none" w:sz="0" w:space="0" w:color="auto"/>
        <w:bottom w:val="none" w:sz="0" w:space="0" w:color="auto"/>
        <w:right w:val="none" w:sz="0" w:space="0" w:color="auto"/>
      </w:divBdr>
      <w:divsChild>
        <w:div w:id="1725788317">
          <w:marLeft w:val="0"/>
          <w:marRight w:val="0"/>
          <w:marTop w:val="0"/>
          <w:marBottom w:val="0"/>
          <w:divBdr>
            <w:top w:val="none" w:sz="0" w:space="0" w:color="auto"/>
            <w:left w:val="none" w:sz="0" w:space="0" w:color="auto"/>
            <w:bottom w:val="none" w:sz="0" w:space="0" w:color="auto"/>
            <w:right w:val="none" w:sz="0" w:space="0" w:color="auto"/>
          </w:divBdr>
          <w:divsChild>
            <w:div w:id="1952515508">
              <w:marLeft w:val="0"/>
              <w:marRight w:val="0"/>
              <w:marTop w:val="0"/>
              <w:marBottom w:val="0"/>
              <w:divBdr>
                <w:top w:val="none" w:sz="0" w:space="0" w:color="auto"/>
                <w:left w:val="none" w:sz="0" w:space="0" w:color="auto"/>
                <w:bottom w:val="none" w:sz="0" w:space="0" w:color="auto"/>
                <w:right w:val="none" w:sz="0" w:space="0" w:color="auto"/>
              </w:divBdr>
              <w:divsChild>
                <w:div w:id="1382754166">
                  <w:marLeft w:val="0"/>
                  <w:marRight w:val="0"/>
                  <w:marTop w:val="0"/>
                  <w:marBottom w:val="0"/>
                  <w:divBdr>
                    <w:top w:val="none" w:sz="0" w:space="0" w:color="auto"/>
                    <w:left w:val="none" w:sz="0" w:space="0" w:color="auto"/>
                    <w:bottom w:val="none" w:sz="0" w:space="0" w:color="auto"/>
                    <w:right w:val="none" w:sz="0" w:space="0" w:color="auto"/>
                  </w:divBdr>
                  <w:divsChild>
                    <w:div w:id="182828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303409">
      <w:bodyDiv w:val="1"/>
      <w:marLeft w:val="0"/>
      <w:marRight w:val="0"/>
      <w:marTop w:val="0"/>
      <w:marBottom w:val="0"/>
      <w:divBdr>
        <w:top w:val="none" w:sz="0" w:space="0" w:color="auto"/>
        <w:left w:val="none" w:sz="0" w:space="0" w:color="auto"/>
        <w:bottom w:val="none" w:sz="0" w:space="0" w:color="auto"/>
        <w:right w:val="none" w:sz="0" w:space="0" w:color="auto"/>
      </w:divBdr>
      <w:divsChild>
        <w:div w:id="928318696">
          <w:marLeft w:val="0"/>
          <w:marRight w:val="0"/>
          <w:marTop w:val="0"/>
          <w:marBottom w:val="0"/>
          <w:divBdr>
            <w:top w:val="none" w:sz="0" w:space="0" w:color="auto"/>
            <w:left w:val="none" w:sz="0" w:space="0" w:color="auto"/>
            <w:bottom w:val="none" w:sz="0" w:space="0" w:color="auto"/>
            <w:right w:val="none" w:sz="0" w:space="0" w:color="auto"/>
          </w:divBdr>
        </w:div>
        <w:div w:id="1757555563">
          <w:marLeft w:val="0"/>
          <w:marRight w:val="0"/>
          <w:marTop w:val="0"/>
          <w:marBottom w:val="0"/>
          <w:divBdr>
            <w:top w:val="none" w:sz="0" w:space="0" w:color="auto"/>
            <w:left w:val="none" w:sz="0" w:space="0" w:color="auto"/>
            <w:bottom w:val="none" w:sz="0" w:space="0" w:color="auto"/>
            <w:right w:val="none" w:sz="0" w:space="0" w:color="auto"/>
          </w:divBdr>
        </w:div>
        <w:div w:id="1878422469">
          <w:marLeft w:val="0"/>
          <w:marRight w:val="0"/>
          <w:marTop w:val="0"/>
          <w:marBottom w:val="0"/>
          <w:divBdr>
            <w:top w:val="none" w:sz="0" w:space="0" w:color="auto"/>
            <w:left w:val="none" w:sz="0" w:space="0" w:color="auto"/>
            <w:bottom w:val="none" w:sz="0" w:space="0" w:color="auto"/>
            <w:right w:val="none" w:sz="0" w:space="0" w:color="auto"/>
          </w:divBdr>
        </w:div>
      </w:divsChild>
    </w:div>
    <w:div w:id="1459643008">
      <w:bodyDiv w:val="1"/>
      <w:marLeft w:val="0"/>
      <w:marRight w:val="0"/>
      <w:marTop w:val="0"/>
      <w:marBottom w:val="0"/>
      <w:divBdr>
        <w:top w:val="none" w:sz="0" w:space="0" w:color="auto"/>
        <w:left w:val="none" w:sz="0" w:space="0" w:color="auto"/>
        <w:bottom w:val="none" w:sz="0" w:space="0" w:color="auto"/>
        <w:right w:val="none" w:sz="0" w:space="0" w:color="auto"/>
      </w:divBdr>
      <w:divsChild>
        <w:div w:id="225723469">
          <w:marLeft w:val="0"/>
          <w:marRight w:val="0"/>
          <w:marTop w:val="0"/>
          <w:marBottom w:val="0"/>
          <w:divBdr>
            <w:top w:val="none" w:sz="0" w:space="0" w:color="auto"/>
            <w:left w:val="none" w:sz="0" w:space="0" w:color="auto"/>
            <w:bottom w:val="none" w:sz="0" w:space="0" w:color="auto"/>
            <w:right w:val="none" w:sz="0" w:space="0" w:color="auto"/>
          </w:divBdr>
          <w:divsChild>
            <w:div w:id="261959030">
              <w:marLeft w:val="0"/>
              <w:marRight w:val="0"/>
              <w:marTop w:val="0"/>
              <w:marBottom w:val="0"/>
              <w:divBdr>
                <w:top w:val="none" w:sz="0" w:space="0" w:color="auto"/>
                <w:left w:val="none" w:sz="0" w:space="0" w:color="auto"/>
                <w:bottom w:val="none" w:sz="0" w:space="0" w:color="auto"/>
                <w:right w:val="none" w:sz="0" w:space="0" w:color="auto"/>
              </w:divBdr>
              <w:divsChild>
                <w:div w:id="485706337">
                  <w:marLeft w:val="0"/>
                  <w:marRight w:val="0"/>
                  <w:marTop w:val="0"/>
                  <w:marBottom w:val="0"/>
                  <w:divBdr>
                    <w:top w:val="none" w:sz="0" w:space="0" w:color="auto"/>
                    <w:left w:val="none" w:sz="0" w:space="0" w:color="auto"/>
                    <w:bottom w:val="none" w:sz="0" w:space="0" w:color="auto"/>
                    <w:right w:val="none" w:sz="0" w:space="0" w:color="auto"/>
                  </w:divBdr>
                  <w:divsChild>
                    <w:div w:id="126460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78423">
      <w:bodyDiv w:val="1"/>
      <w:marLeft w:val="0"/>
      <w:marRight w:val="0"/>
      <w:marTop w:val="0"/>
      <w:marBottom w:val="0"/>
      <w:divBdr>
        <w:top w:val="none" w:sz="0" w:space="0" w:color="auto"/>
        <w:left w:val="none" w:sz="0" w:space="0" w:color="auto"/>
        <w:bottom w:val="none" w:sz="0" w:space="0" w:color="auto"/>
        <w:right w:val="none" w:sz="0" w:space="0" w:color="auto"/>
      </w:divBdr>
      <w:divsChild>
        <w:div w:id="928585365">
          <w:marLeft w:val="0"/>
          <w:marRight w:val="0"/>
          <w:marTop w:val="0"/>
          <w:marBottom w:val="0"/>
          <w:divBdr>
            <w:top w:val="none" w:sz="0" w:space="0" w:color="auto"/>
            <w:left w:val="none" w:sz="0" w:space="0" w:color="auto"/>
            <w:bottom w:val="none" w:sz="0" w:space="0" w:color="auto"/>
            <w:right w:val="none" w:sz="0" w:space="0" w:color="auto"/>
          </w:divBdr>
          <w:divsChild>
            <w:div w:id="751044360">
              <w:marLeft w:val="0"/>
              <w:marRight w:val="0"/>
              <w:marTop w:val="0"/>
              <w:marBottom w:val="0"/>
              <w:divBdr>
                <w:top w:val="none" w:sz="0" w:space="0" w:color="auto"/>
                <w:left w:val="none" w:sz="0" w:space="0" w:color="auto"/>
                <w:bottom w:val="none" w:sz="0" w:space="0" w:color="auto"/>
                <w:right w:val="none" w:sz="0" w:space="0" w:color="auto"/>
              </w:divBdr>
              <w:divsChild>
                <w:div w:id="186686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666862">
      <w:bodyDiv w:val="1"/>
      <w:marLeft w:val="0"/>
      <w:marRight w:val="0"/>
      <w:marTop w:val="0"/>
      <w:marBottom w:val="0"/>
      <w:divBdr>
        <w:top w:val="none" w:sz="0" w:space="0" w:color="auto"/>
        <w:left w:val="none" w:sz="0" w:space="0" w:color="auto"/>
        <w:bottom w:val="none" w:sz="0" w:space="0" w:color="auto"/>
        <w:right w:val="none" w:sz="0" w:space="0" w:color="auto"/>
      </w:divBdr>
    </w:div>
    <w:div w:id="1498114621">
      <w:bodyDiv w:val="1"/>
      <w:marLeft w:val="0"/>
      <w:marRight w:val="0"/>
      <w:marTop w:val="0"/>
      <w:marBottom w:val="0"/>
      <w:divBdr>
        <w:top w:val="none" w:sz="0" w:space="0" w:color="auto"/>
        <w:left w:val="none" w:sz="0" w:space="0" w:color="auto"/>
        <w:bottom w:val="none" w:sz="0" w:space="0" w:color="auto"/>
        <w:right w:val="none" w:sz="0" w:space="0" w:color="auto"/>
      </w:divBdr>
      <w:divsChild>
        <w:div w:id="1444038186">
          <w:marLeft w:val="0"/>
          <w:marRight w:val="0"/>
          <w:marTop w:val="0"/>
          <w:marBottom w:val="0"/>
          <w:divBdr>
            <w:top w:val="none" w:sz="0" w:space="0" w:color="auto"/>
            <w:left w:val="none" w:sz="0" w:space="0" w:color="auto"/>
            <w:bottom w:val="none" w:sz="0" w:space="0" w:color="auto"/>
            <w:right w:val="none" w:sz="0" w:space="0" w:color="auto"/>
          </w:divBdr>
          <w:divsChild>
            <w:div w:id="511840059">
              <w:marLeft w:val="0"/>
              <w:marRight w:val="0"/>
              <w:marTop w:val="0"/>
              <w:marBottom w:val="0"/>
              <w:divBdr>
                <w:top w:val="none" w:sz="0" w:space="0" w:color="auto"/>
                <w:left w:val="none" w:sz="0" w:space="0" w:color="auto"/>
                <w:bottom w:val="none" w:sz="0" w:space="0" w:color="auto"/>
                <w:right w:val="none" w:sz="0" w:space="0" w:color="auto"/>
              </w:divBdr>
              <w:divsChild>
                <w:div w:id="132501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338915">
      <w:bodyDiv w:val="1"/>
      <w:marLeft w:val="0"/>
      <w:marRight w:val="0"/>
      <w:marTop w:val="0"/>
      <w:marBottom w:val="0"/>
      <w:divBdr>
        <w:top w:val="none" w:sz="0" w:space="0" w:color="auto"/>
        <w:left w:val="none" w:sz="0" w:space="0" w:color="auto"/>
        <w:bottom w:val="none" w:sz="0" w:space="0" w:color="auto"/>
        <w:right w:val="none" w:sz="0" w:space="0" w:color="auto"/>
      </w:divBdr>
      <w:divsChild>
        <w:div w:id="864366908">
          <w:marLeft w:val="0"/>
          <w:marRight w:val="0"/>
          <w:marTop w:val="0"/>
          <w:marBottom w:val="0"/>
          <w:divBdr>
            <w:top w:val="none" w:sz="0" w:space="0" w:color="auto"/>
            <w:left w:val="none" w:sz="0" w:space="0" w:color="auto"/>
            <w:bottom w:val="none" w:sz="0" w:space="0" w:color="auto"/>
            <w:right w:val="none" w:sz="0" w:space="0" w:color="auto"/>
          </w:divBdr>
          <w:divsChild>
            <w:div w:id="1739667631">
              <w:marLeft w:val="0"/>
              <w:marRight w:val="0"/>
              <w:marTop w:val="0"/>
              <w:marBottom w:val="0"/>
              <w:divBdr>
                <w:top w:val="none" w:sz="0" w:space="0" w:color="auto"/>
                <w:left w:val="none" w:sz="0" w:space="0" w:color="auto"/>
                <w:bottom w:val="none" w:sz="0" w:space="0" w:color="auto"/>
                <w:right w:val="none" w:sz="0" w:space="0" w:color="auto"/>
              </w:divBdr>
              <w:divsChild>
                <w:div w:id="123438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335782">
      <w:bodyDiv w:val="1"/>
      <w:marLeft w:val="0"/>
      <w:marRight w:val="0"/>
      <w:marTop w:val="0"/>
      <w:marBottom w:val="0"/>
      <w:divBdr>
        <w:top w:val="none" w:sz="0" w:space="0" w:color="auto"/>
        <w:left w:val="none" w:sz="0" w:space="0" w:color="auto"/>
        <w:bottom w:val="none" w:sz="0" w:space="0" w:color="auto"/>
        <w:right w:val="none" w:sz="0" w:space="0" w:color="auto"/>
      </w:divBdr>
      <w:divsChild>
        <w:div w:id="797836501">
          <w:marLeft w:val="0"/>
          <w:marRight w:val="0"/>
          <w:marTop w:val="0"/>
          <w:marBottom w:val="0"/>
          <w:divBdr>
            <w:top w:val="none" w:sz="0" w:space="0" w:color="auto"/>
            <w:left w:val="none" w:sz="0" w:space="0" w:color="auto"/>
            <w:bottom w:val="none" w:sz="0" w:space="0" w:color="auto"/>
            <w:right w:val="none" w:sz="0" w:space="0" w:color="auto"/>
          </w:divBdr>
          <w:divsChild>
            <w:div w:id="1037704162">
              <w:marLeft w:val="0"/>
              <w:marRight w:val="0"/>
              <w:marTop w:val="0"/>
              <w:marBottom w:val="0"/>
              <w:divBdr>
                <w:top w:val="none" w:sz="0" w:space="0" w:color="auto"/>
                <w:left w:val="none" w:sz="0" w:space="0" w:color="auto"/>
                <w:bottom w:val="none" w:sz="0" w:space="0" w:color="auto"/>
                <w:right w:val="none" w:sz="0" w:space="0" w:color="auto"/>
              </w:divBdr>
              <w:divsChild>
                <w:div w:id="130870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7402">
      <w:bodyDiv w:val="1"/>
      <w:marLeft w:val="0"/>
      <w:marRight w:val="0"/>
      <w:marTop w:val="0"/>
      <w:marBottom w:val="0"/>
      <w:divBdr>
        <w:top w:val="none" w:sz="0" w:space="0" w:color="auto"/>
        <w:left w:val="none" w:sz="0" w:space="0" w:color="auto"/>
        <w:bottom w:val="none" w:sz="0" w:space="0" w:color="auto"/>
        <w:right w:val="none" w:sz="0" w:space="0" w:color="auto"/>
      </w:divBdr>
      <w:divsChild>
        <w:div w:id="474682345">
          <w:marLeft w:val="0"/>
          <w:marRight w:val="0"/>
          <w:marTop w:val="0"/>
          <w:marBottom w:val="0"/>
          <w:divBdr>
            <w:top w:val="none" w:sz="0" w:space="0" w:color="auto"/>
            <w:left w:val="none" w:sz="0" w:space="0" w:color="auto"/>
            <w:bottom w:val="none" w:sz="0" w:space="0" w:color="auto"/>
            <w:right w:val="none" w:sz="0" w:space="0" w:color="auto"/>
          </w:divBdr>
          <w:divsChild>
            <w:div w:id="1304584246">
              <w:marLeft w:val="0"/>
              <w:marRight w:val="0"/>
              <w:marTop w:val="0"/>
              <w:marBottom w:val="0"/>
              <w:divBdr>
                <w:top w:val="none" w:sz="0" w:space="0" w:color="auto"/>
                <w:left w:val="none" w:sz="0" w:space="0" w:color="auto"/>
                <w:bottom w:val="none" w:sz="0" w:space="0" w:color="auto"/>
                <w:right w:val="none" w:sz="0" w:space="0" w:color="auto"/>
              </w:divBdr>
              <w:divsChild>
                <w:div w:id="532308784">
                  <w:marLeft w:val="0"/>
                  <w:marRight w:val="0"/>
                  <w:marTop w:val="0"/>
                  <w:marBottom w:val="0"/>
                  <w:divBdr>
                    <w:top w:val="none" w:sz="0" w:space="0" w:color="auto"/>
                    <w:left w:val="none" w:sz="0" w:space="0" w:color="auto"/>
                    <w:bottom w:val="none" w:sz="0" w:space="0" w:color="auto"/>
                    <w:right w:val="none" w:sz="0" w:space="0" w:color="auto"/>
                  </w:divBdr>
                  <w:divsChild>
                    <w:div w:id="76022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80744">
      <w:bodyDiv w:val="1"/>
      <w:marLeft w:val="0"/>
      <w:marRight w:val="0"/>
      <w:marTop w:val="0"/>
      <w:marBottom w:val="0"/>
      <w:divBdr>
        <w:top w:val="none" w:sz="0" w:space="0" w:color="auto"/>
        <w:left w:val="none" w:sz="0" w:space="0" w:color="auto"/>
        <w:bottom w:val="none" w:sz="0" w:space="0" w:color="auto"/>
        <w:right w:val="none" w:sz="0" w:space="0" w:color="auto"/>
      </w:divBdr>
      <w:divsChild>
        <w:div w:id="718094566">
          <w:marLeft w:val="0"/>
          <w:marRight w:val="0"/>
          <w:marTop w:val="0"/>
          <w:marBottom w:val="0"/>
          <w:divBdr>
            <w:top w:val="none" w:sz="0" w:space="0" w:color="auto"/>
            <w:left w:val="none" w:sz="0" w:space="0" w:color="auto"/>
            <w:bottom w:val="none" w:sz="0" w:space="0" w:color="auto"/>
            <w:right w:val="none" w:sz="0" w:space="0" w:color="auto"/>
          </w:divBdr>
          <w:divsChild>
            <w:div w:id="401024828">
              <w:marLeft w:val="0"/>
              <w:marRight w:val="0"/>
              <w:marTop w:val="0"/>
              <w:marBottom w:val="0"/>
              <w:divBdr>
                <w:top w:val="none" w:sz="0" w:space="0" w:color="auto"/>
                <w:left w:val="none" w:sz="0" w:space="0" w:color="auto"/>
                <w:bottom w:val="none" w:sz="0" w:space="0" w:color="auto"/>
                <w:right w:val="none" w:sz="0" w:space="0" w:color="auto"/>
              </w:divBdr>
              <w:divsChild>
                <w:div w:id="21042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553798">
      <w:bodyDiv w:val="1"/>
      <w:marLeft w:val="0"/>
      <w:marRight w:val="0"/>
      <w:marTop w:val="0"/>
      <w:marBottom w:val="0"/>
      <w:divBdr>
        <w:top w:val="none" w:sz="0" w:space="0" w:color="auto"/>
        <w:left w:val="none" w:sz="0" w:space="0" w:color="auto"/>
        <w:bottom w:val="none" w:sz="0" w:space="0" w:color="auto"/>
        <w:right w:val="none" w:sz="0" w:space="0" w:color="auto"/>
      </w:divBdr>
    </w:div>
    <w:div w:id="1707561269">
      <w:bodyDiv w:val="1"/>
      <w:marLeft w:val="0"/>
      <w:marRight w:val="0"/>
      <w:marTop w:val="0"/>
      <w:marBottom w:val="0"/>
      <w:divBdr>
        <w:top w:val="none" w:sz="0" w:space="0" w:color="auto"/>
        <w:left w:val="none" w:sz="0" w:space="0" w:color="auto"/>
        <w:bottom w:val="none" w:sz="0" w:space="0" w:color="auto"/>
        <w:right w:val="none" w:sz="0" w:space="0" w:color="auto"/>
      </w:divBdr>
      <w:divsChild>
        <w:div w:id="146169355">
          <w:marLeft w:val="0"/>
          <w:marRight w:val="0"/>
          <w:marTop w:val="0"/>
          <w:marBottom w:val="0"/>
          <w:divBdr>
            <w:top w:val="none" w:sz="0" w:space="0" w:color="auto"/>
            <w:left w:val="none" w:sz="0" w:space="0" w:color="auto"/>
            <w:bottom w:val="none" w:sz="0" w:space="0" w:color="auto"/>
            <w:right w:val="none" w:sz="0" w:space="0" w:color="auto"/>
          </w:divBdr>
          <w:divsChild>
            <w:div w:id="493760909">
              <w:marLeft w:val="0"/>
              <w:marRight w:val="0"/>
              <w:marTop w:val="0"/>
              <w:marBottom w:val="0"/>
              <w:divBdr>
                <w:top w:val="none" w:sz="0" w:space="0" w:color="auto"/>
                <w:left w:val="none" w:sz="0" w:space="0" w:color="auto"/>
                <w:bottom w:val="none" w:sz="0" w:space="0" w:color="auto"/>
                <w:right w:val="none" w:sz="0" w:space="0" w:color="auto"/>
              </w:divBdr>
              <w:divsChild>
                <w:div w:id="800155382">
                  <w:marLeft w:val="0"/>
                  <w:marRight w:val="0"/>
                  <w:marTop w:val="0"/>
                  <w:marBottom w:val="0"/>
                  <w:divBdr>
                    <w:top w:val="none" w:sz="0" w:space="0" w:color="auto"/>
                    <w:left w:val="none" w:sz="0" w:space="0" w:color="auto"/>
                    <w:bottom w:val="none" w:sz="0" w:space="0" w:color="auto"/>
                    <w:right w:val="none" w:sz="0" w:space="0" w:color="auto"/>
                  </w:divBdr>
                  <w:divsChild>
                    <w:div w:id="29210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351245">
      <w:bodyDiv w:val="1"/>
      <w:marLeft w:val="0"/>
      <w:marRight w:val="0"/>
      <w:marTop w:val="0"/>
      <w:marBottom w:val="0"/>
      <w:divBdr>
        <w:top w:val="none" w:sz="0" w:space="0" w:color="auto"/>
        <w:left w:val="none" w:sz="0" w:space="0" w:color="auto"/>
        <w:bottom w:val="none" w:sz="0" w:space="0" w:color="auto"/>
        <w:right w:val="none" w:sz="0" w:space="0" w:color="auto"/>
      </w:divBdr>
      <w:divsChild>
        <w:div w:id="1743988808">
          <w:marLeft w:val="0"/>
          <w:marRight w:val="0"/>
          <w:marTop w:val="0"/>
          <w:marBottom w:val="0"/>
          <w:divBdr>
            <w:top w:val="none" w:sz="0" w:space="0" w:color="auto"/>
            <w:left w:val="none" w:sz="0" w:space="0" w:color="auto"/>
            <w:bottom w:val="none" w:sz="0" w:space="0" w:color="auto"/>
            <w:right w:val="none" w:sz="0" w:space="0" w:color="auto"/>
          </w:divBdr>
          <w:divsChild>
            <w:div w:id="888608762">
              <w:marLeft w:val="0"/>
              <w:marRight w:val="0"/>
              <w:marTop w:val="0"/>
              <w:marBottom w:val="0"/>
              <w:divBdr>
                <w:top w:val="none" w:sz="0" w:space="0" w:color="auto"/>
                <w:left w:val="none" w:sz="0" w:space="0" w:color="auto"/>
                <w:bottom w:val="none" w:sz="0" w:space="0" w:color="auto"/>
                <w:right w:val="none" w:sz="0" w:space="0" w:color="auto"/>
              </w:divBdr>
              <w:divsChild>
                <w:div w:id="704910085">
                  <w:marLeft w:val="0"/>
                  <w:marRight w:val="0"/>
                  <w:marTop w:val="0"/>
                  <w:marBottom w:val="0"/>
                  <w:divBdr>
                    <w:top w:val="none" w:sz="0" w:space="0" w:color="auto"/>
                    <w:left w:val="none" w:sz="0" w:space="0" w:color="auto"/>
                    <w:bottom w:val="none" w:sz="0" w:space="0" w:color="auto"/>
                    <w:right w:val="none" w:sz="0" w:space="0" w:color="auto"/>
                  </w:divBdr>
                  <w:divsChild>
                    <w:div w:id="108665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276966">
      <w:bodyDiv w:val="1"/>
      <w:marLeft w:val="0"/>
      <w:marRight w:val="0"/>
      <w:marTop w:val="0"/>
      <w:marBottom w:val="0"/>
      <w:divBdr>
        <w:top w:val="none" w:sz="0" w:space="0" w:color="auto"/>
        <w:left w:val="none" w:sz="0" w:space="0" w:color="auto"/>
        <w:bottom w:val="none" w:sz="0" w:space="0" w:color="auto"/>
        <w:right w:val="none" w:sz="0" w:space="0" w:color="auto"/>
      </w:divBdr>
    </w:div>
    <w:div w:id="1756901422">
      <w:bodyDiv w:val="1"/>
      <w:marLeft w:val="0"/>
      <w:marRight w:val="0"/>
      <w:marTop w:val="0"/>
      <w:marBottom w:val="0"/>
      <w:divBdr>
        <w:top w:val="none" w:sz="0" w:space="0" w:color="auto"/>
        <w:left w:val="none" w:sz="0" w:space="0" w:color="auto"/>
        <w:bottom w:val="none" w:sz="0" w:space="0" w:color="auto"/>
        <w:right w:val="none" w:sz="0" w:space="0" w:color="auto"/>
      </w:divBdr>
      <w:divsChild>
        <w:div w:id="602767091">
          <w:marLeft w:val="0"/>
          <w:marRight w:val="0"/>
          <w:marTop w:val="0"/>
          <w:marBottom w:val="0"/>
          <w:divBdr>
            <w:top w:val="none" w:sz="0" w:space="0" w:color="auto"/>
            <w:left w:val="none" w:sz="0" w:space="0" w:color="auto"/>
            <w:bottom w:val="none" w:sz="0" w:space="0" w:color="auto"/>
            <w:right w:val="none" w:sz="0" w:space="0" w:color="auto"/>
          </w:divBdr>
          <w:divsChild>
            <w:div w:id="1411537410">
              <w:marLeft w:val="0"/>
              <w:marRight w:val="0"/>
              <w:marTop w:val="0"/>
              <w:marBottom w:val="0"/>
              <w:divBdr>
                <w:top w:val="none" w:sz="0" w:space="0" w:color="auto"/>
                <w:left w:val="none" w:sz="0" w:space="0" w:color="auto"/>
                <w:bottom w:val="none" w:sz="0" w:space="0" w:color="auto"/>
                <w:right w:val="none" w:sz="0" w:space="0" w:color="auto"/>
              </w:divBdr>
              <w:divsChild>
                <w:div w:id="1772125255">
                  <w:marLeft w:val="0"/>
                  <w:marRight w:val="0"/>
                  <w:marTop w:val="0"/>
                  <w:marBottom w:val="0"/>
                  <w:divBdr>
                    <w:top w:val="none" w:sz="0" w:space="0" w:color="auto"/>
                    <w:left w:val="none" w:sz="0" w:space="0" w:color="auto"/>
                    <w:bottom w:val="none" w:sz="0" w:space="0" w:color="auto"/>
                    <w:right w:val="none" w:sz="0" w:space="0" w:color="auto"/>
                  </w:divBdr>
                  <w:divsChild>
                    <w:div w:id="3953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65865">
      <w:bodyDiv w:val="1"/>
      <w:marLeft w:val="0"/>
      <w:marRight w:val="0"/>
      <w:marTop w:val="0"/>
      <w:marBottom w:val="0"/>
      <w:divBdr>
        <w:top w:val="none" w:sz="0" w:space="0" w:color="auto"/>
        <w:left w:val="none" w:sz="0" w:space="0" w:color="auto"/>
        <w:bottom w:val="none" w:sz="0" w:space="0" w:color="auto"/>
        <w:right w:val="none" w:sz="0" w:space="0" w:color="auto"/>
      </w:divBdr>
    </w:div>
    <w:div w:id="1865941364">
      <w:bodyDiv w:val="1"/>
      <w:marLeft w:val="0"/>
      <w:marRight w:val="0"/>
      <w:marTop w:val="0"/>
      <w:marBottom w:val="0"/>
      <w:divBdr>
        <w:top w:val="none" w:sz="0" w:space="0" w:color="auto"/>
        <w:left w:val="none" w:sz="0" w:space="0" w:color="auto"/>
        <w:bottom w:val="none" w:sz="0" w:space="0" w:color="auto"/>
        <w:right w:val="none" w:sz="0" w:space="0" w:color="auto"/>
      </w:divBdr>
    </w:div>
    <w:div w:id="1873032064">
      <w:bodyDiv w:val="1"/>
      <w:marLeft w:val="0"/>
      <w:marRight w:val="0"/>
      <w:marTop w:val="0"/>
      <w:marBottom w:val="0"/>
      <w:divBdr>
        <w:top w:val="none" w:sz="0" w:space="0" w:color="auto"/>
        <w:left w:val="none" w:sz="0" w:space="0" w:color="auto"/>
        <w:bottom w:val="none" w:sz="0" w:space="0" w:color="auto"/>
        <w:right w:val="none" w:sz="0" w:space="0" w:color="auto"/>
      </w:divBdr>
      <w:divsChild>
        <w:div w:id="642078122">
          <w:marLeft w:val="0"/>
          <w:marRight w:val="0"/>
          <w:marTop w:val="0"/>
          <w:marBottom w:val="0"/>
          <w:divBdr>
            <w:top w:val="none" w:sz="0" w:space="0" w:color="auto"/>
            <w:left w:val="none" w:sz="0" w:space="0" w:color="auto"/>
            <w:bottom w:val="none" w:sz="0" w:space="0" w:color="auto"/>
            <w:right w:val="none" w:sz="0" w:space="0" w:color="auto"/>
          </w:divBdr>
          <w:divsChild>
            <w:div w:id="2056810972">
              <w:marLeft w:val="0"/>
              <w:marRight w:val="0"/>
              <w:marTop w:val="0"/>
              <w:marBottom w:val="0"/>
              <w:divBdr>
                <w:top w:val="none" w:sz="0" w:space="0" w:color="auto"/>
                <w:left w:val="none" w:sz="0" w:space="0" w:color="auto"/>
                <w:bottom w:val="none" w:sz="0" w:space="0" w:color="auto"/>
                <w:right w:val="none" w:sz="0" w:space="0" w:color="auto"/>
              </w:divBdr>
              <w:divsChild>
                <w:div w:id="602419193">
                  <w:marLeft w:val="0"/>
                  <w:marRight w:val="0"/>
                  <w:marTop w:val="0"/>
                  <w:marBottom w:val="0"/>
                  <w:divBdr>
                    <w:top w:val="none" w:sz="0" w:space="0" w:color="auto"/>
                    <w:left w:val="none" w:sz="0" w:space="0" w:color="auto"/>
                    <w:bottom w:val="none" w:sz="0" w:space="0" w:color="auto"/>
                    <w:right w:val="none" w:sz="0" w:space="0" w:color="auto"/>
                  </w:divBdr>
                  <w:divsChild>
                    <w:div w:id="38930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744252">
      <w:bodyDiv w:val="1"/>
      <w:marLeft w:val="0"/>
      <w:marRight w:val="0"/>
      <w:marTop w:val="0"/>
      <w:marBottom w:val="0"/>
      <w:divBdr>
        <w:top w:val="none" w:sz="0" w:space="0" w:color="auto"/>
        <w:left w:val="none" w:sz="0" w:space="0" w:color="auto"/>
        <w:bottom w:val="none" w:sz="0" w:space="0" w:color="auto"/>
        <w:right w:val="none" w:sz="0" w:space="0" w:color="auto"/>
      </w:divBdr>
    </w:div>
    <w:div w:id="2079279452">
      <w:bodyDiv w:val="1"/>
      <w:marLeft w:val="0"/>
      <w:marRight w:val="0"/>
      <w:marTop w:val="0"/>
      <w:marBottom w:val="0"/>
      <w:divBdr>
        <w:top w:val="none" w:sz="0" w:space="0" w:color="auto"/>
        <w:left w:val="none" w:sz="0" w:space="0" w:color="auto"/>
        <w:bottom w:val="none" w:sz="0" w:space="0" w:color="auto"/>
        <w:right w:val="none" w:sz="0" w:space="0" w:color="auto"/>
      </w:divBdr>
    </w:div>
    <w:div w:id="2120365798">
      <w:bodyDiv w:val="1"/>
      <w:marLeft w:val="0"/>
      <w:marRight w:val="0"/>
      <w:marTop w:val="0"/>
      <w:marBottom w:val="0"/>
      <w:divBdr>
        <w:top w:val="none" w:sz="0" w:space="0" w:color="auto"/>
        <w:left w:val="none" w:sz="0" w:space="0" w:color="auto"/>
        <w:bottom w:val="none" w:sz="0" w:space="0" w:color="auto"/>
        <w:right w:val="none" w:sz="0" w:space="0" w:color="auto"/>
      </w:divBdr>
    </w:div>
    <w:div w:id="2129278496">
      <w:bodyDiv w:val="1"/>
      <w:marLeft w:val="0"/>
      <w:marRight w:val="0"/>
      <w:marTop w:val="0"/>
      <w:marBottom w:val="0"/>
      <w:divBdr>
        <w:top w:val="none" w:sz="0" w:space="0" w:color="auto"/>
        <w:left w:val="none" w:sz="0" w:space="0" w:color="auto"/>
        <w:bottom w:val="none" w:sz="0" w:space="0" w:color="auto"/>
        <w:right w:val="none" w:sz="0" w:space="0" w:color="auto"/>
      </w:divBdr>
      <w:divsChild>
        <w:div w:id="1399402569">
          <w:marLeft w:val="0"/>
          <w:marRight w:val="0"/>
          <w:marTop w:val="0"/>
          <w:marBottom w:val="0"/>
          <w:divBdr>
            <w:top w:val="none" w:sz="0" w:space="0" w:color="auto"/>
            <w:left w:val="none" w:sz="0" w:space="0" w:color="auto"/>
            <w:bottom w:val="none" w:sz="0" w:space="0" w:color="auto"/>
            <w:right w:val="none" w:sz="0" w:space="0" w:color="auto"/>
          </w:divBdr>
          <w:divsChild>
            <w:div w:id="1031882345">
              <w:marLeft w:val="0"/>
              <w:marRight w:val="0"/>
              <w:marTop w:val="0"/>
              <w:marBottom w:val="0"/>
              <w:divBdr>
                <w:top w:val="none" w:sz="0" w:space="0" w:color="auto"/>
                <w:left w:val="none" w:sz="0" w:space="0" w:color="auto"/>
                <w:bottom w:val="none" w:sz="0" w:space="0" w:color="auto"/>
                <w:right w:val="none" w:sz="0" w:space="0" w:color="auto"/>
              </w:divBdr>
              <w:divsChild>
                <w:div w:id="48112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122154">
      <w:bodyDiv w:val="1"/>
      <w:marLeft w:val="0"/>
      <w:marRight w:val="0"/>
      <w:marTop w:val="0"/>
      <w:marBottom w:val="0"/>
      <w:divBdr>
        <w:top w:val="none" w:sz="0" w:space="0" w:color="auto"/>
        <w:left w:val="none" w:sz="0" w:space="0" w:color="auto"/>
        <w:bottom w:val="none" w:sz="0" w:space="0" w:color="auto"/>
        <w:right w:val="none" w:sz="0" w:space="0" w:color="auto"/>
      </w:divBdr>
      <w:divsChild>
        <w:div w:id="1895576713">
          <w:marLeft w:val="0"/>
          <w:marRight w:val="0"/>
          <w:marTop w:val="0"/>
          <w:marBottom w:val="0"/>
          <w:divBdr>
            <w:top w:val="none" w:sz="0" w:space="0" w:color="auto"/>
            <w:left w:val="none" w:sz="0" w:space="0" w:color="auto"/>
            <w:bottom w:val="none" w:sz="0" w:space="0" w:color="auto"/>
            <w:right w:val="none" w:sz="0" w:space="0" w:color="auto"/>
          </w:divBdr>
          <w:divsChild>
            <w:div w:id="1215124639">
              <w:marLeft w:val="0"/>
              <w:marRight w:val="0"/>
              <w:marTop w:val="0"/>
              <w:marBottom w:val="0"/>
              <w:divBdr>
                <w:top w:val="none" w:sz="0" w:space="0" w:color="auto"/>
                <w:left w:val="none" w:sz="0" w:space="0" w:color="auto"/>
                <w:bottom w:val="none" w:sz="0" w:space="0" w:color="auto"/>
                <w:right w:val="none" w:sz="0" w:space="0" w:color="auto"/>
              </w:divBdr>
              <w:divsChild>
                <w:div w:id="1744833172">
                  <w:marLeft w:val="0"/>
                  <w:marRight w:val="0"/>
                  <w:marTop w:val="0"/>
                  <w:marBottom w:val="0"/>
                  <w:divBdr>
                    <w:top w:val="none" w:sz="0" w:space="0" w:color="auto"/>
                    <w:left w:val="none" w:sz="0" w:space="0" w:color="auto"/>
                    <w:bottom w:val="none" w:sz="0" w:space="0" w:color="auto"/>
                    <w:right w:val="none" w:sz="0" w:space="0" w:color="auto"/>
                  </w:divBdr>
                  <w:divsChild>
                    <w:div w:id="3372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ema.europa.eu/documents/referral/adrenaline-auto-injectors-article-31-referral-better-training-tools-recommended-support-patients_en.pdf" TargetMode="External"/><Relationship Id="rId4" Type="http://schemas.microsoft.com/office/2007/relationships/stylesWithEffects" Target="stylesWithEffects.xml"/><Relationship Id="rId9" Type="http://schemas.openxmlformats.org/officeDocument/2006/relationships/hyperlink" Target="https://www.kanker.nl/bibliotheek/niet-spierinvasieve-blaaskanker/wat-is/11754-overige-cijfers-niet-spierinvasieve-blaaskanker"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14965-62D0-4AD7-A6AE-5AE0E0288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4137</Words>
  <Characters>24828</Characters>
  <Application>Microsoft Office Word</Application>
  <DocSecurity>0</DocSecurity>
  <Lines>413</Lines>
  <Paragraphs>114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FenF</Company>
  <LinksUpToDate>false</LinksUpToDate>
  <CharactersWithSpaces>28851</CharactersWithSpaces>
  <SharedDoc>false</SharedDoc>
  <HLinks>
    <vt:vector size="18" baseType="variant">
      <vt:variant>
        <vt:i4>3604550</vt:i4>
      </vt:variant>
      <vt:variant>
        <vt:i4>71</vt:i4>
      </vt:variant>
      <vt:variant>
        <vt:i4>0</vt:i4>
      </vt:variant>
      <vt:variant>
        <vt:i4>5</vt:i4>
      </vt:variant>
      <vt:variant>
        <vt:lpwstr>https://www.ema.europa.eu/documents/referral/adrenaline-auto-injectors-article-31-referral-better-training-tools-recommended-support-patients_en.pdf</vt:lpwstr>
      </vt:variant>
      <vt:variant>
        <vt:lpwstr/>
      </vt:variant>
      <vt:variant>
        <vt:i4>7340145</vt:i4>
      </vt:variant>
      <vt:variant>
        <vt:i4>68</vt:i4>
      </vt:variant>
      <vt:variant>
        <vt:i4>0</vt:i4>
      </vt:variant>
      <vt:variant>
        <vt:i4>5</vt:i4>
      </vt:variant>
      <vt:variant>
        <vt:lpwstr>https://www.kanker.nl/bibliotheek/niet-spierinvasieve-blaaskanker/wat-is/11754-overige-cijfers-niet-spierinvasieve-blaaskanker</vt:lpwstr>
      </vt:variant>
      <vt:variant>
        <vt:lpwstr/>
      </vt:variant>
      <vt:variant>
        <vt:i4>393217</vt:i4>
      </vt:variant>
      <vt:variant>
        <vt:i4>65</vt:i4>
      </vt:variant>
      <vt:variant>
        <vt:i4>0</vt:i4>
      </vt:variant>
      <vt:variant>
        <vt:i4>5</vt:i4>
      </vt:variant>
      <vt:variant>
        <vt:lpwstr>https://doi.org/10.1016/S0140-6736(12)61680-8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Postma, D.J. (Doerine)</dc:creator>
  <cp:keywords/>
  <cp:lastModifiedBy>S3G_Reference_Citation_Sequence</cp:lastModifiedBy>
  <cp:revision>4</cp:revision>
  <cp:lastPrinted>2021-10-23T11:58:00Z</cp:lastPrinted>
  <dcterms:created xsi:type="dcterms:W3CDTF">2022-09-28T17:59:00Z</dcterms:created>
  <dcterms:modified xsi:type="dcterms:W3CDTF">2022-11-09T06:03:00Z</dcterms:modified>
</cp:coreProperties>
</file>