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6FF" w:rsidRPr="006346FF" w:rsidRDefault="006346FF" w:rsidP="00361EEC">
      <w:pPr>
        <w:rPr>
          <w:rFonts w:ascii="Garamond" w:hAnsi="Garamond"/>
          <w:i/>
          <w:sz w:val="24"/>
          <w:szCs w:val="24"/>
        </w:rPr>
      </w:pPr>
      <w:r w:rsidRPr="006346FF">
        <w:rPr>
          <w:rFonts w:ascii="Garamond" w:hAnsi="Garamond"/>
          <w:i/>
          <w:sz w:val="24"/>
          <w:szCs w:val="24"/>
        </w:rPr>
        <w:t>Responsiveness dimension – data cleaning</w:t>
      </w:r>
    </w:p>
    <w:p w:rsidR="00361EEC" w:rsidRPr="00361EEC" w:rsidRDefault="00361EEC" w:rsidP="00361EEC">
      <w:pPr>
        <w:rPr>
          <w:rFonts w:ascii="Garamond" w:hAnsi="Garamond"/>
          <w:sz w:val="24"/>
          <w:szCs w:val="24"/>
        </w:rPr>
      </w:pPr>
      <w:r w:rsidRPr="00361EEC">
        <w:rPr>
          <w:rFonts w:ascii="Garamond" w:hAnsi="Garamond"/>
          <w:sz w:val="24"/>
          <w:szCs w:val="24"/>
        </w:rPr>
        <w:t xml:space="preserve">Immediate attention. In constructing this dependent variable we rely on the question – “Overall how do you assess the immediate interest in meeting your need for outpatient health services. Immediate attention means having the right time and distance to go from home to a health service delivery place; get urgent care in case of emergency”. Respondents could assess this aspect of responsiveness on the standard </w:t>
      </w:r>
      <w:proofErr w:type="spellStart"/>
      <w:r w:rsidRPr="00361EEC">
        <w:rPr>
          <w:rFonts w:ascii="Garamond" w:hAnsi="Garamond"/>
          <w:sz w:val="24"/>
          <w:szCs w:val="24"/>
        </w:rPr>
        <w:t>Likert</w:t>
      </w:r>
      <w:proofErr w:type="spellEnd"/>
      <w:r w:rsidRPr="00361EEC">
        <w:rPr>
          <w:rFonts w:ascii="Garamond" w:hAnsi="Garamond"/>
          <w:sz w:val="24"/>
          <w:szCs w:val="24"/>
        </w:rPr>
        <w:t xml:space="preserve"> scale: (i) 0-very bad; (ii) 1-bad; (iii) 2-average; (</w:t>
      </w:r>
      <w:proofErr w:type="gramStart"/>
      <w:r w:rsidRPr="00361EEC">
        <w:rPr>
          <w:rFonts w:ascii="Garamond" w:hAnsi="Garamond"/>
          <w:sz w:val="24"/>
          <w:szCs w:val="24"/>
        </w:rPr>
        <w:t>iv</w:t>
      </w:r>
      <w:proofErr w:type="gramEnd"/>
      <w:r w:rsidRPr="00361EEC">
        <w:rPr>
          <w:rFonts w:ascii="Garamond" w:hAnsi="Garamond"/>
          <w:sz w:val="24"/>
          <w:szCs w:val="24"/>
        </w:rPr>
        <w:t>) 3-good; and (v) 4-very good.</w:t>
      </w:r>
    </w:p>
    <w:p w:rsidR="00361EEC" w:rsidRPr="00361EEC" w:rsidRDefault="00361EEC" w:rsidP="00361EEC">
      <w:pPr>
        <w:rPr>
          <w:rFonts w:ascii="Garamond" w:hAnsi="Garamond"/>
          <w:sz w:val="24"/>
          <w:szCs w:val="24"/>
        </w:rPr>
      </w:pPr>
      <w:r w:rsidRPr="00361EEC">
        <w:rPr>
          <w:rFonts w:ascii="Garamond" w:hAnsi="Garamond"/>
          <w:sz w:val="24"/>
          <w:szCs w:val="24"/>
        </w:rPr>
        <w:t>Dignity. For this dimension we relied on the question: “Overall, how do you evaluate the respect for you and the dignity for you while you receive outpatient care. Dignity means: treatment with respect, demonstrate privacy upon clinical examination or disclosure”. As in the case above, here as well, the respondent could answer the question on the standard Likert scale from 0 (very bad) to 4 (very good).</w:t>
      </w:r>
    </w:p>
    <w:p w:rsidR="00361EEC" w:rsidRPr="00361EEC" w:rsidRDefault="00361EEC" w:rsidP="00361EEC">
      <w:pPr>
        <w:rPr>
          <w:rFonts w:ascii="Garamond" w:hAnsi="Garamond"/>
          <w:sz w:val="24"/>
          <w:szCs w:val="24"/>
        </w:rPr>
      </w:pPr>
      <w:r w:rsidRPr="00361EEC">
        <w:rPr>
          <w:rFonts w:ascii="Garamond" w:hAnsi="Garamond"/>
          <w:sz w:val="24"/>
          <w:szCs w:val="24"/>
        </w:rPr>
        <w:t xml:space="preserve">Communication. In constructing this dimension of responsiveness we relied on the question – “Overall, how do you evaluate how your doctor or healthcare provider communicates with you. Communication means: your service provider listens carefully and attentively, your service provider shows you things to understand, the service provider gives you enough time to inquire and questions”. The standard Likert scale was used in answering this dimension of responsiveness ranging from 0 (very bad) to 4 (very good). </w:t>
      </w:r>
    </w:p>
    <w:p w:rsidR="00361EEC" w:rsidRPr="00361EEC" w:rsidRDefault="00361EEC" w:rsidP="00361EEC">
      <w:pPr>
        <w:rPr>
          <w:rFonts w:ascii="Garamond" w:hAnsi="Garamond"/>
          <w:sz w:val="24"/>
          <w:szCs w:val="24"/>
        </w:rPr>
      </w:pPr>
      <w:r w:rsidRPr="00361EEC">
        <w:rPr>
          <w:rFonts w:ascii="Garamond" w:hAnsi="Garamond"/>
          <w:sz w:val="24"/>
          <w:szCs w:val="24"/>
        </w:rPr>
        <w:t xml:space="preserve">Independence. This is another dimension of healthcare responsiveness for which we relied in the following question: “Overall, how would you rate your participation as much as you want to make decisions about your care or treatment. Independence means: your participation in decisions about your treatment and care, obtain your consent before starting treatment or testing by the service provider”. While this question follows the standard Likert scale (0-4), the wording of the categories is slightly different: (i) 0 – it is not permanently possible; (ii) 1- it is not possible; (iii) 2 – sometimes it can be done; </w:t>
      </w:r>
      <w:proofErr w:type="gramStart"/>
      <w:r w:rsidRPr="00361EEC">
        <w:rPr>
          <w:rFonts w:ascii="Garamond" w:hAnsi="Garamond"/>
          <w:sz w:val="24"/>
          <w:szCs w:val="24"/>
        </w:rPr>
        <w:t>(iv) it</w:t>
      </w:r>
      <w:proofErr w:type="gramEnd"/>
      <w:r w:rsidRPr="00361EEC">
        <w:rPr>
          <w:rFonts w:ascii="Garamond" w:hAnsi="Garamond"/>
          <w:sz w:val="24"/>
          <w:szCs w:val="24"/>
        </w:rPr>
        <w:t xml:space="preserve"> can be done; and (v) it can be done easily. </w:t>
      </w:r>
    </w:p>
    <w:p w:rsidR="00361EEC" w:rsidRPr="00361EEC" w:rsidRDefault="00361EEC" w:rsidP="00361EEC">
      <w:pPr>
        <w:rPr>
          <w:rFonts w:ascii="Garamond" w:hAnsi="Garamond"/>
          <w:sz w:val="24"/>
          <w:szCs w:val="24"/>
        </w:rPr>
      </w:pPr>
      <w:r w:rsidRPr="00361EEC">
        <w:rPr>
          <w:rFonts w:ascii="Garamond" w:hAnsi="Garamond"/>
          <w:sz w:val="24"/>
          <w:szCs w:val="24"/>
        </w:rPr>
        <w:t xml:space="preserve">Confidentiality of information. In constructing this variable, we relied on the question: “Overall, how would you rate the outpatient method of keeping your information confidential. Confidentiality of information means: keeping your medical history secret, have a conversation with doctors, nurses or other caregivers in a way that other people around you who </w:t>
      </w:r>
      <w:proofErr w:type="gramStart"/>
      <w:r w:rsidRPr="00361EEC">
        <w:rPr>
          <w:rFonts w:ascii="Garamond" w:hAnsi="Garamond"/>
          <w:sz w:val="24"/>
          <w:szCs w:val="24"/>
        </w:rPr>
        <w:t>don’t  want</w:t>
      </w:r>
      <w:proofErr w:type="gramEnd"/>
      <w:r w:rsidRPr="00361EEC">
        <w:rPr>
          <w:rFonts w:ascii="Garamond" w:hAnsi="Garamond"/>
          <w:sz w:val="24"/>
          <w:szCs w:val="24"/>
        </w:rPr>
        <w:t xml:space="preserve"> to hear you”. As in some of the other dimensions above, here as well the standard Likert scale was used with values ranging from 0 (very bad) to 4 (very good). </w:t>
      </w:r>
    </w:p>
    <w:p w:rsidR="00361EEC" w:rsidRPr="00361EEC" w:rsidRDefault="00361EEC" w:rsidP="00361EEC">
      <w:pPr>
        <w:rPr>
          <w:rFonts w:ascii="Garamond" w:hAnsi="Garamond"/>
          <w:sz w:val="24"/>
          <w:szCs w:val="24"/>
        </w:rPr>
      </w:pPr>
      <w:r w:rsidRPr="00361EEC">
        <w:rPr>
          <w:rFonts w:ascii="Garamond" w:hAnsi="Garamond"/>
          <w:sz w:val="24"/>
          <w:szCs w:val="24"/>
        </w:rPr>
        <w:t xml:space="preserve">Selection. The choice of medical provider was assessed by the following question – “Overall, how would you rate your ability to choose a service provider or health facility. Choice means: ability to choose a doctor, nurse or healthcare provider, ability to go to another health facility. As in the case of independence the Likert scale follows the same structure of the wording of categories: (i) 0 – it is not permanently possible; (ii) 1 it is not possible; (iii) 2 - sometimes it can be done; </w:t>
      </w:r>
      <w:proofErr w:type="gramStart"/>
      <w:r w:rsidRPr="00361EEC">
        <w:rPr>
          <w:rFonts w:ascii="Garamond" w:hAnsi="Garamond"/>
          <w:sz w:val="24"/>
          <w:szCs w:val="24"/>
        </w:rPr>
        <w:t>(iv) 3-</w:t>
      </w:r>
      <w:proofErr w:type="gramEnd"/>
      <w:r w:rsidRPr="00361EEC">
        <w:rPr>
          <w:rFonts w:ascii="Garamond" w:hAnsi="Garamond"/>
          <w:sz w:val="24"/>
          <w:szCs w:val="24"/>
        </w:rPr>
        <w:t xml:space="preserve"> it can be done; and (v) 4 – it can be done easily. </w:t>
      </w:r>
    </w:p>
    <w:p w:rsidR="00361EEC" w:rsidRPr="00361EEC" w:rsidRDefault="00361EEC" w:rsidP="00361EEC">
      <w:pPr>
        <w:rPr>
          <w:rFonts w:ascii="Garamond" w:hAnsi="Garamond"/>
          <w:sz w:val="24"/>
          <w:szCs w:val="24"/>
        </w:rPr>
      </w:pPr>
      <w:r w:rsidRPr="00361EEC">
        <w:rPr>
          <w:rFonts w:ascii="Garamond" w:hAnsi="Garamond"/>
          <w:sz w:val="24"/>
          <w:szCs w:val="24"/>
        </w:rPr>
        <w:t xml:space="preserve">Quality of surrounding. Finally, in assessing the quality of surrounding we relied on the following question: “Overall, how do you evaluate the quality of the place and the surrounding environment, for example: space available, seats, clean air and the cleanliness in the healthcare facilities you visited. The quality of the surrounding means: adequate space, seating and ventilation in the waiting room including clean areas, clean bathroom and having healthy and edible food. As in the case of most of the dimensions of responsiveness the standard Likert scale was used in order to answer to this question ranging from 0 (very bad) to 4 (very good). </w:t>
      </w:r>
    </w:p>
    <w:p w:rsidR="00441C18" w:rsidRPr="006346FF" w:rsidRDefault="00361EEC" w:rsidP="00361EEC">
      <w:pPr>
        <w:rPr>
          <w:rFonts w:ascii="Garamond" w:hAnsi="Garamond"/>
          <w:i/>
          <w:sz w:val="24"/>
          <w:szCs w:val="24"/>
        </w:rPr>
      </w:pPr>
      <w:r w:rsidRPr="00361EEC">
        <w:rPr>
          <w:rFonts w:ascii="Garamond" w:hAnsi="Garamond"/>
          <w:sz w:val="24"/>
          <w:szCs w:val="24"/>
        </w:rPr>
        <w:lastRenderedPageBreak/>
        <w:t>The same set of dimensions were then repeated on the inpatient module. In addition, the inpatient module contains one extra dimension – social support. In constructing this dimension, we relied on the following question – “In general, how would you rate the extent to which the hospital allows you to communicate with friends and family and continue to engage in social activities and/or religious rites during your hospitalization. Social support means: personal needs of food and other gifts from relative, freedom of religious practice”. As in the two of the dimensions mentioned above, the Likert scale used in answering this question goes from 0 (it can never be done) to 4 (it can be done easily).</w:t>
      </w:r>
    </w:p>
    <w:p w:rsidR="00361EEC" w:rsidRPr="006346FF" w:rsidRDefault="006346FF" w:rsidP="00361EEC">
      <w:pPr>
        <w:rPr>
          <w:rFonts w:ascii="Garamond" w:hAnsi="Garamond"/>
          <w:i/>
          <w:sz w:val="24"/>
          <w:szCs w:val="24"/>
        </w:rPr>
      </w:pPr>
      <w:r w:rsidRPr="006346FF">
        <w:rPr>
          <w:rFonts w:ascii="Garamond" w:hAnsi="Garamond"/>
          <w:i/>
          <w:sz w:val="24"/>
          <w:szCs w:val="24"/>
        </w:rPr>
        <w:t>Independent variables – data cleaning and variable creation</w:t>
      </w:r>
    </w:p>
    <w:p w:rsidR="00361EEC" w:rsidRDefault="00361EEC" w:rsidP="00361EEC">
      <w:pPr>
        <w:rPr>
          <w:rFonts w:ascii="Garamond" w:hAnsi="Garamond"/>
          <w:sz w:val="24"/>
          <w:szCs w:val="24"/>
        </w:rPr>
      </w:pPr>
      <w:r w:rsidRPr="00DA45A2">
        <w:rPr>
          <w:rFonts w:ascii="Garamond" w:hAnsi="Garamond"/>
          <w:sz w:val="24"/>
          <w:szCs w:val="24"/>
          <w:u w:val="single"/>
        </w:rPr>
        <w:t>Age.</w:t>
      </w:r>
      <w:r>
        <w:rPr>
          <w:rFonts w:ascii="Garamond" w:hAnsi="Garamond"/>
          <w:sz w:val="24"/>
          <w:szCs w:val="24"/>
        </w:rPr>
        <w:t xml:space="preserve"> The age of the respondent in the survey is ascertained with the standard question: “How old are you in years”. Based on it, and for an easy interpretation of the findings from the logit model, we have constructed a categorical variable with the following categories: (i) below the age of 20; (ii) from 21 to 30 years of age; (iii) from 31 to 40 years of age; (iv) from 41 to 50 years of age; (v) from 51 to 60 years of age; (vi) from 61 to 70 years of age; (vii) over 71 years of age. </w:t>
      </w:r>
    </w:p>
    <w:p w:rsidR="00361EEC" w:rsidRDefault="00361EEC" w:rsidP="00361EEC">
      <w:pPr>
        <w:rPr>
          <w:rFonts w:ascii="Garamond" w:hAnsi="Garamond"/>
          <w:sz w:val="24"/>
          <w:szCs w:val="24"/>
        </w:rPr>
      </w:pPr>
      <w:r w:rsidRPr="00DA45A2">
        <w:rPr>
          <w:rFonts w:ascii="Garamond" w:hAnsi="Garamond"/>
          <w:sz w:val="24"/>
          <w:szCs w:val="24"/>
          <w:u w:val="single"/>
        </w:rPr>
        <w:t>Gender.</w:t>
      </w:r>
      <w:r>
        <w:rPr>
          <w:rFonts w:ascii="Garamond" w:hAnsi="Garamond"/>
          <w:sz w:val="24"/>
          <w:szCs w:val="24"/>
        </w:rPr>
        <w:t xml:space="preserve"> Based on the question on the respondent’s gender, we have constructed a dummy variable taking a value of 1 if the respondent is a female and 0 if the respondent is a male.</w:t>
      </w:r>
    </w:p>
    <w:p w:rsidR="00361EEC" w:rsidRDefault="00361EEC" w:rsidP="00361EEC">
      <w:pPr>
        <w:rPr>
          <w:rFonts w:ascii="Garamond" w:hAnsi="Garamond"/>
          <w:sz w:val="24"/>
          <w:szCs w:val="24"/>
        </w:rPr>
      </w:pPr>
      <w:r w:rsidRPr="00DA45A2">
        <w:rPr>
          <w:rFonts w:ascii="Garamond" w:hAnsi="Garamond"/>
          <w:sz w:val="24"/>
          <w:szCs w:val="24"/>
          <w:u w:val="single"/>
        </w:rPr>
        <w:t>Education.</w:t>
      </w:r>
      <w:r>
        <w:rPr>
          <w:rFonts w:ascii="Garamond" w:hAnsi="Garamond"/>
          <w:sz w:val="24"/>
          <w:szCs w:val="24"/>
        </w:rPr>
        <w:t xml:space="preserve"> Based on the question: “What is your last level of education”, we have constructed a categorical variable with the following categories: (i) I can’t read and write; (ii) I can read and write; (iii) primary school completed; (iv) middle school completed; (v) high school or equivalent completed; (vi) high institute/university/understudy; and (vii) postgraduate.</w:t>
      </w:r>
    </w:p>
    <w:p w:rsidR="00361EEC" w:rsidRDefault="00361EEC" w:rsidP="00361EEC">
      <w:pPr>
        <w:rPr>
          <w:rFonts w:ascii="Garamond" w:hAnsi="Garamond"/>
          <w:sz w:val="24"/>
          <w:szCs w:val="24"/>
        </w:rPr>
      </w:pPr>
      <w:r w:rsidRPr="00DA45A2">
        <w:rPr>
          <w:rFonts w:ascii="Garamond" w:hAnsi="Garamond"/>
          <w:sz w:val="24"/>
          <w:szCs w:val="24"/>
          <w:u w:val="single"/>
        </w:rPr>
        <w:t>Nationality.</w:t>
      </w:r>
      <w:r>
        <w:rPr>
          <w:rFonts w:ascii="Garamond" w:hAnsi="Garamond"/>
          <w:sz w:val="24"/>
          <w:szCs w:val="24"/>
        </w:rPr>
        <w:t xml:space="preserve"> Based on the question of nationality, we have created a dummy variable capturing the nationals/non-nationals dichotomy.</w:t>
      </w:r>
    </w:p>
    <w:p w:rsidR="00361EEC" w:rsidRDefault="00361EEC" w:rsidP="00361EEC">
      <w:pPr>
        <w:rPr>
          <w:rFonts w:ascii="Garamond" w:hAnsi="Garamond"/>
          <w:sz w:val="24"/>
          <w:szCs w:val="24"/>
        </w:rPr>
      </w:pPr>
      <w:r w:rsidRPr="00DA45A2">
        <w:rPr>
          <w:rFonts w:ascii="Garamond" w:hAnsi="Garamond"/>
          <w:sz w:val="24"/>
          <w:szCs w:val="24"/>
          <w:u w:val="single"/>
        </w:rPr>
        <w:t>Self-rated health status.</w:t>
      </w:r>
      <w:r>
        <w:rPr>
          <w:rFonts w:ascii="Garamond" w:hAnsi="Garamond"/>
          <w:sz w:val="24"/>
          <w:szCs w:val="24"/>
        </w:rPr>
        <w:t xml:space="preserve"> This is an important proxy of the overall health of an individual and it is captured by the question: “Overall, how do you evaluate your health today?</w:t>
      </w:r>
      <w:proofErr w:type="gramStart"/>
      <w:r>
        <w:rPr>
          <w:rFonts w:ascii="Garamond" w:hAnsi="Garamond"/>
          <w:sz w:val="24"/>
          <w:szCs w:val="24"/>
        </w:rPr>
        <w:t>”.</w:t>
      </w:r>
      <w:proofErr w:type="gramEnd"/>
      <w:r>
        <w:rPr>
          <w:rFonts w:ascii="Garamond" w:hAnsi="Garamond"/>
          <w:sz w:val="24"/>
          <w:szCs w:val="24"/>
        </w:rPr>
        <w:t xml:space="preserve"> Based on it we created a categorical variable with the following categories: (i) 0 – very bad; (ii) 1- bad; (iii) 2 – moderate; </w:t>
      </w:r>
      <w:proofErr w:type="gramStart"/>
      <w:r>
        <w:rPr>
          <w:rFonts w:ascii="Garamond" w:hAnsi="Garamond"/>
          <w:sz w:val="24"/>
          <w:szCs w:val="24"/>
        </w:rPr>
        <w:t>(iv) 3</w:t>
      </w:r>
      <w:proofErr w:type="gramEnd"/>
      <w:r>
        <w:rPr>
          <w:rFonts w:ascii="Garamond" w:hAnsi="Garamond"/>
          <w:sz w:val="24"/>
          <w:szCs w:val="24"/>
        </w:rPr>
        <w:t xml:space="preserve"> – good; and (v) 4 – very good. </w:t>
      </w:r>
    </w:p>
    <w:p w:rsidR="00361EEC" w:rsidRDefault="00361EEC" w:rsidP="00361EEC">
      <w:pPr>
        <w:rPr>
          <w:rFonts w:ascii="Garamond" w:hAnsi="Garamond"/>
          <w:sz w:val="24"/>
          <w:szCs w:val="24"/>
        </w:rPr>
      </w:pPr>
      <w:r w:rsidRPr="00DA45A2">
        <w:rPr>
          <w:rFonts w:ascii="Garamond" w:hAnsi="Garamond"/>
          <w:sz w:val="24"/>
          <w:szCs w:val="24"/>
          <w:u w:val="single"/>
        </w:rPr>
        <w:t>Multi-morbidity.</w:t>
      </w:r>
      <w:r>
        <w:rPr>
          <w:rFonts w:ascii="Garamond" w:hAnsi="Garamond"/>
          <w:sz w:val="24"/>
          <w:szCs w:val="24"/>
        </w:rPr>
        <w:t xml:space="preserve"> The extent to which an individual has numerous non-communicable diseases could also be a reflection of his/her overall health status. Hence, we construct a variable capturing the number of chronic illnesses that a person has. In doing so, we rely on a few questions from the Health Status module asking the respondent to state if being diagnosed with any of the following diseases: (i) high blood pressure; (ii) diabetes; (iii) joint pains or arthritis; (iv) heart disease including atherosclerosis; (v) lung disease including chronic bronchitis; (vi) chest allergies including asthma; (vii) back pain including herniated disc; (viii) frequent migraine headaches; (ix) stroke or cerebral haemorrhage; (x) mental illness including depression and anxiety; (xi) sleep problems; (xii) hearing problems including total or partial hearing loss; (xiii) vision problems including loss of vision, severe vision impairment, colour blindness; (xiv) gastric problems including gastritis, gastric ulcers; (xv) </w:t>
      </w:r>
      <w:proofErr w:type="spellStart"/>
      <w:r>
        <w:rPr>
          <w:rFonts w:ascii="Garamond" w:hAnsi="Garamond"/>
          <w:sz w:val="24"/>
          <w:szCs w:val="24"/>
        </w:rPr>
        <w:t>leukemia</w:t>
      </w:r>
      <w:proofErr w:type="spellEnd"/>
      <w:r>
        <w:rPr>
          <w:rFonts w:ascii="Garamond" w:hAnsi="Garamond"/>
          <w:sz w:val="24"/>
          <w:szCs w:val="24"/>
        </w:rPr>
        <w:t xml:space="preserve"> or cancerous tumours. Based on these questions, we have constructed a categorical variable with the following categories: (a) no chronic illness; (b) two chronic illnesses; (c) three chronic illnesses; (d) four chronic illnesses and (e ) five or more chronic illnesses. </w:t>
      </w:r>
    </w:p>
    <w:p w:rsidR="00361EEC" w:rsidRDefault="00361EEC" w:rsidP="00361EEC">
      <w:pPr>
        <w:rPr>
          <w:rFonts w:ascii="Garamond" w:hAnsi="Garamond"/>
          <w:sz w:val="24"/>
          <w:szCs w:val="24"/>
        </w:rPr>
      </w:pPr>
      <w:r>
        <w:rPr>
          <w:rFonts w:ascii="Garamond" w:hAnsi="Garamond"/>
          <w:sz w:val="24"/>
          <w:szCs w:val="24"/>
        </w:rPr>
        <w:t xml:space="preserve">In addition, we also explore the supply side of the health system responsiveness and we do so by including: dummies for the various regions and second, the place where the healthcare was sought (e.g. public, private </w:t>
      </w:r>
      <w:proofErr w:type="spellStart"/>
      <w:r>
        <w:rPr>
          <w:rFonts w:ascii="Garamond" w:hAnsi="Garamond"/>
          <w:sz w:val="24"/>
          <w:szCs w:val="24"/>
        </w:rPr>
        <w:t>etc</w:t>
      </w:r>
      <w:proofErr w:type="spellEnd"/>
      <w:r>
        <w:rPr>
          <w:rFonts w:ascii="Garamond" w:hAnsi="Garamond"/>
          <w:sz w:val="24"/>
          <w:szCs w:val="24"/>
        </w:rPr>
        <w:t xml:space="preserve">). More specifically in capturing the place of seeking care we rely </w:t>
      </w:r>
      <w:r>
        <w:rPr>
          <w:rFonts w:ascii="Garamond" w:hAnsi="Garamond"/>
          <w:sz w:val="24"/>
          <w:szCs w:val="24"/>
        </w:rPr>
        <w:lastRenderedPageBreak/>
        <w:t xml:space="preserve">on two questions, one from the outpatient module and one from the inpatient module. From the outpatient module we rely on the following question: “To which sector the clinic that you visited belong to: 0 – ministry of health; 1- ministry of interior; 2- ministry of national guard; 3- ministry of defence; 4- ministry of education; 5 – King Faisal Specialist Hospital; and 6 – private sector”. Based on this question, we construct a dummy variable for the public/private split which takes value of 1 if the care was sought in any of the public sector healthcare facilities (categories 0 to 5) and 0 if the care was sought in a private healthcare facility. In addition, and as a further robustness check we provide a public sector specific analysis by only focusing on healthcare visits that have taken place in the public sector (categories 0 to 5 above). We report the findings from the analysis in the appendix of this report. Finally, the same question was asked in the inpatient module (i.e. to which sector does the hospital where the hospitalization occurred belong) and we proceeded in using this question in the same way as in the case of outpatient care. </w:t>
      </w:r>
    </w:p>
    <w:p w:rsidR="006346FF" w:rsidRPr="006346FF" w:rsidRDefault="006346FF" w:rsidP="00361EEC">
      <w:pPr>
        <w:rPr>
          <w:rFonts w:ascii="Garamond" w:hAnsi="Garamond"/>
          <w:i/>
          <w:sz w:val="24"/>
          <w:szCs w:val="24"/>
        </w:rPr>
      </w:pPr>
      <w:r w:rsidRPr="006346FF">
        <w:rPr>
          <w:rFonts w:ascii="Garamond" w:hAnsi="Garamond"/>
          <w:i/>
          <w:sz w:val="24"/>
          <w:szCs w:val="24"/>
        </w:rPr>
        <w:t>Index creation</w:t>
      </w:r>
    </w:p>
    <w:p w:rsidR="00361EEC" w:rsidRDefault="00361EEC" w:rsidP="00361EEC">
      <w:pPr>
        <w:rPr>
          <w:rFonts w:ascii="Garamond" w:hAnsi="Garamond"/>
          <w:sz w:val="24"/>
          <w:szCs w:val="24"/>
        </w:rPr>
      </w:pPr>
      <w:r w:rsidRPr="00361EEC">
        <w:rPr>
          <w:rFonts w:ascii="Garamond" w:hAnsi="Garamond"/>
          <w:sz w:val="24"/>
          <w:szCs w:val="24"/>
        </w:rPr>
        <w:t xml:space="preserve">As mentioned above, in order to simplify the interpretation of responsiveness (rather than looking at various dimensions) we construct a simple additive index. In doing so, we add all of the responses on various dimensions from the Likert scale and divide them by the number of dimensions. The final index is derived by rounding to the nearest integer number (e.g. 3.2 is 3, while 3.8 is 4 </w:t>
      </w:r>
      <w:proofErr w:type="spellStart"/>
      <w:r w:rsidRPr="00361EEC">
        <w:rPr>
          <w:rFonts w:ascii="Garamond" w:hAnsi="Garamond"/>
          <w:sz w:val="24"/>
          <w:szCs w:val="24"/>
        </w:rPr>
        <w:t>etc</w:t>
      </w:r>
      <w:proofErr w:type="spellEnd"/>
      <w:r w:rsidRPr="00361EEC">
        <w:rPr>
          <w:rFonts w:ascii="Garamond" w:hAnsi="Garamond"/>
          <w:sz w:val="24"/>
          <w:szCs w:val="24"/>
        </w:rPr>
        <w:t>). Similarly to the rest of the exercises conducted here, the final value of the index was converted into a dummy variable (0-1), taking values of 1 if the index values are 3 or 4 and 0 otherwise. The findings of the exercise are presented in the Appendix Table A4.</w:t>
      </w: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361EEC">
      <w:pPr>
        <w:rPr>
          <w:rFonts w:ascii="Garamond" w:hAnsi="Garamond"/>
          <w:sz w:val="24"/>
          <w:szCs w:val="24"/>
        </w:rPr>
      </w:pPr>
    </w:p>
    <w:p w:rsidR="004A00DE" w:rsidRDefault="004A00DE" w:rsidP="004A00DE">
      <w:pPr>
        <w:rPr>
          <w:rFonts w:ascii="Garamond" w:hAnsi="Garamond" w:cstheme="minorHAnsi"/>
          <w:sz w:val="24"/>
          <w:szCs w:val="24"/>
        </w:rPr>
      </w:pPr>
      <w:r>
        <w:rPr>
          <w:rFonts w:ascii="Garamond" w:hAnsi="Garamond" w:cstheme="minorHAnsi"/>
          <w:sz w:val="24"/>
          <w:szCs w:val="24"/>
        </w:rPr>
        <w:lastRenderedPageBreak/>
        <w:t>Appendix</w:t>
      </w:r>
    </w:p>
    <w:p w:rsidR="004A00DE" w:rsidRPr="00022B47" w:rsidRDefault="004A00DE" w:rsidP="004A00DE">
      <w:pPr>
        <w:spacing w:after="0" w:line="240" w:lineRule="auto"/>
        <w:rPr>
          <w:rFonts w:ascii="Garamond" w:eastAsia="Times New Roman" w:hAnsi="Garamond" w:cs="Calibri"/>
          <w:color w:val="000000"/>
          <w:sz w:val="24"/>
          <w:szCs w:val="24"/>
          <w:lang w:eastAsia="en-GB"/>
        </w:rPr>
      </w:pPr>
      <w:r w:rsidRPr="00022B47">
        <w:rPr>
          <w:rFonts w:ascii="Garamond" w:eastAsia="Times New Roman" w:hAnsi="Garamond" w:cs="Calibri"/>
          <w:color w:val="000000"/>
          <w:sz w:val="24"/>
          <w:szCs w:val="24"/>
          <w:lang w:eastAsia="en-GB"/>
        </w:rPr>
        <w:t>Table A1. Socio-economic and demographic characteristics of the sample</w:t>
      </w:r>
    </w:p>
    <w:p w:rsidR="004A00DE" w:rsidRDefault="004A00DE" w:rsidP="004A00DE">
      <w:pPr>
        <w:rPr>
          <w:rFonts w:ascii="Garamond" w:hAnsi="Garamond" w:cstheme="minorHAnsi"/>
          <w:sz w:val="24"/>
          <w:szCs w:val="24"/>
        </w:rPr>
      </w:pPr>
    </w:p>
    <w:tbl>
      <w:tblPr>
        <w:tblW w:w="5160" w:type="dxa"/>
        <w:tblInd w:w="93" w:type="dxa"/>
        <w:tblLook w:val="04A0" w:firstRow="1" w:lastRow="0" w:firstColumn="1" w:lastColumn="0" w:noHBand="0" w:noVBand="1"/>
      </w:tblPr>
      <w:tblGrid>
        <w:gridCol w:w="3280"/>
        <w:gridCol w:w="940"/>
        <w:gridCol w:w="940"/>
      </w:tblGrid>
      <w:tr w:rsidR="00D248E0" w:rsidRPr="00D248E0" w:rsidTr="00D248E0">
        <w:trPr>
          <w:trHeight w:val="278"/>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N</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Chronic illnesses</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none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58.0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5657</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one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20.5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2004</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two</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10.6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1039</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three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542</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four</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258</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five or more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257</w:t>
            </w:r>
          </w:p>
        </w:tc>
      </w:tr>
      <w:tr w:rsidR="00D248E0" w:rsidRPr="00D248E0" w:rsidTr="00D248E0">
        <w:trPr>
          <w:trHeight w:val="98"/>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roofErr w:type="spellStart"/>
            <w:r w:rsidRPr="00D248E0">
              <w:rPr>
                <w:rFonts w:ascii="Garamond" w:eastAsia="Times New Roman" w:hAnsi="Garamond" w:cs="Calibri"/>
                <w:color w:val="000000"/>
                <w:sz w:val="24"/>
                <w:szCs w:val="24"/>
                <w:lang w:val="en-US"/>
              </w:rPr>
              <w:t>Self rated</w:t>
            </w:r>
            <w:proofErr w:type="spellEnd"/>
            <w:r w:rsidRPr="00D248E0">
              <w:rPr>
                <w:rFonts w:ascii="Garamond" w:eastAsia="Times New Roman" w:hAnsi="Garamond" w:cs="Calibri"/>
                <w:color w:val="000000"/>
                <w:sz w:val="24"/>
                <w:szCs w:val="24"/>
                <w:lang w:val="en-US"/>
              </w:rPr>
              <w:t xml:space="preserve"> health status</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Very bad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0.6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55</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Bad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202</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Average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8.4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818</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 xml:space="preserve">Good </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21.4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2085</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Very good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67.6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6598</w:t>
            </w:r>
          </w:p>
        </w:tc>
      </w:tr>
      <w:tr w:rsidR="00D248E0" w:rsidRPr="00D248E0" w:rsidTr="00D248E0">
        <w:trPr>
          <w:trHeight w:val="60"/>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Female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26.9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2607</w:t>
            </w:r>
          </w:p>
        </w:tc>
      </w:tr>
      <w:tr w:rsidR="00D248E0" w:rsidRPr="00D248E0" w:rsidTr="00D248E0">
        <w:trPr>
          <w:trHeight w:val="7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Age categories</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less than 20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3.1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306</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20 to 30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15.2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1488</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30 to 40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29.6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2888</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40 to 50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24.7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2409</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50 to 60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15.5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1511</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60 to 70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7.4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720</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over 70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4.5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444</w:t>
            </w:r>
          </w:p>
        </w:tc>
      </w:tr>
      <w:tr w:rsidR="00D248E0" w:rsidRPr="00D248E0" w:rsidTr="00D248E0">
        <w:trPr>
          <w:trHeight w:val="83"/>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Education attainment</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 xml:space="preserve">can't read/write </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8.0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777</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Can read and write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8.7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850</w:t>
            </w:r>
          </w:p>
        </w:tc>
      </w:tr>
      <w:tr w:rsidR="00D248E0" w:rsidRPr="00D248E0" w:rsidTr="00D248E0">
        <w:trPr>
          <w:trHeight w:val="312"/>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Primary completed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14.0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1360</w:t>
            </w:r>
          </w:p>
        </w:tc>
      </w:tr>
      <w:tr w:rsidR="00D248E0" w:rsidRPr="00D248E0" w:rsidTr="00D248E0">
        <w:trPr>
          <w:trHeight w:val="315"/>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Middle school completed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12.5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1216</w:t>
            </w:r>
          </w:p>
        </w:tc>
      </w:tr>
      <w:tr w:rsidR="00D248E0" w:rsidRPr="00D248E0" w:rsidTr="00D248E0">
        <w:trPr>
          <w:trHeight w:val="315"/>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High school completed</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28.6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2783</w:t>
            </w:r>
          </w:p>
        </w:tc>
      </w:tr>
      <w:tr w:rsidR="00D248E0" w:rsidRPr="00D248E0" w:rsidTr="00D248E0">
        <w:trPr>
          <w:trHeight w:val="315"/>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University</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26.6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2594</w:t>
            </w:r>
          </w:p>
        </w:tc>
      </w:tr>
      <w:tr w:rsidR="00D248E0" w:rsidRPr="00D248E0" w:rsidTr="00D248E0">
        <w:trPr>
          <w:trHeight w:val="315"/>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ind w:firstLineChars="300" w:firstLine="720"/>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Postgraduate education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166</w:t>
            </w:r>
          </w:p>
        </w:tc>
      </w:tr>
      <w:tr w:rsidR="00D248E0" w:rsidRPr="00D248E0" w:rsidTr="00D248E0">
        <w:trPr>
          <w:trHeight w:val="49"/>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p>
        </w:tc>
      </w:tr>
      <w:tr w:rsidR="00D248E0" w:rsidRPr="00D248E0" w:rsidTr="00D248E0">
        <w:trPr>
          <w:trHeight w:val="315"/>
        </w:trPr>
        <w:tc>
          <w:tcPr>
            <w:tcW w:w="328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Saudi Nationals</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63.8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Garamond" w:eastAsia="Times New Roman" w:hAnsi="Garamond" w:cs="Calibri"/>
                <w:color w:val="000000"/>
                <w:sz w:val="24"/>
                <w:szCs w:val="24"/>
                <w:lang w:val="en-US"/>
              </w:rPr>
            </w:pPr>
            <w:r w:rsidRPr="00D248E0">
              <w:rPr>
                <w:rFonts w:ascii="Garamond" w:eastAsia="Times New Roman" w:hAnsi="Garamond" w:cs="Calibri"/>
                <w:color w:val="000000"/>
                <w:sz w:val="24"/>
                <w:szCs w:val="24"/>
                <w:lang w:val="en-US"/>
              </w:rPr>
              <w:t>6253</w:t>
            </w:r>
          </w:p>
        </w:tc>
      </w:tr>
    </w:tbl>
    <w:p w:rsidR="004A00DE" w:rsidRDefault="004A00DE" w:rsidP="004A00DE">
      <w:pPr>
        <w:rPr>
          <w:rFonts w:ascii="Garamond" w:hAnsi="Garamond" w:cstheme="minorHAnsi"/>
          <w:sz w:val="24"/>
          <w:szCs w:val="24"/>
        </w:rPr>
      </w:pPr>
    </w:p>
    <w:p w:rsidR="004A00DE" w:rsidRDefault="004A00DE" w:rsidP="004A00DE">
      <w:pPr>
        <w:rPr>
          <w:rFonts w:ascii="Garamond" w:hAnsi="Garamond" w:cstheme="minorHAnsi"/>
          <w:sz w:val="24"/>
          <w:szCs w:val="24"/>
        </w:rPr>
      </w:pPr>
    </w:p>
    <w:p w:rsidR="004A00DE" w:rsidRDefault="004A00DE" w:rsidP="004A00DE">
      <w:pPr>
        <w:rPr>
          <w:rFonts w:ascii="Garamond" w:hAnsi="Garamond" w:cstheme="minorHAnsi"/>
          <w:sz w:val="24"/>
          <w:szCs w:val="24"/>
        </w:rPr>
        <w:sectPr w:rsidR="004A00DE" w:rsidSect="00022B47">
          <w:pgSz w:w="11906" w:h="16838"/>
          <w:pgMar w:top="1440" w:right="1440" w:bottom="1440" w:left="1440" w:header="708" w:footer="708" w:gutter="0"/>
          <w:cols w:space="708"/>
          <w:docGrid w:linePitch="360"/>
        </w:sectPr>
      </w:pPr>
    </w:p>
    <w:p w:rsidR="004A00DE" w:rsidRDefault="004A00DE" w:rsidP="00D248E0">
      <w:pPr>
        <w:rPr>
          <w:rFonts w:ascii="Garamond" w:hAnsi="Garamond" w:cstheme="minorHAnsi"/>
          <w:sz w:val="24"/>
          <w:szCs w:val="24"/>
        </w:rPr>
      </w:pPr>
      <w:r w:rsidRPr="00022B47">
        <w:rPr>
          <w:rFonts w:ascii="Garamond" w:hAnsi="Garamond" w:cstheme="minorHAnsi"/>
          <w:sz w:val="24"/>
          <w:szCs w:val="24"/>
        </w:rPr>
        <w:lastRenderedPageBreak/>
        <w:t>Table A2. Saudi Arabia responsiveness of outpatient and inpatient services by region, in %</w:t>
      </w:r>
    </w:p>
    <w:tbl>
      <w:tblPr>
        <w:tblW w:w="14865" w:type="dxa"/>
        <w:tblInd w:w="93" w:type="dxa"/>
        <w:tblLook w:val="04A0" w:firstRow="1" w:lastRow="0" w:firstColumn="1" w:lastColumn="0" w:noHBand="0" w:noVBand="1"/>
      </w:tblPr>
      <w:tblGrid>
        <w:gridCol w:w="454"/>
        <w:gridCol w:w="1603"/>
        <w:gridCol w:w="940"/>
        <w:gridCol w:w="940"/>
        <w:gridCol w:w="1064"/>
        <w:gridCol w:w="971"/>
        <w:gridCol w:w="1224"/>
        <w:gridCol w:w="940"/>
        <w:gridCol w:w="940"/>
        <w:gridCol w:w="940"/>
        <w:gridCol w:w="1430"/>
        <w:gridCol w:w="940"/>
        <w:gridCol w:w="940"/>
        <w:gridCol w:w="940"/>
        <w:gridCol w:w="940"/>
      </w:tblGrid>
      <w:tr w:rsidR="00D248E0" w:rsidRPr="00D248E0" w:rsidTr="00D248E0">
        <w:trPr>
          <w:trHeight w:val="255"/>
        </w:trPr>
        <w:tc>
          <w:tcPr>
            <w:tcW w:w="26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248E0" w:rsidRPr="00D248E0" w:rsidRDefault="00D248E0" w:rsidP="00D248E0">
            <w:pPr>
              <w:spacing w:after="0" w:line="240" w:lineRule="auto"/>
              <w:jc w:val="center"/>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outpatient</w:t>
            </w:r>
          </w:p>
        </w:tc>
        <w:tc>
          <w:tcPr>
            <w:tcW w:w="1603"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single" w:sz="4" w:space="0" w:color="auto"/>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Immediate attention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86.48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62.37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40.5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77.29</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72.72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69.02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47.44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73.99</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41.14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46.45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77.39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77.08</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66.64</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dignity</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95.28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84.67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75.69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86.93</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92.65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90.27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71.53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86.44</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67.56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82.13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94.52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89.81</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88.1</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communication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92.88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78.01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70.19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82.77</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81.91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61.04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79.47</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51.21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72.5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89.29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84.56</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76.45</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Independence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82.63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75.77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70.55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87.97</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78.59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76.79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73.54</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39.26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59.05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69.69</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46.23</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confidentiality</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95.52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88.07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73.61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91.34</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89.84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74.76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85.29</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66.43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82.21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93.1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95.05</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86.77</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xml:space="preserve">choice </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64.59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57.76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50.26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71.69</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74.1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46.01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51.05</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19.81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38.86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44.58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52.08</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34.27</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surrounding</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88.08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55.61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80.36</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80.77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78.59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64.84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72.51</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41.38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61.52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66.28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84.55</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72.54</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r>
      <w:tr w:rsidR="00D248E0" w:rsidRPr="00D248E0" w:rsidTr="00D248E0">
        <w:trPr>
          <w:trHeight w:val="255"/>
        </w:trPr>
        <w:tc>
          <w:tcPr>
            <w:tcW w:w="268" w:type="dxa"/>
            <w:vMerge/>
            <w:tcBorders>
              <w:top w:val="single" w:sz="4" w:space="0" w:color="auto"/>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r>
      <w:tr w:rsidR="00D248E0" w:rsidRPr="00D248E0" w:rsidTr="00D248E0">
        <w:trPr>
          <w:trHeight w:val="255"/>
        </w:trPr>
        <w:tc>
          <w:tcPr>
            <w:tcW w:w="26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248E0" w:rsidRPr="00D248E0" w:rsidRDefault="00D248E0" w:rsidP="00D248E0">
            <w:pPr>
              <w:spacing w:after="0" w:line="240" w:lineRule="auto"/>
              <w:jc w:val="center"/>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inpateint</w:t>
            </w:r>
            <w:proofErr w:type="spellEnd"/>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Immediate attention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80.53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67.24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59.43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78.67</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77.54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67.01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48.3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73.09</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51.79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51.9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57.47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78.73</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53.89</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dignity</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89.84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85.62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75.18</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85.37</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95.21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87.36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80.29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80.14</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66.57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81.3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92.19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92.24</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73.05</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communication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87.33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76.49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84.78</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85.39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79.41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66.56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77.93</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64.05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68.91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90</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81.9</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55.31</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xml:space="preserve">Eastern </w:t>
            </w:r>
            <w:r w:rsidRPr="00D248E0">
              <w:rPr>
                <w:rFonts w:ascii="Garamond" w:eastAsia="Times New Roman" w:hAnsi="Garamond" w:cs="Calibri"/>
                <w:color w:val="000000"/>
                <w:sz w:val="20"/>
                <w:szCs w:val="20"/>
                <w:lang w:val="en-US"/>
              </w:rPr>
              <w:lastRenderedPageBreak/>
              <w:t>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lastRenderedPageBreak/>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xml:space="preserve">Northern </w:t>
            </w:r>
            <w:r w:rsidRPr="00D248E0">
              <w:rPr>
                <w:rFonts w:ascii="Garamond" w:eastAsia="Times New Roman" w:hAnsi="Garamond" w:cs="Calibri"/>
                <w:color w:val="000000"/>
                <w:sz w:val="20"/>
                <w:szCs w:val="20"/>
                <w:lang w:val="en-US"/>
              </w:rPr>
              <w:lastRenderedPageBreak/>
              <w:t>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lastRenderedPageBreak/>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Independence</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87.53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73.42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72.72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85.91</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83.96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71.22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78.06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75.25</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40.74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68.46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79.56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69.72</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37.75</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confidentiality</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92.24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85.39</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82.43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91.4</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93.61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84.94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87.7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78.52</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77.34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83.23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93.53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93.9</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71.32</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xml:space="preserve">choice </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67.12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60.62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53.46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69.78</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64.25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43.37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41.45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46.1</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22.81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42.67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32.42</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48.69</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19.33</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surrounding</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85.36</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71.81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63.41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76.14</w:t>
            </w:r>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84.23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65.23</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71.31</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73.13</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48.75</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66.37</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75.64</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84.44</w:t>
            </w:r>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49.83</w:t>
            </w:r>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Riyadh</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Makkah</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Almadinah</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Alqaseem</w:t>
            </w:r>
            <w:proofErr w:type="spellEnd"/>
          </w:p>
        </w:tc>
        <w:tc>
          <w:tcPr>
            <w:tcW w:w="1224"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Eastern Region</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Aseer</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Tabouk</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Hail</w:t>
            </w:r>
          </w:p>
        </w:tc>
        <w:tc>
          <w:tcPr>
            <w:tcW w:w="14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Northern Borders</w:t>
            </w:r>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Jazan</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Najran</w:t>
            </w:r>
            <w:proofErr w:type="spellEnd"/>
          </w:p>
        </w:tc>
        <w:tc>
          <w:tcPr>
            <w:tcW w:w="94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Albaha</w:t>
            </w:r>
            <w:proofErr w:type="spellEnd"/>
          </w:p>
        </w:tc>
        <w:tc>
          <w:tcPr>
            <w:tcW w:w="940" w:type="dxa"/>
            <w:tcBorders>
              <w:top w:val="nil"/>
              <w:left w:val="nil"/>
              <w:bottom w:val="nil"/>
              <w:right w:val="single" w:sz="4" w:space="0" w:color="auto"/>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roofErr w:type="spellStart"/>
            <w:r w:rsidRPr="00D248E0">
              <w:rPr>
                <w:rFonts w:ascii="Garamond" w:eastAsia="Times New Roman" w:hAnsi="Garamond" w:cs="Calibri"/>
                <w:color w:val="000000"/>
                <w:sz w:val="20"/>
                <w:szCs w:val="20"/>
                <w:lang w:val="en-US"/>
              </w:rPr>
              <w:t>Aljouf</w:t>
            </w:r>
            <w:proofErr w:type="spellEnd"/>
          </w:p>
        </w:tc>
      </w:tr>
      <w:tr w:rsidR="00D248E0" w:rsidRPr="00D248E0" w:rsidTr="00D248E0">
        <w:trPr>
          <w:trHeight w:val="255"/>
        </w:trPr>
        <w:tc>
          <w:tcPr>
            <w:tcW w:w="268" w:type="dxa"/>
            <w:vMerge/>
            <w:tcBorders>
              <w:top w:val="nil"/>
              <w:left w:val="single" w:sz="4" w:space="0" w:color="auto"/>
              <w:bottom w:val="single" w:sz="4" w:space="0" w:color="000000"/>
              <w:right w:val="single" w:sz="4" w:space="0" w:color="auto"/>
            </w:tcBorders>
            <w:vAlign w:val="center"/>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p>
        </w:tc>
        <w:tc>
          <w:tcPr>
            <w:tcW w:w="1603"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 </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91.9</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88.77</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92.38</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91.88</w:t>
            </w:r>
          </w:p>
        </w:tc>
        <w:tc>
          <w:tcPr>
            <w:tcW w:w="1224"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94.24</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90.31</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93.88</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90.32</w:t>
            </w:r>
          </w:p>
        </w:tc>
        <w:tc>
          <w:tcPr>
            <w:tcW w:w="14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76.08</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89.39</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97.82</w:t>
            </w:r>
          </w:p>
        </w:tc>
        <w:tc>
          <w:tcPr>
            <w:tcW w:w="94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94.29</w:t>
            </w:r>
          </w:p>
        </w:tc>
        <w:tc>
          <w:tcPr>
            <w:tcW w:w="940" w:type="dxa"/>
            <w:tcBorders>
              <w:top w:val="nil"/>
              <w:left w:val="nil"/>
              <w:bottom w:val="single" w:sz="4" w:space="0" w:color="auto"/>
              <w:right w:val="single" w:sz="4" w:space="0" w:color="auto"/>
            </w:tcBorders>
            <w:shd w:val="clear" w:color="auto" w:fill="auto"/>
            <w:noWrap/>
            <w:vAlign w:val="bottom"/>
            <w:hideMark/>
          </w:tcPr>
          <w:p w:rsidR="00D248E0" w:rsidRPr="00D248E0" w:rsidRDefault="00D248E0" w:rsidP="00D248E0">
            <w:pPr>
              <w:spacing w:after="0" w:line="240" w:lineRule="auto"/>
              <w:jc w:val="right"/>
              <w:rPr>
                <w:rFonts w:ascii="Garamond" w:eastAsia="Times New Roman" w:hAnsi="Garamond" w:cs="Calibri"/>
                <w:color w:val="000000"/>
                <w:sz w:val="20"/>
                <w:szCs w:val="20"/>
                <w:lang w:val="en-US"/>
              </w:rPr>
            </w:pPr>
            <w:r w:rsidRPr="00D248E0">
              <w:rPr>
                <w:rFonts w:ascii="Garamond" w:eastAsia="Times New Roman" w:hAnsi="Garamond" w:cs="Calibri"/>
                <w:color w:val="000000"/>
                <w:sz w:val="20"/>
                <w:szCs w:val="20"/>
                <w:lang w:val="en-US"/>
              </w:rPr>
              <w:t>88.27</w:t>
            </w:r>
          </w:p>
        </w:tc>
      </w:tr>
    </w:tbl>
    <w:p w:rsidR="004A00DE" w:rsidRDefault="004A00DE" w:rsidP="004A00DE">
      <w:pPr>
        <w:rPr>
          <w:rFonts w:ascii="Garamond" w:hAnsi="Garamond" w:cstheme="minorHAnsi"/>
          <w:sz w:val="24"/>
          <w:szCs w:val="24"/>
        </w:rPr>
      </w:pPr>
    </w:p>
    <w:p w:rsidR="004A00DE" w:rsidRDefault="004A00DE" w:rsidP="004A00DE">
      <w:pPr>
        <w:rPr>
          <w:rFonts w:ascii="Garamond" w:hAnsi="Garamond" w:cstheme="minorHAnsi"/>
          <w:sz w:val="24"/>
          <w:szCs w:val="24"/>
        </w:rPr>
        <w:sectPr w:rsidR="004A00DE" w:rsidSect="00D248E0">
          <w:pgSz w:w="16838" w:h="11906" w:orient="landscape"/>
          <w:pgMar w:top="1440" w:right="1440" w:bottom="1440" w:left="990" w:header="708" w:footer="708" w:gutter="0"/>
          <w:cols w:space="708"/>
          <w:docGrid w:linePitch="360"/>
        </w:sectPr>
      </w:pPr>
    </w:p>
    <w:p w:rsidR="004A00DE" w:rsidRPr="00022B47" w:rsidRDefault="004A00DE" w:rsidP="00D248E0">
      <w:pPr>
        <w:spacing w:after="0" w:line="240" w:lineRule="auto"/>
        <w:rPr>
          <w:rFonts w:ascii="Garamond" w:eastAsia="Times New Roman" w:hAnsi="Garamond" w:cs="Calibri"/>
          <w:color w:val="000000"/>
          <w:sz w:val="24"/>
          <w:szCs w:val="24"/>
          <w:lang w:eastAsia="en-GB"/>
        </w:rPr>
      </w:pPr>
      <w:r w:rsidRPr="00022B47">
        <w:rPr>
          <w:rFonts w:ascii="Garamond" w:eastAsia="Times New Roman" w:hAnsi="Garamond" w:cs="Calibri"/>
          <w:color w:val="000000"/>
          <w:sz w:val="24"/>
          <w:szCs w:val="24"/>
          <w:lang w:eastAsia="en-GB"/>
        </w:rPr>
        <w:lastRenderedPageBreak/>
        <w:t>Table A3. Correlates of outpatient responsiveness: public healthcare facilities only</w:t>
      </w:r>
    </w:p>
    <w:tbl>
      <w:tblPr>
        <w:tblW w:w="9390" w:type="dxa"/>
        <w:tblInd w:w="93" w:type="dxa"/>
        <w:tblLook w:val="04A0" w:firstRow="1" w:lastRow="0" w:firstColumn="1" w:lastColumn="0" w:noHBand="0" w:noVBand="1"/>
      </w:tblPr>
      <w:tblGrid>
        <w:gridCol w:w="1850"/>
        <w:gridCol w:w="1013"/>
        <w:gridCol w:w="901"/>
        <w:gridCol w:w="1367"/>
        <w:gridCol w:w="1267"/>
        <w:gridCol w:w="1277"/>
        <w:gridCol w:w="901"/>
        <w:gridCol w:w="1113"/>
      </w:tblGrid>
      <w:tr w:rsidR="00D248E0" w:rsidRPr="00D248E0" w:rsidTr="00D248E0">
        <w:trPr>
          <w:trHeight w:val="86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immediate attention</w:t>
            </w:r>
          </w:p>
        </w:tc>
        <w:tc>
          <w:tcPr>
            <w:tcW w:w="786"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dignity</w:t>
            </w:r>
          </w:p>
        </w:tc>
        <w:tc>
          <w:tcPr>
            <w:tcW w:w="1301"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communication</w:t>
            </w:r>
          </w:p>
        </w:tc>
        <w:tc>
          <w:tcPr>
            <w:tcW w:w="1190"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independence</w:t>
            </w:r>
          </w:p>
        </w:tc>
        <w:tc>
          <w:tcPr>
            <w:tcW w:w="1200"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confidentiality</w:t>
            </w:r>
          </w:p>
        </w:tc>
        <w:tc>
          <w:tcPr>
            <w:tcW w:w="786"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choice</w:t>
            </w:r>
          </w:p>
        </w:tc>
        <w:tc>
          <w:tcPr>
            <w:tcW w:w="1019"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surrounding</w:t>
            </w:r>
          </w:p>
        </w:tc>
      </w:tr>
      <w:tr w:rsidR="00D248E0" w:rsidRPr="00D248E0" w:rsidTr="00D248E0">
        <w:trPr>
          <w:trHeight w:val="98"/>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289"/>
        </w:trPr>
        <w:tc>
          <w:tcPr>
            <w:tcW w:w="5195" w:type="dxa"/>
            <w:gridSpan w:val="4"/>
            <w:tcBorders>
              <w:top w:val="nil"/>
              <w:left w:val="nil"/>
              <w:bottom w:val="nil"/>
              <w:right w:val="nil"/>
            </w:tcBorders>
            <w:shd w:val="clear" w:color="auto" w:fill="auto"/>
            <w:noWrap/>
            <w:vAlign w:val="bottom"/>
            <w:hideMark/>
          </w:tcPr>
          <w:p w:rsidR="00D248E0" w:rsidRPr="00D248E0" w:rsidRDefault="00D248E0" w:rsidP="00D248E0">
            <w:pPr>
              <w:spacing w:after="0" w:line="240" w:lineRule="auto"/>
              <w:jc w:val="center"/>
              <w:rPr>
                <w:rFonts w:ascii="Calibri" w:eastAsia="Times New Roman" w:hAnsi="Calibri" w:cs="Calibri"/>
                <w:color w:val="000000"/>
                <w:lang w:val="en-US"/>
              </w:rPr>
            </w:pPr>
            <w:r w:rsidRPr="00D248E0">
              <w:rPr>
                <w:rFonts w:ascii="Calibri" w:eastAsia="Times New Roman" w:hAnsi="Calibri" w:cs="Calibri"/>
                <w:color w:val="000000"/>
                <w:lang w:val="en-US"/>
              </w:rPr>
              <w:t>relative to no chronic illness</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 chronic  illness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1.360*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1.153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1.023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1.041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1.186*</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(0.0707)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(0.105)</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0.926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0.856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0.812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0.681***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0.965</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(0.0952)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0.700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0.702**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1.097</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(0.237)</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1.164</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(0.0946)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(0.428)</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0.349***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0.829</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(0.307)</w:t>
            </w:r>
          </w:p>
        </w:tc>
      </w:tr>
      <w:tr w:rsidR="00D248E0" w:rsidRPr="00D248E0" w:rsidTr="00D248E0">
        <w:trPr>
          <w:trHeight w:val="289"/>
        </w:trPr>
        <w:tc>
          <w:tcPr>
            <w:tcW w:w="3894" w:type="dxa"/>
            <w:gridSpan w:val="3"/>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very bad </w:t>
            </w:r>
            <w:proofErr w:type="spellStart"/>
            <w:r w:rsidRPr="00D248E0">
              <w:rPr>
                <w:rFonts w:ascii="Calibri" w:eastAsia="Times New Roman" w:hAnsi="Calibri" w:cs="Calibri"/>
                <w:color w:val="000000"/>
                <w:lang w:val="en-US"/>
              </w:rPr>
              <w:t>self rated</w:t>
            </w:r>
            <w:proofErr w:type="spellEnd"/>
            <w:r w:rsidRPr="00D248E0">
              <w:rPr>
                <w:rFonts w:ascii="Calibri" w:eastAsia="Times New Roman" w:hAnsi="Calibri" w:cs="Calibri"/>
                <w:color w:val="000000"/>
                <w:lang w:val="en-US"/>
              </w:rPr>
              <w:t xml:space="preserve"> health</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bad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2.299**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2.654**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2.049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1.955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2.372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1.310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2.420*</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(1.303)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(1.123)</w:t>
            </w:r>
          </w:p>
        </w:tc>
      </w:tr>
      <w:tr w:rsidR="00D248E0" w:rsidRPr="00D248E0" w:rsidTr="00D248E0">
        <w:trPr>
          <w:trHeight w:val="4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moderate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2.930***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2.335*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1.698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1.438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2.362**</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(1.096)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(0.903)</w:t>
            </w:r>
          </w:p>
        </w:tc>
      </w:tr>
      <w:tr w:rsidR="00D248E0" w:rsidRPr="00D248E0" w:rsidTr="00D248E0">
        <w:trPr>
          <w:trHeight w:val="8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good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4.858***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4.975***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2.593**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2.410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1.708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3.800***</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(2.401)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(1.220)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(1.397)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(1.717)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(1.611)</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very good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5.941***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4.297***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3.357**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2.754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2.277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2.568*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3.395***</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(2.259)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(2.090)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(1.737)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(1.851)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(1.462)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(1.496)</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female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1.008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1.228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0.958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1.256**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1.400*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0.929</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(0.0871)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108"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less  than  20 </w:t>
            </w:r>
            <w:r w:rsidRPr="00D248E0">
              <w:rPr>
                <w:rFonts w:ascii="Calibri" w:eastAsia="Times New Roman" w:hAnsi="Calibri" w:cs="Calibri"/>
                <w:color w:val="000000"/>
                <w:lang w:val="en-US"/>
              </w:rPr>
              <w:lastRenderedPageBreak/>
              <w:t>years old</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lastRenderedPageBreak/>
              <w:t>21 to 30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1.252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1.082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1.760**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(0.440)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(0.333)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(0.466)</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 to 40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0.836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0.933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0.845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1.459*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(0.311)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(0.340)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(0.329)</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41 to 50 </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1.058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1.287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1.354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0.947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1.308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1.790**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(0.411)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(0.421)</w:t>
            </w:r>
          </w:p>
        </w:tc>
      </w:tr>
      <w:tr w:rsidR="00D248E0" w:rsidRPr="00D248E0" w:rsidTr="00D248E0">
        <w:trPr>
          <w:trHeight w:val="4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51 to 60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1.880***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1.142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1.829**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1.755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1.307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1.485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1.582*</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(0.441)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(0.477)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(0.680)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(0.461)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(0.377)</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61 to 70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1.966**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0.998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1.597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1.911*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2.001**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1.914**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(0.530)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(0.579)</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over 71</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2.607**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2.177***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2.320**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2.347**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2.135**</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(0.668)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(1.273)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(0.614)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(0.859)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(0.844)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(0.793)</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108"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can't read and write</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can read and write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0.721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0.653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0.757</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(0.337)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(0.210)</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primary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0.870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1.229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0.812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(0.344)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(0.145)</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middle school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1.051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0.615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0.856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1.157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1.047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(0.226)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(0.168)</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high school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0.766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0.589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0.828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0.922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0.552**</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(0.263)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(0.221)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(0.261)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(0.154)</w:t>
            </w:r>
          </w:p>
        </w:tc>
      </w:tr>
      <w:tr w:rsidR="00D248E0" w:rsidRPr="00D248E0" w:rsidTr="00D248E0">
        <w:trPr>
          <w:trHeight w:val="4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university</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0.649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0.419***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(0.134)</w:t>
            </w:r>
          </w:p>
        </w:tc>
      </w:tr>
      <w:tr w:rsidR="00D248E0" w:rsidRPr="00D248E0" w:rsidTr="00D248E0">
        <w:trPr>
          <w:trHeight w:val="8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post-graduate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3.313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0.607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1.179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2.071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1.324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(2.504)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(0.519)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(0.352)</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nationals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0.687*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1.002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(0.0971)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894" w:type="dxa"/>
            <w:gridSpan w:val="3"/>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the outpatient </w:t>
            </w:r>
            <w:proofErr w:type="spellStart"/>
            <w:r w:rsidRPr="00D248E0">
              <w:rPr>
                <w:rFonts w:ascii="Calibri" w:eastAsia="Times New Roman" w:hAnsi="Calibri" w:cs="Calibri"/>
                <w:color w:val="000000"/>
                <w:lang w:val="en-US"/>
              </w:rPr>
              <w:t>centres</w:t>
            </w:r>
            <w:proofErr w:type="spellEnd"/>
            <w:r w:rsidRPr="00D248E0">
              <w:rPr>
                <w:rFonts w:ascii="Calibri" w:eastAsia="Times New Roman" w:hAnsi="Calibri" w:cs="Calibri"/>
                <w:color w:val="000000"/>
                <w:lang w:val="en-US"/>
              </w:rPr>
              <w:t xml:space="preserve"> of the </w:t>
            </w:r>
            <w:proofErr w:type="spellStart"/>
            <w:r w:rsidRPr="00D248E0">
              <w:rPr>
                <w:rFonts w:ascii="Calibri" w:eastAsia="Times New Roman" w:hAnsi="Calibri" w:cs="Calibri"/>
                <w:color w:val="000000"/>
                <w:lang w:val="en-US"/>
              </w:rPr>
              <w:t>MoH</w:t>
            </w:r>
            <w:proofErr w:type="spellEnd"/>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interior</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3.267**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2.317*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1.926**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8.102***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2.678***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5.223***</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(0.820)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(1.748)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(6.001)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(0.757)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(1.650)</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National Guard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2.610***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2.171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2.926**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1.394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1.927***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2.094***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(1.543)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(0.549)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(0.467)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(0.457)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(0.509)</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Defense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1.338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1.430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1.466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1.447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1.095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1.606**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1.371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(0.335)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(0.402)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(0.314)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(0.318)</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Education</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1.635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0.537*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1.873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1.237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1.728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1.108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1.864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(0.332)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(1.259)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(0.763)</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King Faisal Hospital</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1.485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3.363*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2.592*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15.82***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3.301**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(0.990)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(2.196)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(13.15)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(1.616)</w:t>
            </w:r>
          </w:p>
        </w:tc>
      </w:tr>
      <w:tr w:rsidR="00D248E0" w:rsidRPr="00D248E0" w:rsidTr="00D248E0">
        <w:trPr>
          <w:trHeight w:val="83"/>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4213</w:t>
            </w:r>
          </w:p>
        </w:tc>
      </w:tr>
      <w:tr w:rsidR="00D248E0" w:rsidRPr="00D248E0" w:rsidTr="00D248E0">
        <w:trPr>
          <w:trHeight w:val="300"/>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pseudo R-</w:t>
            </w:r>
            <w:proofErr w:type="spellStart"/>
            <w:r w:rsidRPr="00D248E0">
              <w:rPr>
                <w:rFonts w:ascii="Calibri" w:eastAsia="Times New Roman" w:hAnsi="Calibri" w:cs="Calibri"/>
                <w:color w:val="000000"/>
                <w:lang w:val="en-US"/>
              </w:rPr>
              <w:t>sq</w:t>
            </w:r>
            <w:proofErr w:type="spellEnd"/>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0.070</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0.074</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0.070</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0.081</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0.083</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0.070</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0.075</w:t>
            </w:r>
          </w:p>
        </w:tc>
      </w:tr>
    </w:tbl>
    <w:p w:rsidR="00D248E0" w:rsidRPr="00D248E0" w:rsidRDefault="00D248E0" w:rsidP="00D248E0">
      <w:pPr>
        <w:spacing w:after="0" w:line="240" w:lineRule="auto"/>
        <w:rPr>
          <w:rFonts w:ascii="Calibri" w:eastAsia="Times New Roman" w:hAnsi="Calibri" w:cs="Calibri"/>
          <w:color w:val="000000"/>
          <w:lang w:val="en-US"/>
        </w:rPr>
      </w:pPr>
    </w:p>
    <w:p w:rsidR="00D248E0" w:rsidRPr="00D248E0" w:rsidRDefault="00D248E0" w:rsidP="00D248E0">
      <w:pPr>
        <w:spacing w:after="0" w:line="240" w:lineRule="auto"/>
        <w:rPr>
          <w:rFonts w:ascii="Calibri" w:eastAsia="Times New Roman" w:hAnsi="Calibri" w:cs="Calibri"/>
          <w:color w:val="000000"/>
          <w:lang w:val="en-US"/>
        </w:rPr>
      </w:pPr>
      <w:proofErr w:type="spellStart"/>
      <w:r w:rsidRPr="00D248E0">
        <w:rPr>
          <w:rFonts w:ascii="Calibri" w:eastAsia="Times New Roman" w:hAnsi="Calibri" w:cs="Calibri"/>
          <w:color w:val="000000"/>
          <w:lang w:val="en-US"/>
        </w:rPr>
        <w:t>Exponentiated</w:t>
      </w:r>
      <w:proofErr w:type="spellEnd"/>
      <w:r w:rsidRPr="00D248E0">
        <w:rPr>
          <w:rFonts w:ascii="Calibri" w:eastAsia="Times New Roman" w:hAnsi="Calibri" w:cs="Calibri"/>
          <w:color w:val="000000"/>
          <w:lang w:val="en-US"/>
        </w:rPr>
        <w:t xml:space="preserve"> coefficients; Standard errors in parentheses   </w:t>
      </w:r>
    </w:p>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p&lt;</w:t>
      </w:r>
      <w:proofErr w:type="gramStart"/>
      <w:r w:rsidRPr="00D248E0">
        <w:rPr>
          <w:rFonts w:ascii="Calibri" w:eastAsia="Times New Roman" w:hAnsi="Calibri" w:cs="Calibri"/>
          <w:color w:val="000000"/>
          <w:lang w:val="en-US"/>
        </w:rPr>
        <w:t>0.1  *</w:t>
      </w:r>
      <w:proofErr w:type="gramEnd"/>
      <w:r w:rsidRPr="00D248E0">
        <w:rPr>
          <w:rFonts w:ascii="Calibri" w:eastAsia="Times New Roman" w:hAnsi="Calibri" w:cs="Calibri"/>
          <w:color w:val="000000"/>
          <w:lang w:val="en-US"/>
        </w:rPr>
        <w:t xml:space="preserve">* p&lt;0.05  *** p&lt;0.01"    </w:t>
      </w:r>
    </w:p>
    <w:p w:rsidR="00D248E0" w:rsidRPr="00D248E0" w:rsidRDefault="00D248E0" w:rsidP="00D248E0">
      <w:pPr>
        <w:spacing w:after="0" w:line="240" w:lineRule="auto"/>
        <w:rPr>
          <w:rFonts w:ascii="Calibri" w:eastAsia="Times New Roman" w:hAnsi="Calibri" w:cs="Calibri"/>
          <w:color w:val="000000"/>
          <w:lang w:val="en-US"/>
        </w:rPr>
      </w:pPr>
      <w:proofErr w:type="gramStart"/>
      <w:r w:rsidRPr="00D248E0">
        <w:rPr>
          <w:rFonts w:ascii="Calibri" w:eastAsia="Times New Roman" w:hAnsi="Calibri" w:cs="Calibri"/>
          <w:color w:val="000000"/>
          <w:lang w:val="en-US"/>
        </w:rPr>
        <w:t>the</w:t>
      </w:r>
      <w:proofErr w:type="gramEnd"/>
      <w:r w:rsidRPr="00D248E0">
        <w:rPr>
          <w:rFonts w:ascii="Calibri" w:eastAsia="Times New Roman" w:hAnsi="Calibri" w:cs="Calibri"/>
          <w:color w:val="000000"/>
          <w:lang w:val="en-US"/>
        </w:rPr>
        <w:t xml:space="preserve"> models also control for regional dummies (not shown here)   </w:t>
      </w:r>
    </w:p>
    <w:p w:rsidR="004A00DE" w:rsidRDefault="004A00DE" w:rsidP="004A00DE">
      <w:pPr>
        <w:rPr>
          <w:rFonts w:ascii="Garamond" w:hAnsi="Garamond" w:cstheme="minorHAnsi"/>
          <w:sz w:val="24"/>
          <w:szCs w:val="24"/>
        </w:rPr>
      </w:pPr>
    </w:p>
    <w:p w:rsidR="00D248E0" w:rsidRDefault="00D248E0">
      <w:pPr>
        <w:rPr>
          <w:rFonts w:ascii="Garamond" w:hAnsi="Garamond" w:cstheme="minorHAnsi"/>
          <w:sz w:val="24"/>
          <w:szCs w:val="24"/>
        </w:rPr>
      </w:pPr>
      <w:r>
        <w:rPr>
          <w:rFonts w:ascii="Garamond" w:hAnsi="Garamond" w:cstheme="minorHAnsi"/>
          <w:sz w:val="24"/>
          <w:szCs w:val="24"/>
        </w:rPr>
        <w:br w:type="page"/>
      </w:r>
    </w:p>
    <w:p w:rsidR="004A00DE" w:rsidRDefault="004A00DE" w:rsidP="004A00DE">
      <w:pPr>
        <w:rPr>
          <w:rFonts w:ascii="Garamond" w:hAnsi="Garamond" w:cstheme="minorHAnsi"/>
          <w:sz w:val="24"/>
          <w:szCs w:val="24"/>
        </w:rPr>
      </w:pPr>
    </w:p>
    <w:p w:rsidR="004A00DE" w:rsidRPr="00022B47" w:rsidRDefault="004A00DE" w:rsidP="004A00DE">
      <w:pPr>
        <w:spacing w:after="0" w:line="240" w:lineRule="auto"/>
        <w:rPr>
          <w:rFonts w:ascii="Garamond" w:eastAsia="Times New Roman" w:hAnsi="Garamond" w:cs="Calibri"/>
          <w:color w:val="000000"/>
          <w:sz w:val="24"/>
          <w:szCs w:val="24"/>
          <w:lang w:eastAsia="en-GB"/>
        </w:rPr>
      </w:pPr>
      <w:r w:rsidRPr="00022B47">
        <w:rPr>
          <w:rFonts w:ascii="Garamond" w:eastAsia="Times New Roman" w:hAnsi="Garamond" w:cs="Calibri"/>
          <w:color w:val="000000"/>
          <w:sz w:val="24"/>
          <w:szCs w:val="24"/>
          <w:lang w:eastAsia="en-GB"/>
        </w:rPr>
        <w:t>Table A4.  Correlates of inpatient responsiveness, objective, public sector only</w:t>
      </w:r>
    </w:p>
    <w:tbl>
      <w:tblPr>
        <w:tblW w:w="9390" w:type="dxa"/>
        <w:tblInd w:w="93" w:type="dxa"/>
        <w:tblLook w:val="04A0" w:firstRow="1" w:lastRow="0" w:firstColumn="1" w:lastColumn="0" w:noHBand="0" w:noVBand="1"/>
      </w:tblPr>
      <w:tblGrid>
        <w:gridCol w:w="1850"/>
        <w:gridCol w:w="1013"/>
        <w:gridCol w:w="901"/>
        <w:gridCol w:w="1367"/>
        <w:gridCol w:w="1267"/>
        <w:gridCol w:w="1277"/>
        <w:gridCol w:w="901"/>
        <w:gridCol w:w="1113"/>
      </w:tblGrid>
      <w:tr w:rsidR="00D248E0" w:rsidRPr="00D248E0" w:rsidTr="00D248E0">
        <w:trPr>
          <w:trHeight w:val="86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immediate attention</w:t>
            </w:r>
          </w:p>
        </w:tc>
        <w:tc>
          <w:tcPr>
            <w:tcW w:w="786"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dignity</w:t>
            </w:r>
          </w:p>
        </w:tc>
        <w:tc>
          <w:tcPr>
            <w:tcW w:w="1301"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communication</w:t>
            </w:r>
          </w:p>
        </w:tc>
        <w:tc>
          <w:tcPr>
            <w:tcW w:w="1190"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independence</w:t>
            </w:r>
          </w:p>
        </w:tc>
        <w:tc>
          <w:tcPr>
            <w:tcW w:w="1200"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confidentiality</w:t>
            </w:r>
          </w:p>
        </w:tc>
        <w:tc>
          <w:tcPr>
            <w:tcW w:w="786"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choice</w:t>
            </w:r>
          </w:p>
        </w:tc>
        <w:tc>
          <w:tcPr>
            <w:tcW w:w="1019"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surrounding</w:t>
            </w:r>
          </w:p>
        </w:tc>
      </w:tr>
      <w:tr w:rsidR="00D248E0" w:rsidRPr="00D248E0" w:rsidTr="00D248E0">
        <w:trPr>
          <w:trHeight w:val="98"/>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289"/>
        </w:trPr>
        <w:tc>
          <w:tcPr>
            <w:tcW w:w="3108"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no chronic illness</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 chronic  illness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0.850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1.414*</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(0.228)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(0.260)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(0.254)</w:t>
            </w:r>
          </w:p>
        </w:tc>
      </w:tr>
      <w:tr w:rsidR="00D248E0" w:rsidRPr="00D248E0" w:rsidTr="00D248E0">
        <w:trPr>
          <w:trHeight w:val="8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1.147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0.901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0.966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0.652**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0.946</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(0.220)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(0.317)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(0.172)</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0.860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1.065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0.589*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1.016</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(0.0903)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(0.234)</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1.138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1.380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0.826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1.047</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(0.450)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(0.457)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(0.449)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(0.242)</w:t>
            </w:r>
          </w:p>
        </w:tc>
      </w:tr>
      <w:tr w:rsidR="00D248E0" w:rsidRPr="00D248E0" w:rsidTr="00D248E0">
        <w:trPr>
          <w:trHeight w:val="4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 chronic illnesses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1.222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0.709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0.950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1.526</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(0.129)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(0.505)</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894" w:type="dxa"/>
            <w:gridSpan w:val="3"/>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very bad </w:t>
            </w:r>
            <w:proofErr w:type="spellStart"/>
            <w:r w:rsidRPr="00D248E0">
              <w:rPr>
                <w:rFonts w:ascii="Calibri" w:eastAsia="Times New Roman" w:hAnsi="Calibri" w:cs="Calibri"/>
                <w:color w:val="000000"/>
                <w:lang w:val="en-US"/>
              </w:rPr>
              <w:t>self rated</w:t>
            </w:r>
            <w:proofErr w:type="spellEnd"/>
            <w:r w:rsidRPr="00D248E0">
              <w:rPr>
                <w:rFonts w:ascii="Calibri" w:eastAsia="Times New Roman" w:hAnsi="Calibri" w:cs="Calibri"/>
                <w:color w:val="000000"/>
                <w:lang w:val="en-US"/>
              </w:rPr>
              <w:t xml:space="preserve"> health</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bad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2.833**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1.601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1.884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1.236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1.843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2.264*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3.254*</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(1.287)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(0.688)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(0.922)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(2.015)</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moderate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2.419*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2.097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1.420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2.107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2.341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3.304*</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(1.020)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(1.152)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(1.070)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(0.605)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(1.012)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(1.385)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(2.020)</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good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3.469***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3.596***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3.546**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2.351**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4.989***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3.042*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4.646***</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(1.694)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(1.852)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(0.941)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(2.457)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(1.737)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(2.707)</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very good </w:t>
            </w:r>
            <w:proofErr w:type="spellStart"/>
            <w:r w:rsidRPr="00D248E0">
              <w:rPr>
                <w:rFonts w:ascii="Calibri" w:eastAsia="Times New Roman" w:hAnsi="Calibri" w:cs="Calibri"/>
                <w:color w:val="000000"/>
                <w:lang w:val="en-US"/>
              </w:rPr>
              <w:t>srh</w:t>
            </w:r>
            <w:proofErr w:type="spellEnd"/>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3.727***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2.523**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3.574***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2.670**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5.089***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3.503**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6.211***</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(1.571)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(1.259)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(2.708)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(2.189)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(3.841)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female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1.182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1.219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0.877</w:t>
            </w: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(0.208)</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(0.173)</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108"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less  than  20 years old</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 to 30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1.817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0.942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2.114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1.061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(0.832)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(0.459)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(1.041)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(0.456)</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lastRenderedPageBreak/>
              <w:t>31 to 40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1.514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1.340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1.634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0.961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(0.470)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(0.418)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(0.728)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(0.371)</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41 to 50 </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1.668*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2.267**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1.676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1.211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1.059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(0.857)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(0.588)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(0.398)</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51 to 60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1.948*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1.405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1.656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1.337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1.094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(0.490)</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(0.736)</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(0.379)</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61 to 70</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2.215**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1.781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1.537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2.559*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1.968*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0.994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(0.762)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(0.413)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(0.650)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(1.374)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(0.394)</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over 71</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3.001**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3.002**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3.682***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1.729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1.262</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(1.455)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(0.679)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(1.330)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(1.849)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108"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can't read and write</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can read and write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0.885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(0.343)</w:t>
            </w:r>
          </w:p>
        </w:tc>
      </w:tr>
      <w:tr w:rsidR="00D248E0" w:rsidRPr="00D248E0" w:rsidTr="00D248E0">
        <w:trPr>
          <w:trHeight w:val="83"/>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primary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0.860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1.395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0.713</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(0.245)</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(0.220)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(0.677)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(0.201)</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middle school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1.116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0.821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0.528*</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1.152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0.915</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0.670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(0.299)</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(0.476)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(0.253)</w:t>
            </w:r>
          </w:p>
        </w:tc>
      </w:tr>
      <w:tr w:rsidR="00D248E0" w:rsidRPr="00D248E0" w:rsidTr="00D248E0">
        <w:trPr>
          <w:trHeight w:val="98"/>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high school  completed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0.819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0.653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0.864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0.638</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(0.273)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(0.241)</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(0.198)</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university</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0.747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0.390**</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(0.188)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(0.143)</w:t>
            </w:r>
          </w:p>
        </w:tc>
      </w:tr>
      <w:tr w:rsidR="00D248E0" w:rsidRPr="00D248E0" w:rsidTr="00D248E0">
        <w:trPr>
          <w:trHeight w:val="98"/>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post-graduate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2.594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1.331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1.213</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1.271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0.589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(2.285)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(1.131)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(1.220)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(0.488)</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nationals</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0.483***</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0.503*</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0.866</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0.525*</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(0.196)</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(0.310)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(0.176)</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894" w:type="dxa"/>
            <w:gridSpan w:val="3"/>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hospitals belonging to </w:t>
            </w:r>
            <w:proofErr w:type="spellStart"/>
            <w:r w:rsidRPr="00D248E0">
              <w:rPr>
                <w:rFonts w:ascii="Calibri" w:eastAsia="Times New Roman" w:hAnsi="Calibri" w:cs="Calibri"/>
                <w:color w:val="000000"/>
                <w:lang w:val="en-US"/>
              </w:rPr>
              <w:t>MoH</w:t>
            </w:r>
            <w:proofErr w:type="spellEnd"/>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Interior</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4.361*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4.954</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2.854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2.671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1.063</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2.801*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(3.327)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(5.505)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(2.325)</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(0.590)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(1.649)</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National Guard</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1.956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2.759</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4.643***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3.350*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2.114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1.769*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5.289**</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(2.167)</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(2.676)</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(2.094)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(0.557)</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(3.952)</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Defense</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2.294**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1.778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3.227**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2.330**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2.740*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1.628*</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2.614**</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(0.970)</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(0.695)</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(1.821)</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(0.794)</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(1.444)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(0.441)</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(0.988)</w:t>
            </w:r>
          </w:p>
        </w:tc>
      </w:tr>
      <w:tr w:rsidR="00D248E0" w:rsidRPr="00D248E0" w:rsidTr="00D248E0">
        <w:trPr>
          <w:trHeight w:val="6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Ministry of Education</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1.255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1.208</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2.314</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2.619</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3.165</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1.502</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1.236</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(0.551)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(1.863)</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(2.112)</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(2.658)</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(0.910)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(0.892)</w:t>
            </w:r>
          </w:p>
        </w:tc>
      </w:tr>
      <w:tr w:rsidR="00D248E0" w:rsidRPr="00D248E0" w:rsidTr="00D248E0">
        <w:trPr>
          <w:trHeight w:val="72"/>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King Faisal Hospital</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4.087**</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5.772**</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7.927*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5.087**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5.952**</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2.290*</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8.821***</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(2.514)</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(4.931)</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(8.707)</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(3.897)</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(5.039)</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(0.974)</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(6.648)</w:t>
            </w:r>
          </w:p>
        </w:tc>
      </w:tr>
      <w:tr w:rsidR="00D248E0" w:rsidRPr="00D248E0" w:rsidTr="00D248E0">
        <w:trPr>
          <w:trHeight w:val="98"/>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300"/>
        </w:trPr>
        <w:tc>
          <w:tcPr>
            <w:tcW w:w="219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w:t>
            </w:r>
          </w:p>
        </w:tc>
        <w:tc>
          <w:tcPr>
            <w:tcW w:w="90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1811</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1810</w:t>
            </w:r>
          </w:p>
        </w:tc>
        <w:tc>
          <w:tcPr>
            <w:tcW w:w="130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1782</w:t>
            </w:r>
          </w:p>
        </w:tc>
        <w:tc>
          <w:tcPr>
            <w:tcW w:w="119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1810</w:t>
            </w:r>
          </w:p>
        </w:tc>
        <w:tc>
          <w:tcPr>
            <w:tcW w:w="12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1606</w:t>
            </w:r>
          </w:p>
        </w:tc>
        <w:tc>
          <w:tcPr>
            <w:tcW w:w="786"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1809</w:t>
            </w:r>
          </w:p>
        </w:tc>
        <w:tc>
          <w:tcPr>
            <w:tcW w:w="10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1809</w:t>
            </w:r>
          </w:p>
        </w:tc>
      </w:tr>
      <w:tr w:rsidR="00D248E0" w:rsidRPr="00D248E0" w:rsidTr="00D248E0">
        <w:trPr>
          <w:trHeight w:val="300"/>
        </w:trPr>
        <w:tc>
          <w:tcPr>
            <w:tcW w:w="219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pseudo R-</w:t>
            </w:r>
            <w:proofErr w:type="spellStart"/>
            <w:r w:rsidRPr="00D248E0">
              <w:rPr>
                <w:rFonts w:ascii="Calibri" w:eastAsia="Times New Roman" w:hAnsi="Calibri" w:cs="Calibri"/>
                <w:color w:val="000000"/>
                <w:lang w:val="en-US"/>
              </w:rPr>
              <w:t>sq</w:t>
            </w:r>
            <w:proofErr w:type="spellEnd"/>
          </w:p>
        </w:tc>
        <w:tc>
          <w:tcPr>
            <w:tcW w:w="90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0.071</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0.081</w:t>
            </w:r>
          </w:p>
        </w:tc>
        <w:tc>
          <w:tcPr>
            <w:tcW w:w="130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0.070</w:t>
            </w:r>
          </w:p>
        </w:tc>
        <w:tc>
          <w:tcPr>
            <w:tcW w:w="119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0.101</w:t>
            </w:r>
          </w:p>
        </w:tc>
        <w:tc>
          <w:tcPr>
            <w:tcW w:w="12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0.097</w:t>
            </w:r>
          </w:p>
        </w:tc>
        <w:tc>
          <w:tcPr>
            <w:tcW w:w="786"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0.068</w:t>
            </w:r>
          </w:p>
        </w:tc>
        <w:tc>
          <w:tcPr>
            <w:tcW w:w="10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0.086</w:t>
            </w:r>
          </w:p>
        </w:tc>
      </w:tr>
    </w:tbl>
    <w:p w:rsidR="00D248E0" w:rsidRPr="00D248E0" w:rsidRDefault="00D248E0" w:rsidP="00D248E0">
      <w:pPr>
        <w:spacing w:after="0" w:line="240" w:lineRule="auto"/>
        <w:rPr>
          <w:rFonts w:ascii="Calibri" w:eastAsia="Times New Roman" w:hAnsi="Calibri" w:cs="Calibri"/>
          <w:color w:val="000000"/>
          <w:lang w:val="en-US"/>
        </w:rPr>
      </w:pPr>
    </w:p>
    <w:p w:rsidR="00D248E0" w:rsidRPr="00D248E0" w:rsidRDefault="00D248E0" w:rsidP="00D248E0">
      <w:pPr>
        <w:spacing w:after="0" w:line="240" w:lineRule="auto"/>
        <w:rPr>
          <w:rFonts w:ascii="Calibri" w:eastAsia="Times New Roman" w:hAnsi="Calibri" w:cs="Calibri"/>
          <w:color w:val="000000"/>
          <w:lang w:val="en-US"/>
        </w:rPr>
      </w:pPr>
      <w:proofErr w:type="spellStart"/>
      <w:r w:rsidRPr="00D248E0">
        <w:rPr>
          <w:rFonts w:ascii="Calibri" w:eastAsia="Times New Roman" w:hAnsi="Calibri" w:cs="Calibri"/>
          <w:color w:val="000000"/>
          <w:lang w:val="en-US"/>
        </w:rPr>
        <w:t>Exponentiated</w:t>
      </w:r>
      <w:proofErr w:type="spellEnd"/>
      <w:r w:rsidRPr="00D248E0">
        <w:rPr>
          <w:rFonts w:ascii="Calibri" w:eastAsia="Times New Roman" w:hAnsi="Calibri" w:cs="Calibri"/>
          <w:color w:val="000000"/>
          <w:lang w:val="en-US"/>
        </w:rPr>
        <w:t xml:space="preserve"> coefficients; Standard errors in parentheses   </w:t>
      </w:r>
    </w:p>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p&lt;</w:t>
      </w:r>
      <w:proofErr w:type="gramStart"/>
      <w:r w:rsidRPr="00D248E0">
        <w:rPr>
          <w:rFonts w:ascii="Calibri" w:eastAsia="Times New Roman" w:hAnsi="Calibri" w:cs="Calibri"/>
          <w:color w:val="000000"/>
          <w:lang w:val="en-US"/>
        </w:rPr>
        <w:t>0.1  *</w:t>
      </w:r>
      <w:proofErr w:type="gramEnd"/>
      <w:r w:rsidRPr="00D248E0">
        <w:rPr>
          <w:rFonts w:ascii="Calibri" w:eastAsia="Times New Roman" w:hAnsi="Calibri" w:cs="Calibri"/>
          <w:color w:val="000000"/>
          <w:lang w:val="en-US"/>
        </w:rPr>
        <w:t xml:space="preserve">* p&lt;0.05  *** p&lt;0.01"    </w:t>
      </w:r>
    </w:p>
    <w:p w:rsidR="00D248E0" w:rsidRPr="00D248E0" w:rsidRDefault="00D248E0" w:rsidP="00D248E0">
      <w:pPr>
        <w:spacing w:after="0" w:line="240" w:lineRule="auto"/>
        <w:rPr>
          <w:rFonts w:ascii="Calibri" w:eastAsia="Times New Roman" w:hAnsi="Calibri" w:cs="Calibri"/>
          <w:color w:val="000000"/>
          <w:lang w:val="en-US"/>
        </w:rPr>
      </w:pPr>
      <w:proofErr w:type="gramStart"/>
      <w:r w:rsidRPr="00D248E0">
        <w:rPr>
          <w:rFonts w:ascii="Calibri" w:eastAsia="Times New Roman" w:hAnsi="Calibri" w:cs="Calibri"/>
          <w:color w:val="000000"/>
          <w:lang w:val="en-US"/>
        </w:rPr>
        <w:t>the</w:t>
      </w:r>
      <w:proofErr w:type="gramEnd"/>
      <w:r w:rsidRPr="00D248E0">
        <w:rPr>
          <w:rFonts w:ascii="Calibri" w:eastAsia="Times New Roman" w:hAnsi="Calibri" w:cs="Calibri"/>
          <w:color w:val="000000"/>
          <w:lang w:val="en-US"/>
        </w:rPr>
        <w:t xml:space="preserve"> models also control for regional dummies (not reported here)  </w:t>
      </w:r>
    </w:p>
    <w:p w:rsidR="004A00DE" w:rsidRDefault="004A00DE" w:rsidP="004A00DE">
      <w:pPr>
        <w:rPr>
          <w:rFonts w:ascii="Garamond" w:hAnsi="Garamond" w:cstheme="minorHAnsi"/>
          <w:sz w:val="24"/>
          <w:szCs w:val="24"/>
        </w:rPr>
      </w:pPr>
    </w:p>
    <w:p w:rsidR="00D248E0" w:rsidRDefault="00D248E0">
      <w:pPr>
        <w:rPr>
          <w:rFonts w:ascii="Garamond" w:hAnsi="Garamond" w:cstheme="minorHAnsi"/>
          <w:sz w:val="24"/>
          <w:szCs w:val="24"/>
        </w:rPr>
      </w:pPr>
      <w:r>
        <w:rPr>
          <w:rFonts w:ascii="Garamond" w:hAnsi="Garamond" w:cstheme="minorHAnsi"/>
          <w:sz w:val="24"/>
          <w:szCs w:val="24"/>
        </w:rPr>
        <w:br w:type="page"/>
      </w:r>
    </w:p>
    <w:p w:rsidR="004A00DE" w:rsidRDefault="004A00DE" w:rsidP="004A00DE">
      <w:pPr>
        <w:rPr>
          <w:rFonts w:ascii="Garamond" w:hAnsi="Garamond" w:cstheme="minorHAnsi"/>
          <w:sz w:val="24"/>
          <w:szCs w:val="24"/>
        </w:rPr>
      </w:pPr>
      <w:r w:rsidRPr="00022B47">
        <w:rPr>
          <w:rFonts w:ascii="Garamond" w:hAnsi="Garamond" w:cstheme="minorHAnsi"/>
          <w:sz w:val="24"/>
          <w:szCs w:val="24"/>
        </w:rPr>
        <w:lastRenderedPageBreak/>
        <w:t>Table A5. Index of outpatient and inpatient responsiveness, objective</w:t>
      </w:r>
    </w:p>
    <w:tbl>
      <w:tblPr>
        <w:tblW w:w="6344" w:type="dxa"/>
        <w:tblInd w:w="93" w:type="dxa"/>
        <w:tblLook w:val="04A0" w:firstRow="1" w:lastRow="0" w:firstColumn="1" w:lastColumn="0" w:noHBand="0" w:noVBand="1"/>
      </w:tblPr>
      <w:tblGrid>
        <w:gridCol w:w="2600"/>
        <w:gridCol w:w="1578"/>
        <w:gridCol w:w="1578"/>
        <w:gridCol w:w="960"/>
      </w:tblGrid>
      <w:tr w:rsidR="00D248E0" w:rsidRPr="00D248E0" w:rsidTr="00D248E0">
        <w:trPr>
          <w:trHeight w:val="102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outpatient responsiveness index</w:t>
            </w:r>
          </w:p>
        </w:tc>
        <w:tc>
          <w:tcPr>
            <w:tcW w:w="1392"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inpatient responsiveness index</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98"/>
        </w:trPr>
        <w:tc>
          <w:tcPr>
            <w:tcW w:w="26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92"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92"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6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289"/>
        </w:trPr>
        <w:tc>
          <w:tcPr>
            <w:tcW w:w="3992"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no chronic illnesses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 chronic  illness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1.284**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(0.153)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(0.161)</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 chronic illnesses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0.785</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0.656*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(0.119)</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 chronic illnesses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0.911</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0.467**</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(0.139)</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6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 chronic illnesses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0.516**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6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 chronic illnesses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0.542**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0.327***</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(0.163)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992"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relative to very bad </w:t>
            </w:r>
            <w:proofErr w:type="spellStart"/>
            <w:r w:rsidRPr="00D248E0">
              <w:rPr>
                <w:rFonts w:ascii="Calibri" w:eastAsia="Times New Roman" w:hAnsi="Calibri" w:cs="Calibri"/>
                <w:color w:val="000000"/>
                <w:lang w:val="en-US"/>
              </w:rPr>
              <w:t>self rated</w:t>
            </w:r>
            <w:proofErr w:type="spellEnd"/>
            <w:r w:rsidRPr="00D248E0">
              <w:rPr>
                <w:rFonts w:ascii="Calibri" w:eastAsia="Times New Roman" w:hAnsi="Calibri" w:cs="Calibri"/>
                <w:color w:val="000000"/>
                <w:lang w:val="en-US"/>
              </w:rPr>
              <w:t xml:space="preserve"> health</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bad </w:t>
            </w:r>
            <w:proofErr w:type="spellStart"/>
            <w:r w:rsidRPr="00D248E0">
              <w:rPr>
                <w:rFonts w:ascii="Calibri" w:eastAsia="Times New Roman" w:hAnsi="Calibri" w:cs="Calibri"/>
                <w:color w:val="000000"/>
                <w:lang w:val="en-US"/>
              </w:rPr>
              <w:t>srh</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2.148</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1.358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(1.160)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(0.637)</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moderate </w:t>
            </w:r>
            <w:proofErr w:type="spellStart"/>
            <w:r w:rsidRPr="00D248E0">
              <w:rPr>
                <w:rFonts w:ascii="Calibri" w:eastAsia="Times New Roman" w:hAnsi="Calibri" w:cs="Calibri"/>
                <w:color w:val="000000"/>
                <w:lang w:val="en-US"/>
              </w:rPr>
              <w:t>srh</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2.425*</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1.684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(1.287)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(0.912)</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good </w:t>
            </w:r>
            <w:proofErr w:type="spellStart"/>
            <w:r w:rsidRPr="00D248E0">
              <w:rPr>
                <w:rFonts w:ascii="Calibri" w:eastAsia="Times New Roman" w:hAnsi="Calibri" w:cs="Calibri"/>
                <w:color w:val="000000"/>
                <w:lang w:val="en-US"/>
              </w:rPr>
              <w:t>srh</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4.322***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3.748***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(1.938)</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(1.881)</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4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very good </w:t>
            </w:r>
            <w:proofErr w:type="spellStart"/>
            <w:r w:rsidRPr="00D248E0">
              <w:rPr>
                <w:rFonts w:ascii="Calibri" w:eastAsia="Times New Roman" w:hAnsi="Calibri" w:cs="Calibri"/>
                <w:color w:val="000000"/>
                <w:lang w:val="en-US"/>
              </w:rPr>
              <w:t>srh</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5.013***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3.105**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(2.544)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(1.459)</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female</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1.194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1.416**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(0.250)</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992"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less  than  20 years old</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 to 30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1.032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0.947</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 to 40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1.123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(0.293)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(0.502)</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4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41 to 50 </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1.592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1.802*</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(0.525)</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(0.623)</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6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lastRenderedPageBreak/>
              <w:t>51 to 60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2.162**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1.868*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(0.819)</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(0.693)</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61 to 70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2.137*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2.700**</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(0.934)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(1.246)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over 71</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3.195***</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4.606***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(1.381)</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(1.963)</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3992" w:type="dxa"/>
            <w:gridSpan w:val="2"/>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relative to can't read and write</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can read and write</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0.627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0.886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(0.251)</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(0.381)</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98"/>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primary completed</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0.753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0.972</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(0.215)</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middle school completed</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0.636</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0.863</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(0.219)</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(0.425)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4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high school  completed</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0.682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1.065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(0.204)</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72"/>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university</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0.619</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(0.283)</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(0.308)</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4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post-graduate</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1.622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0.705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(1.077)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(0.534)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nationals</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0.562**</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0.710*</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(0.127)</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(0.124)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public outpatient </w:t>
            </w:r>
            <w:proofErr w:type="spellStart"/>
            <w:r w:rsidRPr="00D248E0">
              <w:rPr>
                <w:rFonts w:ascii="Calibri" w:eastAsia="Times New Roman" w:hAnsi="Calibri" w:cs="Calibri"/>
                <w:color w:val="000000"/>
                <w:lang w:val="en-US"/>
              </w:rPr>
              <w:t>centre</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0.480***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(0.0731)</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109"/>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public hospital</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0.246***</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(0.0585)</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83"/>
        </w:trPr>
        <w:tc>
          <w:tcPr>
            <w:tcW w:w="260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92"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392"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96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6840</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2031</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300"/>
        </w:trPr>
        <w:tc>
          <w:tcPr>
            <w:tcW w:w="260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pseudo R-</w:t>
            </w:r>
            <w:proofErr w:type="spellStart"/>
            <w:r w:rsidRPr="00D248E0">
              <w:rPr>
                <w:rFonts w:ascii="Calibri" w:eastAsia="Times New Roman" w:hAnsi="Calibri" w:cs="Calibri"/>
                <w:color w:val="000000"/>
                <w:lang w:val="en-US"/>
              </w:rPr>
              <w:t>sq</w:t>
            </w:r>
            <w:proofErr w:type="spellEnd"/>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0.146</w:t>
            </w:r>
          </w:p>
        </w:tc>
        <w:tc>
          <w:tcPr>
            <w:tcW w:w="1392"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0.144</w:t>
            </w:r>
          </w:p>
        </w:tc>
        <w:tc>
          <w:tcPr>
            <w:tcW w:w="96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bl>
    <w:p w:rsidR="00D248E0" w:rsidRPr="00D248E0" w:rsidRDefault="00D248E0" w:rsidP="00D248E0">
      <w:pPr>
        <w:spacing w:after="0" w:line="240" w:lineRule="auto"/>
        <w:rPr>
          <w:rFonts w:ascii="Calibri" w:eastAsia="Times New Roman" w:hAnsi="Calibri" w:cs="Calibri"/>
          <w:color w:val="000000"/>
          <w:lang w:val="en-US"/>
        </w:rPr>
      </w:pPr>
    </w:p>
    <w:p w:rsidR="00D248E0" w:rsidRPr="00D248E0" w:rsidRDefault="00D248E0" w:rsidP="00D248E0">
      <w:pPr>
        <w:spacing w:after="0" w:line="240" w:lineRule="auto"/>
        <w:rPr>
          <w:rFonts w:ascii="Calibri" w:eastAsia="Times New Roman" w:hAnsi="Calibri" w:cs="Calibri"/>
          <w:color w:val="000000"/>
          <w:lang w:val="en-US"/>
        </w:rPr>
      </w:pPr>
      <w:proofErr w:type="spellStart"/>
      <w:r w:rsidRPr="00D248E0">
        <w:rPr>
          <w:rFonts w:ascii="Calibri" w:eastAsia="Times New Roman" w:hAnsi="Calibri" w:cs="Calibri"/>
          <w:color w:val="000000"/>
          <w:lang w:val="en-US"/>
        </w:rPr>
        <w:t>Exponentiated</w:t>
      </w:r>
      <w:proofErr w:type="spellEnd"/>
      <w:r w:rsidRPr="00D248E0">
        <w:rPr>
          <w:rFonts w:ascii="Calibri" w:eastAsia="Times New Roman" w:hAnsi="Calibri" w:cs="Calibri"/>
          <w:color w:val="000000"/>
          <w:lang w:val="en-US"/>
        </w:rPr>
        <w:t xml:space="preserve"> coefficients; Standard errors in parentheses</w:t>
      </w:r>
    </w:p>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p&lt;</w:t>
      </w:r>
      <w:proofErr w:type="gramStart"/>
      <w:r w:rsidRPr="00D248E0">
        <w:rPr>
          <w:rFonts w:ascii="Calibri" w:eastAsia="Times New Roman" w:hAnsi="Calibri" w:cs="Calibri"/>
          <w:color w:val="000000"/>
          <w:lang w:val="en-US"/>
        </w:rPr>
        <w:t>0.1  *</w:t>
      </w:r>
      <w:proofErr w:type="gramEnd"/>
      <w:r w:rsidRPr="00D248E0">
        <w:rPr>
          <w:rFonts w:ascii="Calibri" w:eastAsia="Times New Roman" w:hAnsi="Calibri" w:cs="Calibri"/>
          <w:color w:val="000000"/>
          <w:lang w:val="en-US"/>
        </w:rPr>
        <w:t xml:space="preserve">* p&lt;0.05  *** p&lt;0.01" </w:t>
      </w:r>
    </w:p>
    <w:p w:rsidR="00D248E0" w:rsidRPr="00D248E0" w:rsidRDefault="00D248E0" w:rsidP="00D248E0">
      <w:pPr>
        <w:spacing w:after="0" w:line="240" w:lineRule="auto"/>
        <w:rPr>
          <w:rFonts w:ascii="Calibri" w:eastAsia="Times New Roman" w:hAnsi="Calibri" w:cs="Calibri"/>
          <w:color w:val="000000"/>
          <w:lang w:val="en-US"/>
        </w:rPr>
      </w:pPr>
      <w:proofErr w:type="gramStart"/>
      <w:r w:rsidRPr="00D248E0">
        <w:rPr>
          <w:rFonts w:ascii="Calibri" w:eastAsia="Times New Roman" w:hAnsi="Calibri" w:cs="Calibri"/>
          <w:color w:val="000000"/>
          <w:lang w:val="en-US"/>
        </w:rPr>
        <w:t>the</w:t>
      </w:r>
      <w:proofErr w:type="gramEnd"/>
      <w:r w:rsidRPr="00D248E0">
        <w:rPr>
          <w:rFonts w:ascii="Calibri" w:eastAsia="Times New Roman" w:hAnsi="Calibri" w:cs="Calibri"/>
          <w:color w:val="000000"/>
          <w:lang w:val="en-US"/>
        </w:rPr>
        <w:t xml:space="preserve"> models also control for regional dummies, not </w:t>
      </w:r>
      <w:proofErr w:type="spellStart"/>
      <w:r w:rsidRPr="00D248E0">
        <w:rPr>
          <w:rFonts w:ascii="Calibri" w:eastAsia="Times New Roman" w:hAnsi="Calibri" w:cs="Calibri"/>
          <w:color w:val="000000"/>
          <w:lang w:val="en-US"/>
        </w:rPr>
        <w:t>reportedhere</w:t>
      </w:r>
      <w:proofErr w:type="spellEnd"/>
    </w:p>
    <w:p w:rsidR="00D248E0" w:rsidRDefault="00D248E0" w:rsidP="004A00DE">
      <w:pPr>
        <w:rPr>
          <w:rFonts w:ascii="Garamond" w:hAnsi="Garamond" w:cstheme="minorHAnsi"/>
          <w:sz w:val="24"/>
          <w:szCs w:val="24"/>
        </w:rPr>
      </w:pPr>
    </w:p>
    <w:p w:rsidR="00D248E0" w:rsidRDefault="00D248E0">
      <w:pPr>
        <w:rPr>
          <w:rFonts w:ascii="Garamond" w:hAnsi="Garamond" w:cstheme="minorHAnsi"/>
          <w:sz w:val="24"/>
          <w:szCs w:val="24"/>
        </w:rPr>
      </w:pPr>
      <w:r>
        <w:rPr>
          <w:rFonts w:ascii="Garamond" w:hAnsi="Garamond" w:cstheme="minorHAnsi"/>
          <w:sz w:val="24"/>
          <w:szCs w:val="24"/>
        </w:rPr>
        <w:br w:type="page"/>
      </w:r>
    </w:p>
    <w:p w:rsidR="004A00DE" w:rsidRDefault="004A00DE" w:rsidP="004A00DE">
      <w:pPr>
        <w:rPr>
          <w:rFonts w:ascii="Garamond" w:hAnsi="Garamond" w:cstheme="minorHAnsi"/>
          <w:sz w:val="24"/>
          <w:szCs w:val="24"/>
        </w:rPr>
      </w:pPr>
      <w:bookmarkStart w:id="0" w:name="_GoBack"/>
      <w:r w:rsidRPr="00022B47">
        <w:rPr>
          <w:rFonts w:ascii="Garamond" w:hAnsi="Garamond" w:cstheme="minorHAnsi"/>
          <w:sz w:val="24"/>
          <w:szCs w:val="24"/>
        </w:rPr>
        <w:lastRenderedPageBreak/>
        <w:t>Table</w:t>
      </w:r>
      <w:bookmarkEnd w:id="0"/>
      <w:r w:rsidRPr="00022B47">
        <w:rPr>
          <w:rFonts w:ascii="Garamond" w:hAnsi="Garamond" w:cstheme="minorHAnsi"/>
          <w:sz w:val="24"/>
          <w:szCs w:val="24"/>
        </w:rPr>
        <w:t xml:space="preserve"> A6. Index of inpatient responsiveness, subjective</w:t>
      </w:r>
    </w:p>
    <w:tbl>
      <w:tblPr>
        <w:tblW w:w="6680" w:type="dxa"/>
        <w:tblInd w:w="93" w:type="dxa"/>
        <w:tblLook w:val="04A0" w:firstRow="1" w:lastRow="0" w:firstColumn="1" w:lastColumn="0" w:noHBand="0" w:noVBand="1"/>
      </w:tblPr>
      <w:tblGrid>
        <w:gridCol w:w="3630"/>
        <w:gridCol w:w="1578"/>
        <w:gridCol w:w="1578"/>
      </w:tblGrid>
      <w:tr w:rsidR="00D248E0" w:rsidRPr="00D248E0" w:rsidTr="00D248E0">
        <w:trPr>
          <w:trHeight w:val="743"/>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index of outpatient responsiveness</w:t>
            </w:r>
          </w:p>
        </w:tc>
        <w:tc>
          <w:tcPr>
            <w:tcW w:w="1519" w:type="dxa"/>
            <w:tcBorders>
              <w:top w:val="nil"/>
              <w:left w:val="nil"/>
              <w:bottom w:val="nil"/>
              <w:right w:val="nil"/>
            </w:tcBorders>
            <w:shd w:val="clear" w:color="auto" w:fill="auto"/>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index of inpatient responsiveness</w:t>
            </w:r>
          </w:p>
        </w:tc>
      </w:tr>
      <w:tr w:rsidR="00D248E0" w:rsidRPr="00D248E0" w:rsidTr="00D248E0">
        <w:trPr>
          <w:trHeight w:val="98"/>
        </w:trPr>
        <w:tc>
          <w:tcPr>
            <w:tcW w:w="36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53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5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Have you been treated badly because of </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nationality</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1.351</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0.531</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(0.497)</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(0.240)</w:t>
            </w:r>
          </w:p>
        </w:tc>
      </w:tr>
      <w:tr w:rsidR="00D248E0" w:rsidRPr="00D248E0" w:rsidTr="00D248E0">
        <w:trPr>
          <w:trHeight w:val="83"/>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social background</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0.336***</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0.373**</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(0.116)</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(0.179)</w:t>
            </w:r>
          </w:p>
        </w:tc>
      </w:tr>
      <w:tr w:rsidR="00D248E0" w:rsidRPr="00D248E0" w:rsidTr="00D248E0">
        <w:trPr>
          <w:trHeight w:val="4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lack of insurance</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0.773</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0.300***</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(0.198)</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(0.0770)</w:t>
            </w:r>
          </w:p>
        </w:tc>
      </w:tr>
      <w:tr w:rsidR="00D248E0" w:rsidRPr="00D248E0" w:rsidTr="00D248E0">
        <w:trPr>
          <w:trHeight w:val="72"/>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xml:space="preserve">skin </w:t>
            </w:r>
            <w:proofErr w:type="spellStart"/>
            <w:r w:rsidRPr="00D248E0">
              <w:rPr>
                <w:rFonts w:ascii="Calibri" w:eastAsia="Times New Roman" w:hAnsi="Calibri" w:cs="Calibri"/>
                <w:color w:val="000000"/>
                <w:lang w:val="en-US"/>
              </w:rPr>
              <w:t>colour</w:t>
            </w:r>
            <w:proofErr w:type="spellEnd"/>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0.324***</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0.571</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(0.106)</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(0.391)</w:t>
            </w:r>
          </w:p>
        </w:tc>
      </w:tr>
      <w:tr w:rsidR="00D248E0" w:rsidRPr="00D248E0" w:rsidTr="00D248E0">
        <w:trPr>
          <w:trHeight w:val="60"/>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gender</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0.987</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1.420</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(0.341)</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(0.478)</w:t>
            </w:r>
          </w:p>
        </w:tc>
      </w:tr>
      <w:tr w:rsidR="00D248E0" w:rsidRPr="00D248E0" w:rsidTr="00D248E0">
        <w:trPr>
          <w:trHeight w:val="72"/>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language</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0.756</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0.781</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(0.237)</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(0.369)</w:t>
            </w:r>
          </w:p>
        </w:tc>
      </w:tr>
      <w:tr w:rsidR="00D248E0" w:rsidRPr="00D248E0" w:rsidTr="00D248E0">
        <w:trPr>
          <w:trHeight w:val="72"/>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religion</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2.561**</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0.952</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(1.184)</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(0.802)</w:t>
            </w:r>
          </w:p>
        </w:tc>
      </w:tr>
      <w:tr w:rsidR="00D248E0" w:rsidRPr="00D248E0" w:rsidTr="00D248E0">
        <w:trPr>
          <w:trHeight w:val="4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health status</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0.504**</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1.349</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(0.170)</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(0.589)</w:t>
            </w:r>
          </w:p>
        </w:tc>
      </w:tr>
      <w:tr w:rsidR="00D248E0" w:rsidRPr="00D248E0" w:rsidTr="00D248E0">
        <w:trPr>
          <w:trHeight w:val="60"/>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weak physical conditions</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0.619***</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0.892</w:t>
            </w:r>
          </w:p>
        </w:tc>
      </w:tr>
      <w:tr w:rsidR="00D248E0" w:rsidRPr="00D248E0" w:rsidTr="00D248E0">
        <w:trPr>
          <w:trHeight w:val="289"/>
        </w:trPr>
        <w:tc>
          <w:tcPr>
            <w:tcW w:w="36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w:t>
            </w:r>
          </w:p>
        </w:tc>
        <w:tc>
          <w:tcPr>
            <w:tcW w:w="153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(0.114)</w:t>
            </w:r>
          </w:p>
        </w:tc>
        <w:tc>
          <w:tcPr>
            <w:tcW w:w="15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(0.380)</w:t>
            </w:r>
          </w:p>
        </w:tc>
      </w:tr>
      <w:tr w:rsidR="00D248E0" w:rsidRPr="00D248E0" w:rsidTr="00D248E0">
        <w:trPr>
          <w:trHeight w:val="289"/>
        </w:trPr>
        <w:tc>
          <w:tcPr>
            <w:tcW w:w="3630"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N</w:t>
            </w:r>
          </w:p>
        </w:tc>
        <w:tc>
          <w:tcPr>
            <w:tcW w:w="1531"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6908</w:t>
            </w:r>
          </w:p>
        </w:tc>
        <w:tc>
          <w:tcPr>
            <w:tcW w:w="1519" w:type="dxa"/>
            <w:tcBorders>
              <w:top w:val="nil"/>
              <w:left w:val="nil"/>
              <w:bottom w:val="nil"/>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2054</w:t>
            </w:r>
          </w:p>
        </w:tc>
      </w:tr>
      <w:tr w:rsidR="00D248E0" w:rsidRPr="00D248E0" w:rsidTr="00D248E0">
        <w:trPr>
          <w:trHeight w:val="289"/>
        </w:trPr>
        <w:tc>
          <w:tcPr>
            <w:tcW w:w="3630"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pseudo R-</w:t>
            </w:r>
            <w:proofErr w:type="spellStart"/>
            <w:r w:rsidRPr="00D248E0">
              <w:rPr>
                <w:rFonts w:ascii="Calibri" w:eastAsia="Times New Roman" w:hAnsi="Calibri" w:cs="Calibri"/>
                <w:color w:val="000000"/>
                <w:lang w:val="en-US"/>
              </w:rPr>
              <w:t>sq</w:t>
            </w:r>
            <w:proofErr w:type="spellEnd"/>
          </w:p>
        </w:tc>
        <w:tc>
          <w:tcPr>
            <w:tcW w:w="1531"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0.142</w:t>
            </w:r>
          </w:p>
        </w:tc>
        <w:tc>
          <w:tcPr>
            <w:tcW w:w="1519" w:type="dxa"/>
            <w:tcBorders>
              <w:top w:val="nil"/>
              <w:left w:val="nil"/>
              <w:bottom w:val="single" w:sz="4" w:space="0" w:color="auto"/>
              <w:right w:val="nil"/>
            </w:tcBorders>
            <w:shd w:val="clear" w:color="auto" w:fill="auto"/>
            <w:noWrap/>
            <w:vAlign w:val="bottom"/>
            <w:hideMark/>
          </w:tcPr>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0.137</w:t>
            </w:r>
          </w:p>
        </w:tc>
      </w:tr>
    </w:tbl>
    <w:p w:rsidR="00D248E0" w:rsidRDefault="00D248E0" w:rsidP="00D248E0">
      <w:pPr>
        <w:spacing w:after="0" w:line="240" w:lineRule="auto"/>
        <w:rPr>
          <w:rFonts w:ascii="Calibri" w:eastAsia="Times New Roman" w:hAnsi="Calibri" w:cs="Calibri"/>
          <w:color w:val="000000"/>
          <w:lang w:val="en-US"/>
        </w:rPr>
      </w:pPr>
    </w:p>
    <w:p w:rsidR="00D248E0" w:rsidRPr="00D248E0" w:rsidRDefault="00D248E0" w:rsidP="00D248E0">
      <w:pPr>
        <w:spacing w:after="0" w:line="240" w:lineRule="auto"/>
        <w:rPr>
          <w:rFonts w:ascii="Calibri" w:eastAsia="Times New Roman" w:hAnsi="Calibri" w:cs="Calibri"/>
          <w:color w:val="000000"/>
          <w:lang w:val="en-US"/>
        </w:rPr>
      </w:pPr>
      <w:proofErr w:type="spellStart"/>
      <w:r w:rsidRPr="00D248E0">
        <w:rPr>
          <w:rFonts w:ascii="Calibri" w:eastAsia="Times New Roman" w:hAnsi="Calibri" w:cs="Calibri"/>
          <w:color w:val="000000"/>
          <w:lang w:val="en-US"/>
        </w:rPr>
        <w:t>Exponentiated</w:t>
      </w:r>
      <w:proofErr w:type="spellEnd"/>
      <w:r w:rsidRPr="00D248E0">
        <w:rPr>
          <w:rFonts w:ascii="Calibri" w:eastAsia="Times New Roman" w:hAnsi="Calibri" w:cs="Calibri"/>
          <w:color w:val="000000"/>
          <w:lang w:val="en-US"/>
        </w:rPr>
        <w:t xml:space="preserve"> coefficients; Standard errors in parentheses</w:t>
      </w:r>
    </w:p>
    <w:p w:rsidR="00D248E0" w:rsidRPr="00D248E0" w:rsidRDefault="00D248E0" w:rsidP="00D248E0">
      <w:pPr>
        <w:spacing w:after="0" w:line="240" w:lineRule="auto"/>
        <w:rPr>
          <w:rFonts w:ascii="Calibri" w:eastAsia="Times New Roman" w:hAnsi="Calibri" w:cs="Calibri"/>
          <w:color w:val="000000"/>
          <w:lang w:val="en-US"/>
        </w:rPr>
      </w:pPr>
      <w:r w:rsidRPr="00D248E0">
        <w:rPr>
          <w:rFonts w:ascii="Calibri" w:eastAsia="Times New Roman" w:hAnsi="Calibri" w:cs="Calibri"/>
          <w:color w:val="000000"/>
          <w:lang w:val="en-US"/>
        </w:rPr>
        <w:t>="* p&lt;</w:t>
      </w:r>
      <w:proofErr w:type="gramStart"/>
      <w:r w:rsidRPr="00D248E0">
        <w:rPr>
          <w:rFonts w:ascii="Calibri" w:eastAsia="Times New Roman" w:hAnsi="Calibri" w:cs="Calibri"/>
          <w:color w:val="000000"/>
          <w:lang w:val="en-US"/>
        </w:rPr>
        <w:t>0.1  *</w:t>
      </w:r>
      <w:proofErr w:type="gramEnd"/>
      <w:r w:rsidRPr="00D248E0">
        <w:rPr>
          <w:rFonts w:ascii="Calibri" w:eastAsia="Times New Roman" w:hAnsi="Calibri" w:cs="Calibri"/>
          <w:color w:val="000000"/>
          <w:lang w:val="en-US"/>
        </w:rPr>
        <w:t>* p&lt;0.05  *** p&lt;0.01"</w:t>
      </w:r>
    </w:p>
    <w:p w:rsidR="00D248E0" w:rsidRPr="00D248E0" w:rsidRDefault="00D248E0" w:rsidP="00D248E0">
      <w:pPr>
        <w:spacing w:after="0" w:line="240" w:lineRule="auto"/>
        <w:rPr>
          <w:rFonts w:ascii="Calibri" w:eastAsia="Times New Roman" w:hAnsi="Calibri" w:cs="Calibri"/>
          <w:color w:val="000000"/>
          <w:lang w:val="en-US"/>
        </w:rPr>
      </w:pPr>
      <w:proofErr w:type="gramStart"/>
      <w:r w:rsidRPr="00D248E0">
        <w:rPr>
          <w:rFonts w:ascii="Calibri" w:eastAsia="Times New Roman" w:hAnsi="Calibri" w:cs="Calibri"/>
          <w:color w:val="000000"/>
          <w:lang w:val="en-US"/>
        </w:rPr>
        <w:t>the</w:t>
      </w:r>
      <w:proofErr w:type="gramEnd"/>
      <w:r w:rsidRPr="00D248E0">
        <w:rPr>
          <w:rFonts w:ascii="Calibri" w:eastAsia="Times New Roman" w:hAnsi="Calibri" w:cs="Calibri"/>
          <w:color w:val="000000"/>
          <w:lang w:val="en-US"/>
        </w:rPr>
        <w:t xml:space="preserve"> models also control for nationality,  regional dummies</w:t>
      </w:r>
      <w:r>
        <w:rPr>
          <w:rFonts w:ascii="Calibri" w:eastAsia="Times New Roman" w:hAnsi="Calibri" w:cs="Calibri"/>
          <w:color w:val="000000"/>
          <w:lang w:val="en-US"/>
        </w:rPr>
        <w:t xml:space="preserve"> </w:t>
      </w:r>
      <w:r w:rsidRPr="00D248E0">
        <w:rPr>
          <w:rFonts w:ascii="Calibri" w:eastAsia="Times New Roman" w:hAnsi="Calibri" w:cs="Calibri"/>
          <w:color w:val="000000"/>
          <w:lang w:val="en-US"/>
        </w:rPr>
        <w:t xml:space="preserve">and place of seeking care (not  shown here) </w:t>
      </w:r>
    </w:p>
    <w:p w:rsidR="004A00DE" w:rsidRPr="00022B47" w:rsidRDefault="004A00DE" w:rsidP="004A00DE">
      <w:pPr>
        <w:rPr>
          <w:rFonts w:ascii="Garamond" w:hAnsi="Garamond" w:cstheme="minorHAnsi"/>
          <w:sz w:val="24"/>
          <w:szCs w:val="24"/>
        </w:rPr>
      </w:pPr>
    </w:p>
    <w:p w:rsidR="00AA0351" w:rsidRDefault="00AA0351" w:rsidP="00361EEC">
      <w:pPr>
        <w:rPr>
          <w:rFonts w:ascii="Garamond" w:hAnsi="Garamond"/>
          <w:sz w:val="24"/>
          <w:szCs w:val="24"/>
        </w:rPr>
        <w:sectPr w:rsidR="00AA0351" w:rsidSect="00D248E0">
          <w:pgSz w:w="11906" w:h="16838"/>
          <w:pgMar w:top="1440" w:right="1440" w:bottom="1440" w:left="900" w:header="708" w:footer="708" w:gutter="0"/>
          <w:cols w:space="708"/>
          <w:docGrid w:linePitch="360"/>
        </w:sectPr>
      </w:pPr>
    </w:p>
    <w:p w:rsidR="00AA0351" w:rsidRPr="00AA0351" w:rsidRDefault="00AA0351" w:rsidP="00AA0351">
      <w:pPr>
        <w:autoSpaceDE w:val="0"/>
        <w:autoSpaceDN w:val="0"/>
        <w:adjustRightInd w:val="0"/>
        <w:spacing w:after="0" w:line="240" w:lineRule="auto"/>
        <w:rPr>
          <w:rFonts w:ascii="Times New Roman" w:hAnsi="Times New Roman" w:cs="Times New Roman"/>
          <w:b/>
          <w:sz w:val="24"/>
          <w:szCs w:val="24"/>
          <w:lang w:val="en-CA"/>
        </w:rPr>
      </w:pPr>
      <w:r w:rsidRPr="00AA0351">
        <w:rPr>
          <w:rFonts w:ascii="Times New Roman" w:hAnsi="Times New Roman" w:cs="Times New Roman"/>
          <w:b/>
          <w:sz w:val="24"/>
          <w:szCs w:val="24"/>
          <w:lang w:val="en-CA"/>
        </w:rPr>
        <w:lastRenderedPageBreak/>
        <w:t xml:space="preserve">The RECORD statement – checklist of items, extended from the STROBE </w:t>
      </w:r>
      <w:proofErr w:type="gramStart"/>
      <w:r w:rsidRPr="00AA0351">
        <w:rPr>
          <w:rFonts w:ascii="Times New Roman" w:hAnsi="Times New Roman" w:cs="Times New Roman"/>
          <w:b/>
          <w:sz w:val="24"/>
          <w:szCs w:val="24"/>
          <w:lang w:val="en-CA"/>
        </w:rPr>
        <w:t>statement, that</w:t>
      </w:r>
      <w:proofErr w:type="gramEnd"/>
      <w:r w:rsidRPr="00AA0351">
        <w:rPr>
          <w:rFonts w:ascii="Times New Roman" w:hAnsi="Times New Roman" w:cs="Times New Roman"/>
          <w:b/>
          <w:sz w:val="24"/>
          <w:szCs w:val="24"/>
          <w:lang w:val="en-CA"/>
        </w:rPr>
        <w:t xml:space="preserve"> should be reported in observational studies using routinely collected health data.</w:t>
      </w:r>
    </w:p>
    <w:p w:rsidR="00AA0351" w:rsidRPr="00AA0351" w:rsidRDefault="00AA0351" w:rsidP="00AA0351">
      <w:pPr>
        <w:autoSpaceDE w:val="0"/>
        <w:autoSpaceDN w:val="0"/>
        <w:adjustRightInd w:val="0"/>
        <w:spacing w:after="0" w:line="240" w:lineRule="auto"/>
        <w:rPr>
          <w:rFonts w:ascii="Times New Roman" w:hAnsi="Times New Roman" w:cs="Times New Roman"/>
          <w:b/>
          <w:sz w:val="24"/>
          <w:szCs w:val="24"/>
          <w:lang w:val="en-CA"/>
        </w:rPr>
      </w:pPr>
    </w:p>
    <w:tbl>
      <w:tblPr>
        <w:tblStyle w:val="TableGrid"/>
        <w:tblW w:w="5000" w:type="pct"/>
        <w:tblLayout w:type="fixed"/>
        <w:tblLook w:val="04A0" w:firstRow="1" w:lastRow="0" w:firstColumn="1" w:lastColumn="0" w:noHBand="0" w:noVBand="1"/>
      </w:tblPr>
      <w:tblGrid>
        <w:gridCol w:w="1956"/>
        <w:gridCol w:w="783"/>
        <w:gridCol w:w="3473"/>
        <w:gridCol w:w="2286"/>
        <w:gridCol w:w="4095"/>
        <w:gridCol w:w="2023"/>
      </w:tblGrid>
      <w:tr w:rsidR="00AA0351" w:rsidRPr="00AA0351" w:rsidTr="005732F4">
        <w:tc>
          <w:tcPr>
            <w:tcW w:w="669" w:type="pct"/>
          </w:tcPr>
          <w:p w:rsidR="00AA0351" w:rsidRPr="00AA0351" w:rsidRDefault="00AA0351" w:rsidP="00AA0351">
            <w:pPr>
              <w:rPr>
                <w:rFonts w:cs="Times New Roman"/>
                <w:szCs w:val="24"/>
              </w:rPr>
            </w:pPr>
          </w:p>
        </w:tc>
        <w:tc>
          <w:tcPr>
            <w:tcW w:w="268" w:type="pct"/>
          </w:tcPr>
          <w:p w:rsidR="00AA0351" w:rsidRPr="00AA0351" w:rsidRDefault="00AA0351" w:rsidP="00AA0351">
            <w:pPr>
              <w:rPr>
                <w:rFonts w:cs="Times New Roman"/>
                <w:b/>
                <w:szCs w:val="24"/>
              </w:rPr>
            </w:pPr>
            <w:r w:rsidRPr="00AA0351">
              <w:rPr>
                <w:rFonts w:cs="Times New Roman"/>
                <w:b/>
                <w:szCs w:val="24"/>
              </w:rPr>
              <w:t>Item No.</w:t>
            </w:r>
          </w:p>
        </w:tc>
        <w:tc>
          <w:tcPr>
            <w:tcW w:w="1188" w:type="pct"/>
          </w:tcPr>
          <w:p w:rsidR="00AA0351" w:rsidRPr="00AA0351" w:rsidRDefault="00AA0351" w:rsidP="00AA0351">
            <w:pPr>
              <w:rPr>
                <w:rFonts w:cs="Times New Roman"/>
                <w:b/>
                <w:szCs w:val="24"/>
              </w:rPr>
            </w:pPr>
            <w:r w:rsidRPr="00AA0351">
              <w:rPr>
                <w:rFonts w:cs="Times New Roman"/>
                <w:b/>
                <w:szCs w:val="24"/>
              </w:rPr>
              <w:t>STROBE items</w:t>
            </w:r>
          </w:p>
        </w:tc>
        <w:tc>
          <w:tcPr>
            <w:tcW w:w="782" w:type="pct"/>
          </w:tcPr>
          <w:p w:rsidR="00AA0351" w:rsidRPr="00AA0351" w:rsidRDefault="00AA0351" w:rsidP="00AA0351">
            <w:pPr>
              <w:rPr>
                <w:rFonts w:cs="Times New Roman"/>
                <w:b/>
                <w:szCs w:val="24"/>
              </w:rPr>
            </w:pPr>
            <w:r w:rsidRPr="00AA0351">
              <w:rPr>
                <w:rFonts w:cs="Times New Roman"/>
                <w:b/>
                <w:szCs w:val="24"/>
              </w:rPr>
              <w:t>Location in manuscript where items are reported</w:t>
            </w:r>
          </w:p>
        </w:tc>
        <w:tc>
          <w:tcPr>
            <w:tcW w:w="1401" w:type="pct"/>
          </w:tcPr>
          <w:p w:rsidR="00AA0351" w:rsidRPr="00AA0351" w:rsidRDefault="00AA0351" w:rsidP="00AA0351">
            <w:pPr>
              <w:rPr>
                <w:rFonts w:cs="Times New Roman"/>
                <w:b/>
                <w:szCs w:val="24"/>
              </w:rPr>
            </w:pPr>
            <w:r w:rsidRPr="00AA0351">
              <w:rPr>
                <w:rFonts w:cs="Times New Roman"/>
                <w:b/>
                <w:szCs w:val="24"/>
              </w:rPr>
              <w:t>RECORD items</w:t>
            </w:r>
          </w:p>
        </w:tc>
        <w:tc>
          <w:tcPr>
            <w:tcW w:w="692" w:type="pct"/>
          </w:tcPr>
          <w:p w:rsidR="00AA0351" w:rsidRPr="00AA0351" w:rsidRDefault="00AA0351" w:rsidP="00AA0351">
            <w:pPr>
              <w:rPr>
                <w:rFonts w:cs="Times New Roman"/>
                <w:b/>
                <w:szCs w:val="24"/>
              </w:rPr>
            </w:pPr>
            <w:r w:rsidRPr="00AA0351">
              <w:rPr>
                <w:rFonts w:cs="Times New Roman"/>
                <w:b/>
                <w:szCs w:val="24"/>
              </w:rPr>
              <w:t>Location in manuscript where items are reported</w:t>
            </w: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szCs w:val="24"/>
              </w:rPr>
            </w:pPr>
            <w:r w:rsidRPr="00AA0351">
              <w:rPr>
                <w:rFonts w:cs="Times New Roman"/>
                <w:b/>
                <w:szCs w:val="24"/>
              </w:rPr>
              <w:t>Title and abstract</w:t>
            </w:r>
            <w:r w:rsidRPr="00AA0351">
              <w:rPr>
                <w:rFonts w:cs="Times New Roman"/>
                <w:b/>
                <w:szCs w:val="24"/>
              </w:rPr>
              <w:tab/>
            </w:r>
          </w:p>
        </w:tc>
      </w:tr>
      <w:tr w:rsidR="00AA0351" w:rsidRPr="00AA0351" w:rsidTr="005732F4">
        <w:tc>
          <w:tcPr>
            <w:tcW w:w="669" w:type="pct"/>
          </w:tcPr>
          <w:p w:rsidR="00AA0351" w:rsidRPr="00AA0351" w:rsidRDefault="00AA0351" w:rsidP="00AA0351">
            <w:pPr>
              <w:rPr>
                <w:rFonts w:cs="Times New Roman"/>
                <w:szCs w:val="24"/>
              </w:rPr>
            </w:pPr>
          </w:p>
        </w:tc>
        <w:tc>
          <w:tcPr>
            <w:tcW w:w="268" w:type="pct"/>
          </w:tcPr>
          <w:p w:rsidR="00AA0351" w:rsidRPr="00AA0351" w:rsidRDefault="00AA0351" w:rsidP="00AA0351">
            <w:pPr>
              <w:rPr>
                <w:rFonts w:cs="Times New Roman"/>
                <w:szCs w:val="24"/>
              </w:rPr>
            </w:pPr>
            <w:r w:rsidRPr="00AA0351">
              <w:rPr>
                <w:rFonts w:cs="Times New Roman"/>
                <w:szCs w:val="24"/>
              </w:rPr>
              <w:t>1</w:t>
            </w:r>
          </w:p>
        </w:tc>
        <w:tc>
          <w:tcPr>
            <w:tcW w:w="1188" w:type="pct"/>
          </w:tcPr>
          <w:p w:rsidR="00AA0351" w:rsidRPr="00AA0351" w:rsidRDefault="00AA0351" w:rsidP="00AA0351">
            <w:pPr>
              <w:rPr>
                <w:rFonts w:cs="Times New Roman"/>
                <w:szCs w:val="24"/>
              </w:rPr>
            </w:pPr>
            <w:r w:rsidRPr="00AA0351">
              <w:rPr>
                <w:rFonts w:cs="Times New Roman"/>
                <w:szCs w:val="24"/>
              </w:rPr>
              <w:t>(a) Indicate the study’s design with a commonly used term in the title or the abstract (b) Provide in the abstract an informative and balanced summary of what was done and what was found</w:t>
            </w:r>
          </w:p>
        </w:tc>
        <w:tc>
          <w:tcPr>
            <w:tcW w:w="782" w:type="pct"/>
          </w:tcPr>
          <w:p w:rsidR="00AA0351" w:rsidRPr="00AA0351" w:rsidRDefault="00AA0351" w:rsidP="00AA0351">
            <w:pPr>
              <w:rPr>
                <w:rFonts w:cs="Times New Roman"/>
                <w:szCs w:val="24"/>
              </w:rPr>
            </w:pPr>
            <w:r w:rsidRPr="00AA0351">
              <w:rPr>
                <w:rFonts w:cs="Times New Roman"/>
                <w:szCs w:val="24"/>
              </w:rPr>
              <w:t>(a) Title of the manuscript</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 xml:space="preserve">(b) </w:t>
            </w:r>
            <w:proofErr w:type="gramStart"/>
            <w:r w:rsidRPr="00AA0351">
              <w:rPr>
                <w:rFonts w:cs="Times New Roman"/>
                <w:szCs w:val="24"/>
              </w:rPr>
              <w:t>sections</w:t>
            </w:r>
            <w:proofErr w:type="gramEnd"/>
            <w:r w:rsidRPr="00AA0351">
              <w:rPr>
                <w:rFonts w:cs="Times New Roman"/>
                <w:szCs w:val="24"/>
              </w:rPr>
              <w:t xml:space="preserve">: background, methods, results and conclusion in the abstract of the manuscript. </w:t>
            </w:r>
          </w:p>
        </w:tc>
        <w:tc>
          <w:tcPr>
            <w:tcW w:w="1401" w:type="pct"/>
          </w:tcPr>
          <w:p w:rsidR="00AA0351" w:rsidRPr="00AA0351" w:rsidRDefault="00AA0351" w:rsidP="00AA0351">
            <w:pPr>
              <w:rPr>
                <w:rFonts w:cs="Times New Roman"/>
                <w:szCs w:val="24"/>
              </w:rPr>
            </w:pPr>
            <w:r w:rsidRPr="00AA0351">
              <w:rPr>
                <w:rFonts w:cs="Times New Roman"/>
                <w:szCs w:val="24"/>
              </w:rPr>
              <w:t>RECORD 1.1: The type of data used should be specified in the title or abstract. When possible, the name of the databases used should be included.</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RECORD 1.2: If applicable, the geographic region and timeframe within which the study took place should be reported in the title or abstract.</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RECORD 1.3: If linkage between databases was conducted for the study, this should be clearly stated in the title or abstract.</w:t>
            </w:r>
          </w:p>
        </w:tc>
        <w:tc>
          <w:tcPr>
            <w:tcW w:w="692" w:type="pct"/>
          </w:tcPr>
          <w:p w:rsidR="00AA0351" w:rsidRPr="00AA0351" w:rsidRDefault="00AA0351" w:rsidP="00AA0351">
            <w:pPr>
              <w:rPr>
                <w:rFonts w:cs="Times New Roman"/>
                <w:szCs w:val="24"/>
              </w:rPr>
            </w:pP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szCs w:val="24"/>
              </w:rPr>
            </w:pPr>
            <w:r w:rsidRPr="00AA0351">
              <w:rPr>
                <w:rFonts w:cs="Times New Roman"/>
                <w:b/>
                <w:szCs w:val="24"/>
              </w:rPr>
              <w:t>Introduction</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Background rationale</w:t>
            </w:r>
          </w:p>
        </w:tc>
        <w:tc>
          <w:tcPr>
            <w:tcW w:w="268" w:type="pct"/>
          </w:tcPr>
          <w:p w:rsidR="00AA0351" w:rsidRPr="00AA0351" w:rsidRDefault="00AA0351" w:rsidP="00AA0351">
            <w:pPr>
              <w:rPr>
                <w:rFonts w:cs="Times New Roman"/>
                <w:szCs w:val="24"/>
              </w:rPr>
            </w:pPr>
            <w:r w:rsidRPr="00AA0351">
              <w:rPr>
                <w:rFonts w:cs="Times New Roman"/>
                <w:szCs w:val="24"/>
              </w:rPr>
              <w:t>2</w:t>
            </w:r>
          </w:p>
        </w:tc>
        <w:tc>
          <w:tcPr>
            <w:tcW w:w="1188" w:type="pct"/>
          </w:tcPr>
          <w:p w:rsidR="00AA0351" w:rsidRPr="00AA0351" w:rsidRDefault="00AA0351" w:rsidP="00AA0351">
            <w:pPr>
              <w:rPr>
                <w:rFonts w:cs="Times New Roman"/>
                <w:szCs w:val="24"/>
              </w:rPr>
            </w:pPr>
            <w:r w:rsidRPr="00AA0351">
              <w:rPr>
                <w:rFonts w:cs="Times New Roman"/>
                <w:szCs w:val="24"/>
              </w:rPr>
              <w:t>Explain the scientific background and rationale for the investigation being reported</w:t>
            </w:r>
          </w:p>
        </w:tc>
        <w:tc>
          <w:tcPr>
            <w:tcW w:w="782" w:type="pct"/>
          </w:tcPr>
          <w:p w:rsidR="00AA0351" w:rsidRPr="00AA0351" w:rsidRDefault="00AA0351" w:rsidP="00AA0351">
            <w:pPr>
              <w:rPr>
                <w:rFonts w:cs="Times New Roman"/>
                <w:szCs w:val="24"/>
              </w:rPr>
            </w:pPr>
            <w:r w:rsidRPr="00AA0351">
              <w:rPr>
                <w:rFonts w:cs="Times New Roman"/>
                <w:szCs w:val="24"/>
              </w:rPr>
              <w:t>Introduction, paragraph 1, 2, 3, 4 and 5</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Objectives</w:t>
            </w:r>
          </w:p>
        </w:tc>
        <w:tc>
          <w:tcPr>
            <w:tcW w:w="268" w:type="pct"/>
          </w:tcPr>
          <w:p w:rsidR="00AA0351" w:rsidRPr="00AA0351" w:rsidRDefault="00AA0351" w:rsidP="00AA0351">
            <w:pPr>
              <w:rPr>
                <w:rFonts w:cs="Times New Roman"/>
                <w:szCs w:val="24"/>
              </w:rPr>
            </w:pPr>
            <w:r w:rsidRPr="00AA0351">
              <w:rPr>
                <w:rFonts w:cs="Times New Roman"/>
                <w:szCs w:val="24"/>
              </w:rPr>
              <w:t>3</w:t>
            </w:r>
          </w:p>
        </w:tc>
        <w:tc>
          <w:tcPr>
            <w:tcW w:w="1188" w:type="pct"/>
          </w:tcPr>
          <w:p w:rsidR="00AA0351" w:rsidRPr="00AA0351" w:rsidRDefault="00AA0351" w:rsidP="00AA0351">
            <w:pPr>
              <w:rPr>
                <w:rFonts w:cs="Times New Roman"/>
                <w:szCs w:val="24"/>
              </w:rPr>
            </w:pPr>
            <w:r w:rsidRPr="00AA0351">
              <w:rPr>
                <w:rFonts w:cs="Times New Roman"/>
                <w:szCs w:val="24"/>
              </w:rPr>
              <w:t xml:space="preserve">State specific objectives, including any </w:t>
            </w:r>
            <w:proofErr w:type="spellStart"/>
            <w:r w:rsidRPr="00AA0351">
              <w:rPr>
                <w:rFonts w:cs="Times New Roman"/>
                <w:szCs w:val="24"/>
              </w:rPr>
              <w:t>prespecified</w:t>
            </w:r>
            <w:proofErr w:type="spellEnd"/>
            <w:r w:rsidRPr="00AA0351">
              <w:rPr>
                <w:rFonts w:cs="Times New Roman"/>
                <w:szCs w:val="24"/>
              </w:rPr>
              <w:t xml:space="preserve"> hypotheses</w:t>
            </w:r>
          </w:p>
        </w:tc>
        <w:tc>
          <w:tcPr>
            <w:tcW w:w="782" w:type="pct"/>
          </w:tcPr>
          <w:p w:rsidR="00AA0351" w:rsidRPr="00AA0351" w:rsidRDefault="00AA0351" w:rsidP="00AA0351">
            <w:pPr>
              <w:rPr>
                <w:rFonts w:cs="Times New Roman"/>
                <w:szCs w:val="24"/>
              </w:rPr>
            </w:pPr>
            <w:r w:rsidRPr="00AA0351">
              <w:rPr>
                <w:rFonts w:cs="Times New Roman"/>
                <w:szCs w:val="24"/>
              </w:rPr>
              <w:t>Introduction, paragraph 7 and 8</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szCs w:val="24"/>
              </w:rPr>
            </w:pPr>
            <w:r w:rsidRPr="00AA0351">
              <w:rPr>
                <w:rFonts w:cs="Times New Roman"/>
                <w:b/>
                <w:szCs w:val="24"/>
              </w:rPr>
              <w:t>Methods</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Study Design</w:t>
            </w:r>
          </w:p>
        </w:tc>
        <w:tc>
          <w:tcPr>
            <w:tcW w:w="268" w:type="pct"/>
          </w:tcPr>
          <w:p w:rsidR="00AA0351" w:rsidRPr="00AA0351" w:rsidRDefault="00AA0351" w:rsidP="00AA0351">
            <w:pPr>
              <w:rPr>
                <w:rFonts w:cs="Times New Roman"/>
                <w:szCs w:val="24"/>
              </w:rPr>
            </w:pPr>
            <w:r w:rsidRPr="00AA0351">
              <w:rPr>
                <w:rFonts w:cs="Times New Roman"/>
                <w:szCs w:val="24"/>
              </w:rPr>
              <w:t>4</w:t>
            </w:r>
          </w:p>
        </w:tc>
        <w:tc>
          <w:tcPr>
            <w:tcW w:w="1188" w:type="pct"/>
          </w:tcPr>
          <w:p w:rsidR="00AA0351" w:rsidRPr="00AA0351" w:rsidRDefault="00AA0351" w:rsidP="00AA0351">
            <w:pPr>
              <w:rPr>
                <w:rFonts w:cs="Times New Roman"/>
                <w:szCs w:val="24"/>
              </w:rPr>
            </w:pPr>
            <w:r w:rsidRPr="00AA0351">
              <w:rPr>
                <w:rFonts w:cs="Times New Roman"/>
                <w:szCs w:val="24"/>
              </w:rPr>
              <w:t>Present key elements of study design early in the paper</w:t>
            </w:r>
          </w:p>
        </w:tc>
        <w:tc>
          <w:tcPr>
            <w:tcW w:w="782" w:type="pct"/>
          </w:tcPr>
          <w:p w:rsidR="00AA0351" w:rsidRPr="00AA0351" w:rsidRDefault="00AA0351" w:rsidP="00AA0351">
            <w:pPr>
              <w:spacing w:line="276" w:lineRule="auto"/>
              <w:ind w:left="342"/>
              <w:contextualSpacing/>
              <w:rPr>
                <w:rFonts w:eastAsia="Times New Roman" w:cs="Times New Roman"/>
                <w:szCs w:val="24"/>
                <w:lang w:eastAsia="en-CA"/>
              </w:rPr>
            </w:pPr>
            <w:r w:rsidRPr="00AA0351">
              <w:rPr>
                <w:rFonts w:eastAsia="Times New Roman" w:cs="Times New Roman"/>
                <w:szCs w:val="24"/>
                <w:lang w:eastAsia="en-CA"/>
              </w:rPr>
              <w:t xml:space="preserve">Para 1 and 2 in the methods </w:t>
            </w:r>
          </w:p>
        </w:tc>
        <w:tc>
          <w:tcPr>
            <w:tcW w:w="1401" w:type="pct"/>
          </w:tcPr>
          <w:p w:rsidR="00AA0351" w:rsidRPr="00AA0351" w:rsidRDefault="00AA0351" w:rsidP="00AA0351">
            <w:pPr>
              <w:spacing w:line="276" w:lineRule="auto"/>
              <w:ind w:left="342"/>
              <w:contextualSpacing/>
              <w:rPr>
                <w:rFonts w:eastAsia="Times New Roman" w:cs="Times New Roman"/>
                <w:szCs w:val="24"/>
                <w:lang w:eastAsia="en-CA"/>
              </w:rPr>
            </w:pPr>
          </w:p>
        </w:tc>
        <w:tc>
          <w:tcPr>
            <w:tcW w:w="692" w:type="pct"/>
          </w:tcPr>
          <w:p w:rsidR="00AA0351" w:rsidRPr="00AA0351" w:rsidRDefault="00AA0351" w:rsidP="00AA0351">
            <w:pPr>
              <w:spacing w:line="276" w:lineRule="auto"/>
              <w:ind w:left="342"/>
              <w:contextualSpacing/>
              <w:rPr>
                <w:rFonts w:eastAsia="Times New Roman" w:cs="Times New Roman"/>
                <w:szCs w:val="24"/>
                <w:lang w:eastAsia="en-CA"/>
              </w:rPr>
            </w:pPr>
            <w:r w:rsidRPr="00AA0351">
              <w:rPr>
                <w:rFonts w:eastAsia="Times New Roman" w:cs="Times New Roman"/>
                <w:szCs w:val="24"/>
                <w:lang w:eastAsia="en-CA"/>
              </w:rPr>
              <w:t xml:space="preserve">  </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Setting</w:t>
            </w:r>
          </w:p>
        </w:tc>
        <w:tc>
          <w:tcPr>
            <w:tcW w:w="268" w:type="pct"/>
          </w:tcPr>
          <w:p w:rsidR="00AA0351" w:rsidRPr="00AA0351" w:rsidRDefault="00AA0351" w:rsidP="00AA0351">
            <w:pPr>
              <w:rPr>
                <w:rFonts w:cs="Times New Roman"/>
                <w:szCs w:val="24"/>
              </w:rPr>
            </w:pPr>
            <w:r w:rsidRPr="00AA0351">
              <w:rPr>
                <w:rFonts w:cs="Times New Roman"/>
                <w:szCs w:val="24"/>
              </w:rPr>
              <w:t>5</w:t>
            </w:r>
          </w:p>
        </w:tc>
        <w:tc>
          <w:tcPr>
            <w:tcW w:w="1188" w:type="pct"/>
          </w:tcPr>
          <w:p w:rsidR="00AA0351" w:rsidRPr="00AA0351" w:rsidRDefault="00AA0351" w:rsidP="00AA0351">
            <w:pPr>
              <w:rPr>
                <w:rFonts w:cs="Times New Roman"/>
                <w:szCs w:val="24"/>
              </w:rPr>
            </w:pPr>
            <w:r w:rsidRPr="00AA0351">
              <w:rPr>
                <w:rFonts w:cs="Times New Roman"/>
                <w:szCs w:val="24"/>
              </w:rPr>
              <w:t>Describe the setting, locations, and relevant dates, including periods of recruitment, exposure, follow-up, and data collection</w:t>
            </w:r>
          </w:p>
        </w:tc>
        <w:tc>
          <w:tcPr>
            <w:tcW w:w="782" w:type="pct"/>
          </w:tcPr>
          <w:p w:rsidR="00AA0351" w:rsidRPr="00AA0351" w:rsidRDefault="00AA0351" w:rsidP="00AA0351">
            <w:pPr>
              <w:rPr>
                <w:rFonts w:cs="Times New Roman"/>
                <w:szCs w:val="24"/>
              </w:rPr>
            </w:pPr>
            <w:r w:rsidRPr="00AA0351">
              <w:rPr>
                <w:rFonts w:cs="Times New Roman"/>
                <w:szCs w:val="24"/>
              </w:rPr>
              <w:t>Para 1 in the methods (section data)</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Participants</w:t>
            </w:r>
          </w:p>
        </w:tc>
        <w:tc>
          <w:tcPr>
            <w:tcW w:w="268" w:type="pct"/>
          </w:tcPr>
          <w:p w:rsidR="00AA0351" w:rsidRPr="00AA0351" w:rsidRDefault="00AA0351" w:rsidP="00AA0351">
            <w:pPr>
              <w:rPr>
                <w:rFonts w:cs="Times New Roman"/>
                <w:szCs w:val="24"/>
              </w:rPr>
            </w:pPr>
            <w:r w:rsidRPr="00AA0351">
              <w:rPr>
                <w:rFonts w:cs="Times New Roman"/>
                <w:szCs w:val="24"/>
              </w:rPr>
              <w:t>6</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i/>
                <w:szCs w:val="24"/>
              </w:rPr>
              <w:t>(a) Cohort study</w:t>
            </w:r>
            <w:r w:rsidRPr="00AA0351">
              <w:rPr>
                <w:rFonts w:cs="Times New Roman"/>
                <w:szCs w:val="24"/>
              </w:rPr>
              <w:t xml:space="preserve"> - Give the eligibility criteria, and the </w:t>
            </w:r>
            <w:r w:rsidRPr="00AA0351">
              <w:rPr>
                <w:rFonts w:cs="Times New Roman"/>
                <w:szCs w:val="24"/>
              </w:rPr>
              <w:lastRenderedPageBreak/>
              <w:t>sources and methods of selection of participants. Describe methods of follow-up</w:t>
            </w:r>
          </w:p>
          <w:p w:rsidR="00AA0351" w:rsidRPr="00AA0351" w:rsidRDefault="00AA0351" w:rsidP="00AA0351">
            <w:pPr>
              <w:autoSpaceDE w:val="0"/>
              <w:autoSpaceDN w:val="0"/>
              <w:adjustRightInd w:val="0"/>
              <w:rPr>
                <w:rFonts w:cs="Times New Roman"/>
                <w:szCs w:val="24"/>
              </w:rPr>
            </w:pPr>
            <w:r w:rsidRPr="00AA0351">
              <w:rPr>
                <w:rFonts w:cs="Times New Roman"/>
                <w:i/>
                <w:szCs w:val="24"/>
              </w:rPr>
              <w:t>Case-control study</w:t>
            </w:r>
            <w:r w:rsidRPr="00AA0351">
              <w:rPr>
                <w:rFonts w:cs="Times New Roman"/>
                <w:szCs w:val="24"/>
              </w:rPr>
              <w:t xml:space="preserve"> - Give the eligibility criteria, and the sources and methods of case ascertainment and control selection. Give the rationale for the choice of cases and controls</w:t>
            </w:r>
          </w:p>
          <w:p w:rsidR="00AA0351" w:rsidRPr="00AA0351" w:rsidRDefault="00AA0351" w:rsidP="00AA0351">
            <w:pPr>
              <w:autoSpaceDE w:val="0"/>
              <w:autoSpaceDN w:val="0"/>
              <w:adjustRightInd w:val="0"/>
              <w:rPr>
                <w:rFonts w:cs="Times New Roman"/>
                <w:szCs w:val="24"/>
              </w:rPr>
            </w:pPr>
            <w:r w:rsidRPr="00AA0351">
              <w:rPr>
                <w:rFonts w:cs="Times New Roman"/>
                <w:i/>
                <w:szCs w:val="24"/>
              </w:rPr>
              <w:t>Cross-sectional study</w:t>
            </w:r>
            <w:r w:rsidRPr="00AA0351">
              <w:rPr>
                <w:rFonts w:cs="Times New Roman"/>
                <w:szCs w:val="24"/>
              </w:rPr>
              <w:t xml:space="preserve"> - Give the eligibility criteria, and the sources and methods of selection of participants</w:t>
            </w:r>
          </w:p>
          <w:p w:rsidR="00AA0351" w:rsidRPr="00AA0351" w:rsidRDefault="00AA0351" w:rsidP="00AA0351">
            <w:pPr>
              <w:autoSpaceDE w:val="0"/>
              <w:autoSpaceDN w:val="0"/>
              <w:adjustRightInd w:val="0"/>
              <w:rPr>
                <w:rFonts w:cs="Times New Roman"/>
                <w:szCs w:val="24"/>
              </w:rPr>
            </w:pPr>
          </w:p>
          <w:p w:rsidR="00AA0351" w:rsidRPr="00AA0351" w:rsidRDefault="00AA0351" w:rsidP="00AA0351">
            <w:pPr>
              <w:autoSpaceDE w:val="0"/>
              <w:autoSpaceDN w:val="0"/>
              <w:adjustRightInd w:val="0"/>
              <w:rPr>
                <w:rFonts w:cs="Times New Roman"/>
                <w:szCs w:val="24"/>
              </w:rPr>
            </w:pPr>
            <w:r w:rsidRPr="00AA0351">
              <w:rPr>
                <w:rFonts w:cs="Times New Roman"/>
                <w:i/>
                <w:szCs w:val="24"/>
              </w:rPr>
              <w:t>(b) Cohort study</w:t>
            </w:r>
            <w:r w:rsidRPr="00AA0351">
              <w:rPr>
                <w:rFonts w:cs="Times New Roman"/>
                <w:szCs w:val="24"/>
              </w:rPr>
              <w:t xml:space="preserve"> - For matched studies, give matching criteria and number of exposed and unexposed</w:t>
            </w:r>
          </w:p>
          <w:p w:rsidR="00AA0351" w:rsidRPr="00AA0351" w:rsidRDefault="00AA0351" w:rsidP="00AA0351">
            <w:pPr>
              <w:rPr>
                <w:rFonts w:cs="Times New Roman"/>
                <w:szCs w:val="24"/>
              </w:rPr>
            </w:pPr>
            <w:r w:rsidRPr="00AA0351">
              <w:rPr>
                <w:rFonts w:cs="Times New Roman"/>
                <w:i/>
                <w:szCs w:val="24"/>
              </w:rPr>
              <w:t>Case-control study</w:t>
            </w:r>
            <w:r w:rsidRPr="00AA0351">
              <w:rPr>
                <w:rFonts w:cs="Times New Roman"/>
                <w:szCs w:val="24"/>
              </w:rPr>
              <w:t xml:space="preserve"> - For matched studies, give matching criteria and the number of controls per case</w:t>
            </w:r>
          </w:p>
        </w:tc>
        <w:tc>
          <w:tcPr>
            <w:tcW w:w="782" w:type="pct"/>
          </w:tcPr>
          <w:p w:rsidR="00AA0351" w:rsidRPr="00AA0351" w:rsidRDefault="00AA0351" w:rsidP="00AA0351">
            <w:pPr>
              <w:rPr>
                <w:rFonts w:cs="Times New Roman"/>
                <w:szCs w:val="24"/>
              </w:rPr>
            </w:pPr>
            <w:r w:rsidRPr="00AA0351">
              <w:rPr>
                <w:rFonts w:cs="Times New Roman"/>
                <w:szCs w:val="24"/>
              </w:rPr>
              <w:lastRenderedPageBreak/>
              <w:t>Para 1 (section data)</w:t>
            </w:r>
          </w:p>
        </w:tc>
        <w:tc>
          <w:tcPr>
            <w:tcW w:w="1401" w:type="pct"/>
          </w:tcPr>
          <w:p w:rsidR="00AA0351" w:rsidRPr="00AA0351" w:rsidRDefault="00AA0351" w:rsidP="00AA0351">
            <w:pPr>
              <w:rPr>
                <w:rFonts w:cs="Times New Roman"/>
                <w:szCs w:val="24"/>
              </w:rPr>
            </w:pPr>
            <w:r w:rsidRPr="00AA0351">
              <w:rPr>
                <w:rFonts w:cs="Times New Roman"/>
                <w:szCs w:val="24"/>
              </w:rPr>
              <w:t xml:space="preserve">RECORD 6.1: The methods of study population selection (such as codes or </w:t>
            </w:r>
            <w:r w:rsidRPr="00AA0351">
              <w:rPr>
                <w:rFonts w:cs="Times New Roman"/>
                <w:szCs w:val="24"/>
              </w:rPr>
              <w:lastRenderedPageBreak/>
              <w:t xml:space="preserve">algorithms used to identify subjects) should be listed in detail. If this is not possible, an explanation should be provided. </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RECORD 6.2: Any validation studies of the codes or algorithms used to select the population should be referenced. If validation was conducted for this study and not published elsewhere, detailed methods and results should be provided.</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RECORD 6.3: If the study involved linkage of databases, consider use of a flow diagram or other graphical display to demonstrate the data linkage process, including the number of individuals with linked data at each stage.</w:t>
            </w:r>
          </w:p>
        </w:tc>
        <w:tc>
          <w:tcPr>
            <w:tcW w:w="692" w:type="pct"/>
          </w:tcPr>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 xml:space="preserve"> </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lastRenderedPageBreak/>
              <w:t>Variables</w:t>
            </w:r>
          </w:p>
        </w:tc>
        <w:tc>
          <w:tcPr>
            <w:tcW w:w="268" w:type="pct"/>
          </w:tcPr>
          <w:p w:rsidR="00AA0351" w:rsidRPr="00AA0351" w:rsidRDefault="00AA0351" w:rsidP="00AA0351">
            <w:pPr>
              <w:rPr>
                <w:rFonts w:cs="Times New Roman"/>
                <w:szCs w:val="24"/>
              </w:rPr>
            </w:pPr>
            <w:r w:rsidRPr="00AA0351">
              <w:rPr>
                <w:rFonts w:cs="Times New Roman"/>
                <w:szCs w:val="24"/>
              </w:rPr>
              <w:t>7</w:t>
            </w:r>
          </w:p>
        </w:tc>
        <w:tc>
          <w:tcPr>
            <w:tcW w:w="1188" w:type="pct"/>
          </w:tcPr>
          <w:p w:rsidR="00AA0351" w:rsidRPr="00AA0351" w:rsidRDefault="00AA0351" w:rsidP="00AA0351">
            <w:pPr>
              <w:rPr>
                <w:rFonts w:cs="Times New Roman"/>
                <w:szCs w:val="24"/>
              </w:rPr>
            </w:pPr>
            <w:r w:rsidRPr="00AA0351">
              <w:rPr>
                <w:rFonts w:cs="Times New Roman"/>
                <w:szCs w:val="24"/>
              </w:rPr>
              <w:t>Clearly define all outcomes, exposures, predictors, potential confounders, and effect modifiers. Give diagnostic criteria, if applicable.</w:t>
            </w:r>
          </w:p>
        </w:tc>
        <w:tc>
          <w:tcPr>
            <w:tcW w:w="782" w:type="pct"/>
          </w:tcPr>
          <w:p w:rsidR="00AA0351" w:rsidRPr="00AA0351" w:rsidRDefault="00AA0351" w:rsidP="00AA0351">
            <w:pPr>
              <w:rPr>
                <w:rFonts w:cs="Times New Roman"/>
                <w:szCs w:val="24"/>
              </w:rPr>
            </w:pPr>
            <w:r w:rsidRPr="00AA0351">
              <w:rPr>
                <w:rFonts w:cs="Times New Roman"/>
                <w:szCs w:val="24"/>
              </w:rPr>
              <w:t>Para 2, 3, 4, 5 and 6 (section dependent and independent variables)</w:t>
            </w:r>
          </w:p>
        </w:tc>
        <w:tc>
          <w:tcPr>
            <w:tcW w:w="1401" w:type="pct"/>
          </w:tcPr>
          <w:p w:rsidR="00AA0351" w:rsidRPr="00AA0351" w:rsidRDefault="00AA0351" w:rsidP="00AA0351">
            <w:pPr>
              <w:rPr>
                <w:rFonts w:cs="Times New Roman"/>
                <w:szCs w:val="24"/>
              </w:rPr>
            </w:pPr>
            <w:r w:rsidRPr="00AA0351">
              <w:rPr>
                <w:rFonts w:cs="Times New Roman"/>
                <w:szCs w:val="24"/>
              </w:rPr>
              <w:t>RECORD 7.1: A complete list of codes and algorithms used to classify exposures, outcomes, confounders, and effect modifiers should be provided. If these cannot be reported, an explanation should be provided.</w:t>
            </w: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Data sources/ measurement</w:t>
            </w:r>
          </w:p>
        </w:tc>
        <w:tc>
          <w:tcPr>
            <w:tcW w:w="268" w:type="pct"/>
          </w:tcPr>
          <w:p w:rsidR="00AA0351" w:rsidRPr="00AA0351" w:rsidRDefault="00AA0351" w:rsidP="00AA0351">
            <w:pPr>
              <w:rPr>
                <w:rFonts w:cs="Times New Roman"/>
                <w:szCs w:val="24"/>
              </w:rPr>
            </w:pPr>
            <w:r w:rsidRPr="00AA0351">
              <w:rPr>
                <w:rFonts w:cs="Times New Roman"/>
                <w:szCs w:val="24"/>
              </w:rPr>
              <w:t>8</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For each variable of interest, give sources of data and details of methods of assessment (measurement).</w:t>
            </w:r>
          </w:p>
          <w:p w:rsidR="00AA0351" w:rsidRPr="00AA0351" w:rsidRDefault="00AA0351" w:rsidP="00AA0351">
            <w:pPr>
              <w:rPr>
                <w:rFonts w:cs="Times New Roman"/>
                <w:szCs w:val="24"/>
              </w:rPr>
            </w:pPr>
            <w:r w:rsidRPr="00AA0351">
              <w:rPr>
                <w:rFonts w:cs="Times New Roman"/>
                <w:szCs w:val="24"/>
              </w:rPr>
              <w:t>Describe comparability of assessment methods if there is more than one group</w:t>
            </w:r>
          </w:p>
        </w:tc>
        <w:tc>
          <w:tcPr>
            <w:tcW w:w="782" w:type="pct"/>
          </w:tcPr>
          <w:p w:rsidR="00AA0351" w:rsidRPr="00AA0351" w:rsidRDefault="00AA0351" w:rsidP="00AA0351">
            <w:pPr>
              <w:rPr>
                <w:rFonts w:cs="Times New Roman"/>
                <w:szCs w:val="24"/>
              </w:rPr>
            </w:pPr>
            <w:r w:rsidRPr="00AA0351">
              <w:rPr>
                <w:rFonts w:cs="Times New Roman"/>
                <w:szCs w:val="24"/>
              </w:rPr>
              <w:t>Para 2, 3, 4, 5 and 6 (section dependent and independent variables)</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Bias</w:t>
            </w:r>
          </w:p>
        </w:tc>
        <w:tc>
          <w:tcPr>
            <w:tcW w:w="268" w:type="pct"/>
          </w:tcPr>
          <w:p w:rsidR="00AA0351" w:rsidRPr="00AA0351" w:rsidRDefault="00AA0351" w:rsidP="00AA0351">
            <w:pPr>
              <w:rPr>
                <w:rFonts w:cs="Times New Roman"/>
                <w:szCs w:val="24"/>
              </w:rPr>
            </w:pPr>
            <w:r w:rsidRPr="00AA0351">
              <w:rPr>
                <w:rFonts w:cs="Times New Roman"/>
                <w:szCs w:val="24"/>
              </w:rPr>
              <w:t>9</w:t>
            </w:r>
          </w:p>
        </w:tc>
        <w:tc>
          <w:tcPr>
            <w:tcW w:w="1188" w:type="pct"/>
          </w:tcPr>
          <w:p w:rsidR="00AA0351" w:rsidRPr="00AA0351" w:rsidRDefault="00AA0351" w:rsidP="00AA0351">
            <w:pPr>
              <w:rPr>
                <w:rFonts w:cs="Times New Roman"/>
                <w:szCs w:val="24"/>
              </w:rPr>
            </w:pPr>
            <w:r w:rsidRPr="00AA0351">
              <w:rPr>
                <w:rFonts w:cs="Times New Roman"/>
                <w:szCs w:val="24"/>
              </w:rPr>
              <w:t>Describe any efforts to address potential sources of bias</w:t>
            </w:r>
          </w:p>
        </w:tc>
        <w:tc>
          <w:tcPr>
            <w:tcW w:w="782" w:type="pct"/>
          </w:tcPr>
          <w:p w:rsidR="00AA0351" w:rsidRPr="00AA0351" w:rsidRDefault="00AA0351" w:rsidP="00AA0351">
            <w:pPr>
              <w:rPr>
                <w:rFonts w:cs="Times New Roman"/>
                <w:szCs w:val="24"/>
              </w:rPr>
            </w:pPr>
            <w:r w:rsidRPr="00AA0351">
              <w:rPr>
                <w:rFonts w:cs="Times New Roman"/>
                <w:szCs w:val="24"/>
              </w:rPr>
              <w:t>Para 8 in the methods section</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Study size</w:t>
            </w:r>
          </w:p>
        </w:tc>
        <w:tc>
          <w:tcPr>
            <w:tcW w:w="268" w:type="pct"/>
          </w:tcPr>
          <w:p w:rsidR="00AA0351" w:rsidRPr="00AA0351" w:rsidRDefault="00AA0351" w:rsidP="00AA0351">
            <w:pPr>
              <w:rPr>
                <w:rFonts w:cs="Times New Roman"/>
                <w:szCs w:val="24"/>
              </w:rPr>
            </w:pPr>
            <w:r w:rsidRPr="00AA0351">
              <w:rPr>
                <w:rFonts w:cs="Times New Roman"/>
                <w:szCs w:val="24"/>
              </w:rPr>
              <w:t>10</w:t>
            </w:r>
          </w:p>
        </w:tc>
        <w:tc>
          <w:tcPr>
            <w:tcW w:w="1188" w:type="pct"/>
          </w:tcPr>
          <w:p w:rsidR="00AA0351" w:rsidRPr="00AA0351" w:rsidRDefault="00AA0351" w:rsidP="00AA0351">
            <w:pPr>
              <w:rPr>
                <w:rFonts w:cs="Times New Roman"/>
                <w:szCs w:val="24"/>
              </w:rPr>
            </w:pPr>
            <w:r w:rsidRPr="00AA0351">
              <w:rPr>
                <w:rFonts w:cs="Times New Roman"/>
                <w:szCs w:val="24"/>
              </w:rPr>
              <w:t xml:space="preserve">Explain how the study size was </w:t>
            </w:r>
            <w:r w:rsidRPr="00AA0351">
              <w:rPr>
                <w:rFonts w:cs="Times New Roman"/>
                <w:szCs w:val="24"/>
              </w:rPr>
              <w:lastRenderedPageBreak/>
              <w:t>arrived at</w:t>
            </w:r>
          </w:p>
        </w:tc>
        <w:tc>
          <w:tcPr>
            <w:tcW w:w="782" w:type="pct"/>
          </w:tcPr>
          <w:p w:rsidR="00AA0351" w:rsidRPr="00AA0351" w:rsidRDefault="00AA0351" w:rsidP="00AA0351">
            <w:pPr>
              <w:rPr>
                <w:rFonts w:cs="Times New Roman"/>
                <w:szCs w:val="24"/>
              </w:rPr>
            </w:pPr>
            <w:r w:rsidRPr="00AA0351">
              <w:rPr>
                <w:rFonts w:cs="Times New Roman"/>
                <w:szCs w:val="24"/>
              </w:rPr>
              <w:lastRenderedPageBreak/>
              <w:t>Para 1 (section data)</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lastRenderedPageBreak/>
              <w:t>Quantitative variables</w:t>
            </w:r>
          </w:p>
        </w:tc>
        <w:tc>
          <w:tcPr>
            <w:tcW w:w="268" w:type="pct"/>
          </w:tcPr>
          <w:p w:rsidR="00AA0351" w:rsidRPr="00AA0351" w:rsidRDefault="00AA0351" w:rsidP="00AA0351">
            <w:pPr>
              <w:rPr>
                <w:rFonts w:cs="Times New Roman"/>
                <w:szCs w:val="24"/>
              </w:rPr>
            </w:pPr>
            <w:r w:rsidRPr="00AA0351">
              <w:rPr>
                <w:rFonts w:cs="Times New Roman"/>
                <w:szCs w:val="24"/>
              </w:rPr>
              <w:t>11</w:t>
            </w:r>
          </w:p>
        </w:tc>
        <w:tc>
          <w:tcPr>
            <w:tcW w:w="1188" w:type="pct"/>
          </w:tcPr>
          <w:p w:rsidR="00AA0351" w:rsidRPr="00AA0351" w:rsidRDefault="00AA0351" w:rsidP="00AA0351">
            <w:pPr>
              <w:rPr>
                <w:rFonts w:cs="Times New Roman"/>
                <w:szCs w:val="24"/>
              </w:rPr>
            </w:pPr>
            <w:r w:rsidRPr="00AA0351">
              <w:rPr>
                <w:rFonts w:cs="Times New Roman"/>
                <w:szCs w:val="24"/>
              </w:rPr>
              <w:t>Explain how quantitative variables were handled in the analyses. If applicable, describe which groupings were chosen, and why</w:t>
            </w:r>
          </w:p>
        </w:tc>
        <w:tc>
          <w:tcPr>
            <w:tcW w:w="782" w:type="pct"/>
          </w:tcPr>
          <w:p w:rsidR="00AA0351" w:rsidRPr="00AA0351" w:rsidRDefault="00AA0351" w:rsidP="00AA0351">
            <w:pPr>
              <w:rPr>
                <w:rFonts w:cs="Times New Roman"/>
                <w:szCs w:val="24"/>
              </w:rPr>
            </w:pPr>
            <w:r w:rsidRPr="00AA0351">
              <w:rPr>
                <w:rFonts w:cs="Times New Roman"/>
                <w:szCs w:val="24"/>
              </w:rPr>
              <w:t>Para 2, 3, 4, 5 and 6 (section dependent and independent variables)</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Statistical methods</w:t>
            </w:r>
          </w:p>
        </w:tc>
        <w:tc>
          <w:tcPr>
            <w:tcW w:w="268" w:type="pct"/>
          </w:tcPr>
          <w:p w:rsidR="00AA0351" w:rsidRPr="00AA0351" w:rsidRDefault="00AA0351" w:rsidP="00AA0351">
            <w:pPr>
              <w:rPr>
                <w:rFonts w:cs="Times New Roman"/>
                <w:szCs w:val="24"/>
              </w:rPr>
            </w:pPr>
            <w:r w:rsidRPr="00AA0351">
              <w:rPr>
                <w:rFonts w:cs="Times New Roman"/>
                <w:szCs w:val="24"/>
              </w:rPr>
              <w:t>12</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(a) Describe all statistical methods, including those used to control for confounding</w:t>
            </w:r>
          </w:p>
          <w:p w:rsidR="00AA0351" w:rsidRPr="00AA0351" w:rsidRDefault="00AA0351" w:rsidP="00AA0351">
            <w:pPr>
              <w:autoSpaceDE w:val="0"/>
              <w:autoSpaceDN w:val="0"/>
              <w:adjustRightInd w:val="0"/>
              <w:rPr>
                <w:rFonts w:cs="Times New Roman"/>
                <w:szCs w:val="24"/>
              </w:rPr>
            </w:pPr>
            <w:r w:rsidRPr="00AA0351">
              <w:rPr>
                <w:rFonts w:cs="Times New Roman"/>
                <w:szCs w:val="24"/>
              </w:rPr>
              <w:t>(b) Describe any methods used to examine subgroups and interactions</w:t>
            </w:r>
          </w:p>
          <w:p w:rsidR="00AA0351" w:rsidRPr="00AA0351" w:rsidRDefault="00AA0351" w:rsidP="00AA0351">
            <w:pPr>
              <w:autoSpaceDE w:val="0"/>
              <w:autoSpaceDN w:val="0"/>
              <w:adjustRightInd w:val="0"/>
              <w:rPr>
                <w:rFonts w:cs="Times New Roman"/>
                <w:szCs w:val="24"/>
              </w:rPr>
            </w:pPr>
            <w:r w:rsidRPr="00AA0351">
              <w:rPr>
                <w:rFonts w:cs="Times New Roman"/>
                <w:szCs w:val="24"/>
              </w:rPr>
              <w:t>(c) Explain how missing data were addressed</w:t>
            </w:r>
          </w:p>
          <w:p w:rsidR="00AA0351" w:rsidRPr="00AA0351" w:rsidRDefault="00AA0351" w:rsidP="00AA0351">
            <w:pPr>
              <w:autoSpaceDE w:val="0"/>
              <w:autoSpaceDN w:val="0"/>
              <w:adjustRightInd w:val="0"/>
              <w:rPr>
                <w:rFonts w:cs="Times New Roman"/>
                <w:szCs w:val="24"/>
              </w:rPr>
            </w:pPr>
            <w:r w:rsidRPr="00AA0351">
              <w:rPr>
                <w:rFonts w:cs="Times New Roman"/>
                <w:szCs w:val="24"/>
              </w:rPr>
              <w:t xml:space="preserve">(d) </w:t>
            </w:r>
            <w:r w:rsidRPr="00AA0351">
              <w:rPr>
                <w:rFonts w:cs="Times New Roman"/>
                <w:i/>
                <w:szCs w:val="24"/>
              </w:rPr>
              <w:t>Cohort study</w:t>
            </w:r>
            <w:r w:rsidRPr="00AA0351">
              <w:rPr>
                <w:rFonts w:cs="Times New Roman"/>
                <w:szCs w:val="24"/>
              </w:rPr>
              <w:t xml:space="preserve"> - If applicable, explain how loss to follow-up was addressed</w:t>
            </w:r>
          </w:p>
          <w:p w:rsidR="00AA0351" w:rsidRPr="00AA0351" w:rsidRDefault="00AA0351" w:rsidP="00AA0351">
            <w:pPr>
              <w:autoSpaceDE w:val="0"/>
              <w:autoSpaceDN w:val="0"/>
              <w:adjustRightInd w:val="0"/>
              <w:rPr>
                <w:rFonts w:cs="Times New Roman"/>
                <w:szCs w:val="24"/>
              </w:rPr>
            </w:pPr>
            <w:r w:rsidRPr="00AA0351">
              <w:rPr>
                <w:rFonts w:cs="Times New Roman"/>
                <w:i/>
                <w:szCs w:val="24"/>
              </w:rPr>
              <w:t>Case-control study</w:t>
            </w:r>
            <w:r w:rsidRPr="00AA0351">
              <w:rPr>
                <w:rFonts w:cs="Times New Roman"/>
                <w:szCs w:val="24"/>
              </w:rPr>
              <w:t xml:space="preserve"> - If applicable, explain how matching of cases and controls was addressed</w:t>
            </w:r>
          </w:p>
          <w:p w:rsidR="00AA0351" w:rsidRPr="00AA0351" w:rsidRDefault="00AA0351" w:rsidP="00AA0351">
            <w:pPr>
              <w:autoSpaceDE w:val="0"/>
              <w:autoSpaceDN w:val="0"/>
              <w:adjustRightInd w:val="0"/>
              <w:rPr>
                <w:rFonts w:cs="Times New Roman"/>
                <w:szCs w:val="24"/>
              </w:rPr>
            </w:pPr>
            <w:r w:rsidRPr="00AA0351">
              <w:rPr>
                <w:rFonts w:cs="Times New Roman"/>
                <w:i/>
                <w:szCs w:val="24"/>
              </w:rPr>
              <w:t>Cross-sectional study</w:t>
            </w:r>
            <w:r w:rsidRPr="00AA0351">
              <w:rPr>
                <w:rFonts w:cs="Times New Roman"/>
                <w:szCs w:val="24"/>
              </w:rPr>
              <w:t xml:space="preserve"> - If applicable, describe analytical methods taking account of sampling strategy</w:t>
            </w:r>
          </w:p>
          <w:p w:rsidR="00AA0351" w:rsidRPr="00AA0351" w:rsidRDefault="00AA0351" w:rsidP="00AA0351">
            <w:pPr>
              <w:rPr>
                <w:rFonts w:cs="Times New Roman"/>
                <w:szCs w:val="24"/>
              </w:rPr>
            </w:pPr>
            <w:r w:rsidRPr="00AA0351">
              <w:rPr>
                <w:rFonts w:cs="Times New Roman"/>
                <w:szCs w:val="24"/>
              </w:rPr>
              <w:t>(e) Describe any sensitivity analyses</w:t>
            </w:r>
          </w:p>
        </w:tc>
        <w:tc>
          <w:tcPr>
            <w:tcW w:w="782" w:type="pct"/>
          </w:tcPr>
          <w:p w:rsidR="00AA0351" w:rsidRPr="00AA0351" w:rsidRDefault="00AA0351" w:rsidP="00AA0351">
            <w:pPr>
              <w:rPr>
                <w:rFonts w:cs="Times New Roman"/>
                <w:szCs w:val="24"/>
              </w:rPr>
            </w:pPr>
            <w:r w:rsidRPr="00AA0351">
              <w:rPr>
                <w:rFonts w:cs="Times New Roman"/>
                <w:szCs w:val="24"/>
              </w:rPr>
              <w:t>Para 2, 3, 4, 5, 6, 7 and 8 (section dependent and independent variables)</w:t>
            </w:r>
          </w:p>
        </w:tc>
        <w:tc>
          <w:tcPr>
            <w:tcW w:w="1401" w:type="pct"/>
          </w:tcPr>
          <w:p w:rsidR="00AA0351" w:rsidRPr="00AA0351" w:rsidRDefault="00AA0351" w:rsidP="00AA0351">
            <w:pPr>
              <w:rPr>
                <w:rFonts w:cs="Times New Roman"/>
                <w:szCs w:val="24"/>
              </w:rPr>
            </w:pPr>
            <w:r w:rsidRPr="00AA0351">
              <w:rPr>
                <w:rFonts w:cs="Times New Roman"/>
                <w:szCs w:val="24"/>
              </w:rPr>
              <w:t xml:space="preserve"> </w:t>
            </w: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Data access and cleaning methods</w:t>
            </w:r>
          </w:p>
        </w:tc>
        <w:tc>
          <w:tcPr>
            <w:tcW w:w="268" w:type="pct"/>
          </w:tcPr>
          <w:p w:rsidR="00AA0351" w:rsidRPr="00AA0351" w:rsidRDefault="00AA0351" w:rsidP="00AA0351">
            <w:pPr>
              <w:rPr>
                <w:rFonts w:cs="Times New Roman"/>
                <w:szCs w:val="24"/>
              </w:rPr>
            </w:pPr>
          </w:p>
        </w:tc>
        <w:tc>
          <w:tcPr>
            <w:tcW w:w="1188" w:type="pct"/>
          </w:tcPr>
          <w:p w:rsidR="00AA0351" w:rsidRPr="00AA0351" w:rsidRDefault="00AA0351" w:rsidP="00AA0351">
            <w:pPr>
              <w:rPr>
                <w:rFonts w:cs="Times New Roman"/>
                <w:szCs w:val="24"/>
              </w:rPr>
            </w:pPr>
            <w:r w:rsidRPr="00AA0351">
              <w:rPr>
                <w:rFonts w:cs="Times New Roman"/>
                <w:szCs w:val="24"/>
              </w:rPr>
              <w:t>..</w:t>
            </w:r>
          </w:p>
        </w:tc>
        <w:tc>
          <w:tcPr>
            <w:tcW w:w="782" w:type="pct"/>
          </w:tcPr>
          <w:p w:rsidR="00AA0351" w:rsidRPr="00AA0351" w:rsidRDefault="00AA0351" w:rsidP="00AA0351">
            <w:pPr>
              <w:rPr>
                <w:rFonts w:cs="Times New Roman"/>
                <w:szCs w:val="24"/>
              </w:rPr>
            </w:pPr>
          </w:p>
        </w:tc>
        <w:tc>
          <w:tcPr>
            <w:tcW w:w="1401" w:type="pct"/>
          </w:tcPr>
          <w:p w:rsidR="00AA0351" w:rsidRPr="00AA0351" w:rsidRDefault="00AA0351" w:rsidP="00AA0351">
            <w:pPr>
              <w:rPr>
                <w:rFonts w:cs="Times New Roman"/>
                <w:szCs w:val="24"/>
              </w:rPr>
            </w:pPr>
            <w:r w:rsidRPr="00AA0351">
              <w:rPr>
                <w:rFonts w:cs="Times New Roman"/>
                <w:szCs w:val="24"/>
              </w:rPr>
              <w:t>RECORD 12.1: Authors should describe the extent to which the investigators had access to the database population used to create the study population.</w:t>
            </w: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RECORD 12.2: Authors should provide information on the data cleaning methods used in the study.</w:t>
            </w:r>
          </w:p>
        </w:tc>
        <w:tc>
          <w:tcPr>
            <w:tcW w:w="692" w:type="pct"/>
          </w:tcPr>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p>
          <w:p w:rsidR="00AA0351" w:rsidRPr="00AA0351" w:rsidRDefault="00AA0351" w:rsidP="00AA0351">
            <w:pPr>
              <w:rPr>
                <w:rFonts w:cs="Times New Roman"/>
                <w:szCs w:val="24"/>
              </w:rPr>
            </w:pPr>
            <w:r w:rsidRPr="00AA0351">
              <w:rPr>
                <w:rFonts w:cs="Times New Roman"/>
                <w:szCs w:val="24"/>
              </w:rPr>
              <w:t xml:space="preserve"> </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Linkage</w:t>
            </w:r>
          </w:p>
        </w:tc>
        <w:tc>
          <w:tcPr>
            <w:tcW w:w="268" w:type="pct"/>
          </w:tcPr>
          <w:p w:rsidR="00AA0351" w:rsidRPr="00AA0351" w:rsidRDefault="00AA0351" w:rsidP="00AA0351">
            <w:pPr>
              <w:rPr>
                <w:rFonts w:cs="Times New Roman"/>
                <w:szCs w:val="24"/>
              </w:rPr>
            </w:pPr>
          </w:p>
        </w:tc>
        <w:tc>
          <w:tcPr>
            <w:tcW w:w="1188" w:type="pct"/>
          </w:tcPr>
          <w:p w:rsidR="00AA0351" w:rsidRPr="00AA0351" w:rsidRDefault="00AA0351" w:rsidP="00AA0351">
            <w:pPr>
              <w:rPr>
                <w:rFonts w:cs="Times New Roman"/>
                <w:szCs w:val="24"/>
              </w:rPr>
            </w:pPr>
            <w:r w:rsidRPr="00AA0351">
              <w:rPr>
                <w:rFonts w:cs="Times New Roman"/>
                <w:szCs w:val="24"/>
              </w:rPr>
              <w:t>..</w:t>
            </w:r>
          </w:p>
        </w:tc>
        <w:tc>
          <w:tcPr>
            <w:tcW w:w="782" w:type="pct"/>
          </w:tcPr>
          <w:p w:rsidR="00AA0351" w:rsidRPr="00AA0351" w:rsidRDefault="00AA0351" w:rsidP="00AA0351">
            <w:pPr>
              <w:rPr>
                <w:rFonts w:cs="Times New Roman"/>
                <w:szCs w:val="24"/>
              </w:rPr>
            </w:pPr>
          </w:p>
        </w:tc>
        <w:tc>
          <w:tcPr>
            <w:tcW w:w="1401" w:type="pct"/>
          </w:tcPr>
          <w:p w:rsidR="00AA0351" w:rsidRPr="00AA0351" w:rsidRDefault="00AA0351" w:rsidP="00AA0351">
            <w:pPr>
              <w:rPr>
                <w:rFonts w:cs="Times New Roman"/>
                <w:szCs w:val="24"/>
              </w:rPr>
            </w:pPr>
            <w:r w:rsidRPr="00AA0351">
              <w:rPr>
                <w:rFonts w:cs="Times New Roman"/>
                <w:szCs w:val="24"/>
              </w:rPr>
              <w:t>RECORD 12.3: State whether the study included person-level, institutional-</w:t>
            </w:r>
            <w:r w:rsidRPr="00AA0351">
              <w:rPr>
                <w:rFonts w:cs="Times New Roman"/>
                <w:szCs w:val="24"/>
              </w:rPr>
              <w:lastRenderedPageBreak/>
              <w:t>level, or other data linkage across two or more databases. The methods of linkage and methods of linkage quality evaluation should be provided.</w:t>
            </w:r>
          </w:p>
        </w:tc>
        <w:tc>
          <w:tcPr>
            <w:tcW w:w="692" w:type="pct"/>
          </w:tcPr>
          <w:p w:rsidR="00AA0351" w:rsidRPr="00AA0351" w:rsidRDefault="00AA0351" w:rsidP="00AA0351">
            <w:pPr>
              <w:rPr>
                <w:rFonts w:cs="Times New Roman"/>
                <w:szCs w:val="24"/>
              </w:rPr>
            </w:pP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szCs w:val="24"/>
              </w:rPr>
            </w:pPr>
            <w:r w:rsidRPr="00AA0351">
              <w:rPr>
                <w:rFonts w:cs="Times New Roman"/>
                <w:b/>
                <w:szCs w:val="24"/>
              </w:rPr>
              <w:lastRenderedPageBreak/>
              <w:t>Results</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Participants</w:t>
            </w:r>
          </w:p>
        </w:tc>
        <w:tc>
          <w:tcPr>
            <w:tcW w:w="268" w:type="pct"/>
          </w:tcPr>
          <w:p w:rsidR="00AA0351" w:rsidRPr="00AA0351" w:rsidRDefault="00AA0351" w:rsidP="00AA0351">
            <w:pPr>
              <w:rPr>
                <w:rFonts w:cs="Times New Roman"/>
                <w:szCs w:val="24"/>
              </w:rPr>
            </w:pPr>
            <w:r w:rsidRPr="00AA0351">
              <w:rPr>
                <w:rFonts w:cs="Times New Roman"/>
                <w:szCs w:val="24"/>
              </w:rPr>
              <w:t>13</w:t>
            </w:r>
          </w:p>
        </w:tc>
        <w:tc>
          <w:tcPr>
            <w:tcW w:w="1188" w:type="pct"/>
          </w:tcPr>
          <w:p w:rsidR="00AA0351" w:rsidRPr="00AA0351" w:rsidRDefault="00AA0351" w:rsidP="00AA0351">
            <w:pPr>
              <w:rPr>
                <w:rFonts w:cs="Times New Roman"/>
                <w:szCs w:val="24"/>
              </w:rPr>
            </w:pPr>
            <w:r w:rsidRPr="00AA0351">
              <w:rPr>
                <w:rFonts w:cs="Times New Roman"/>
                <w:szCs w:val="24"/>
              </w:rPr>
              <w:t>(a) Report the numbers of individuals at each stage of the study (</w:t>
            </w:r>
            <w:r w:rsidRPr="00AA0351">
              <w:rPr>
                <w:rFonts w:cs="Times New Roman"/>
                <w:i/>
                <w:szCs w:val="24"/>
              </w:rPr>
              <w:t>e.g.</w:t>
            </w:r>
            <w:r w:rsidRPr="00AA0351">
              <w:rPr>
                <w:rFonts w:cs="Times New Roman"/>
                <w:szCs w:val="24"/>
              </w:rPr>
              <w:t>, numbers potentially eligible, examined for eligibility, confirmed eligible, included in the study, completing follow-up, and analysed)</w:t>
            </w:r>
          </w:p>
          <w:p w:rsidR="00AA0351" w:rsidRPr="00AA0351" w:rsidRDefault="00AA0351" w:rsidP="00AA0351">
            <w:pPr>
              <w:rPr>
                <w:rFonts w:cs="Times New Roman"/>
                <w:szCs w:val="24"/>
              </w:rPr>
            </w:pPr>
            <w:r w:rsidRPr="00AA0351">
              <w:rPr>
                <w:rFonts w:cs="Times New Roman"/>
                <w:szCs w:val="24"/>
              </w:rPr>
              <w:t>(b) Give reasons for non-participation at each stage.</w:t>
            </w:r>
          </w:p>
          <w:p w:rsidR="00AA0351" w:rsidRPr="00AA0351" w:rsidRDefault="00AA0351" w:rsidP="00AA0351">
            <w:pPr>
              <w:rPr>
                <w:rFonts w:cs="Times New Roman"/>
                <w:szCs w:val="24"/>
              </w:rPr>
            </w:pPr>
            <w:r w:rsidRPr="00AA0351">
              <w:rPr>
                <w:rFonts w:cs="Times New Roman"/>
                <w:szCs w:val="24"/>
              </w:rPr>
              <w:t>(c) Consider use of a flow diagram</w:t>
            </w:r>
          </w:p>
        </w:tc>
        <w:tc>
          <w:tcPr>
            <w:tcW w:w="782" w:type="pct"/>
          </w:tcPr>
          <w:p w:rsidR="00AA0351" w:rsidRPr="00AA0351" w:rsidRDefault="00AA0351" w:rsidP="00AA0351">
            <w:pPr>
              <w:rPr>
                <w:rFonts w:cs="Times New Roman"/>
                <w:szCs w:val="24"/>
              </w:rPr>
            </w:pPr>
            <w:r w:rsidRPr="00AA0351">
              <w:rPr>
                <w:rFonts w:cs="Times New Roman"/>
                <w:szCs w:val="24"/>
              </w:rPr>
              <w:t xml:space="preserve">Para 1 and 2 in the results section </w:t>
            </w:r>
          </w:p>
        </w:tc>
        <w:tc>
          <w:tcPr>
            <w:tcW w:w="1401" w:type="pct"/>
          </w:tcPr>
          <w:p w:rsidR="00AA0351" w:rsidRPr="00AA0351" w:rsidRDefault="00AA0351" w:rsidP="00AA0351">
            <w:pPr>
              <w:rPr>
                <w:rFonts w:cs="Times New Roman"/>
                <w:szCs w:val="24"/>
              </w:rPr>
            </w:pPr>
            <w:r w:rsidRPr="00AA0351">
              <w:rPr>
                <w:rFonts w:cs="Times New Roman"/>
                <w:szCs w:val="24"/>
              </w:rPr>
              <w:t>RECORD 13.1: Describe in detail the selection of the persons included in the study (</w:t>
            </w:r>
            <w:r w:rsidRPr="00AA0351">
              <w:rPr>
                <w:rFonts w:cs="Times New Roman"/>
                <w:i/>
                <w:szCs w:val="24"/>
              </w:rPr>
              <w:t>i.e.,</w:t>
            </w:r>
            <w:r w:rsidRPr="00AA0351">
              <w:rPr>
                <w:rFonts w:cs="Times New Roman"/>
                <w:szCs w:val="24"/>
              </w:rPr>
              <w:t xml:space="preserve"> study population selection) including filtering based on data quality, data availability and linkage. The selection of included persons can be described in the text and/or by means of the study flow diagram.</w:t>
            </w: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Descriptive data</w:t>
            </w:r>
          </w:p>
        </w:tc>
        <w:tc>
          <w:tcPr>
            <w:tcW w:w="268" w:type="pct"/>
          </w:tcPr>
          <w:p w:rsidR="00AA0351" w:rsidRPr="00AA0351" w:rsidRDefault="00AA0351" w:rsidP="00AA0351">
            <w:pPr>
              <w:rPr>
                <w:rFonts w:cs="Times New Roman"/>
                <w:szCs w:val="24"/>
              </w:rPr>
            </w:pPr>
            <w:r w:rsidRPr="00AA0351">
              <w:rPr>
                <w:rFonts w:cs="Times New Roman"/>
                <w:szCs w:val="24"/>
              </w:rPr>
              <w:t>14</w:t>
            </w:r>
          </w:p>
        </w:tc>
        <w:tc>
          <w:tcPr>
            <w:tcW w:w="1188" w:type="pct"/>
          </w:tcPr>
          <w:p w:rsidR="00AA0351" w:rsidRPr="00AA0351" w:rsidRDefault="00AA0351" w:rsidP="00AA0351">
            <w:pPr>
              <w:rPr>
                <w:rFonts w:cs="Times New Roman"/>
                <w:szCs w:val="24"/>
              </w:rPr>
            </w:pPr>
            <w:r w:rsidRPr="00AA0351">
              <w:rPr>
                <w:rFonts w:cs="Times New Roman"/>
                <w:szCs w:val="24"/>
              </w:rPr>
              <w:t>(a) Give characteristics of study participants (</w:t>
            </w:r>
            <w:r w:rsidRPr="00AA0351">
              <w:rPr>
                <w:rFonts w:cs="Times New Roman"/>
                <w:i/>
                <w:szCs w:val="24"/>
              </w:rPr>
              <w:t>e.g.</w:t>
            </w:r>
            <w:r w:rsidRPr="00AA0351">
              <w:rPr>
                <w:rFonts w:cs="Times New Roman"/>
                <w:szCs w:val="24"/>
              </w:rPr>
              <w:t>, demographic, clinical, social) and information on exposures and potential confounders</w:t>
            </w:r>
          </w:p>
          <w:p w:rsidR="00AA0351" w:rsidRPr="00AA0351" w:rsidRDefault="00AA0351" w:rsidP="00AA0351">
            <w:pPr>
              <w:rPr>
                <w:rFonts w:cs="Times New Roman"/>
                <w:szCs w:val="24"/>
              </w:rPr>
            </w:pPr>
            <w:r w:rsidRPr="00AA0351">
              <w:rPr>
                <w:rFonts w:cs="Times New Roman"/>
                <w:szCs w:val="24"/>
              </w:rPr>
              <w:t>(b) Indicate the number of participants with missing data for each variable of interest</w:t>
            </w:r>
          </w:p>
          <w:p w:rsidR="00AA0351" w:rsidRPr="00AA0351" w:rsidRDefault="00AA0351" w:rsidP="00AA0351">
            <w:pPr>
              <w:rPr>
                <w:rFonts w:cs="Times New Roman"/>
                <w:szCs w:val="24"/>
              </w:rPr>
            </w:pPr>
            <w:r w:rsidRPr="00AA0351">
              <w:rPr>
                <w:rFonts w:cs="Times New Roman"/>
                <w:szCs w:val="24"/>
              </w:rPr>
              <w:t xml:space="preserve">(c) </w:t>
            </w:r>
            <w:r w:rsidRPr="00AA0351">
              <w:rPr>
                <w:rFonts w:cs="Times New Roman"/>
                <w:i/>
                <w:szCs w:val="24"/>
              </w:rPr>
              <w:t>Cohort study</w:t>
            </w:r>
            <w:r w:rsidRPr="00AA0351">
              <w:rPr>
                <w:rFonts w:cs="Times New Roman"/>
                <w:szCs w:val="24"/>
              </w:rPr>
              <w:t xml:space="preserve"> - summarise follow-up time (</w:t>
            </w:r>
            <w:r w:rsidRPr="00AA0351">
              <w:rPr>
                <w:rFonts w:cs="Times New Roman"/>
                <w:i/>
                <w:szCs w:val="24"/>
              </w:rPr>
              <w:t>e.g.</w:t>
            </w:r>
            <w:r w:rsidRPr="00AA0351">
              <w:rPr>
                <w:rFonts w:cs="Times New Roman"/>
                <w:szCs w:val="24"/>
              </w:rPr>
              <w:t>, average and total amount)</w:t>
            </w:r>
          </w:p>
        </w:tc>
        <w:tc>
          <w:tcPr>
            <w:tcW w:w="782" w:type="pct"/>
          </w:tcPr>
          <w:p w:rsidR="00AA0351" w:rsidRPr="00AA0351" w:rsidRDefault="00AA0351" w:rsidP="00AA0351">
            <w:pPr>
              <w:rPr>
                <w:rFonts w:cs="Times New Roman"/>
                <w:szCs w:val="24"/>
              </w:rPr>
            </w:pPr>
            <w:r w:rsidRPr="00AA0351">
              <w:rPr>
                <w:rFonts w:cs="Times New Roman"/>
                <w:szCs w:val="24"/>
              </w:rPr>
              <w:t>Para 1 and 2 in the results section</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Outcome data</w:t>
            </w:r>
          </w:p>
        </w:tc>
        <w:tc>
          <w:tcPr>
            <w:tcW w:w="268" w:type="pct"/>
          </w:tcPr>
          <w:p w:rsidR="00AA0351" w:rsidRPr="00AA0351" w:rsidRDefault="00AA0351" w:rsidP="00AA0351">
            <w:pPr>
              <w:rPr>
                <w:rFonts w:cs="Times New Roman"/>
                <w:szCs w:val="24"/>
              </w:rPr>
            </w:pPr>
            <w:r w:rsidRPr="00AA0351">
              <w:rPr>
                <w:rFonts w:cs="Times New Roman"/>
                <w:szCs w:val="24"/>
              </w:rPr>
              <w:t>15</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i/>
                <w:szCs w:val="24"/>
              </w:rPr>
              <w:t>Cohort study</w:t>
            </w:r>
            <w:r w:rsidRPr="00AA0351">
              <w:rPr>
                <w:rFonts w:cs="Times New Roman"/>
                <w:szCs w:val="24"/>
              </w:rPr>
              <w:t xml:space="preserve"> - Report numbers of outcome events or summary measures over time</w:t>
            </w:r>
          </w:p>
          <w:p w:rsidR="00AA0351" w:rsidRPr="00AA0351" w:rsidRDefault="00AA0351" w:rsidP="00AA0351">
            <w:pPr>
              <w:autoSpaceDE w:val="0"/>
              <w:autoSpaceDN w:val="0"/>
              <w:adjustRightInd w:val="0"/>
              <w:rPr>
                <w:rFonts w:cs="Times New Roman"/>
                <w:szCs w:val="24"/>
              </w:rPr>
            </w:pPr>
            <w:r w:rsidRPr="00AA0351">
              <w:rPr>
                <w:rFonts w:cs="Times New Roman"/>
                <w:i/>
                <w:szCs w:val="24"/>
              </w:rPr>
              <w:t>Case-control study</w:t>
            </w:r>
            <w:r w:rsidRPr="00AA0351">
              <w:rPr>
                <w:rFonts w:cs="Times New Roman"/>
                <w:szCs w:val="24"/>
              </w:rPr>
              <w:t xml:space="preserve"> - Report numbers in each exposure category, or summary measures of exposure</w:t>
            </w:r>
          </w:p>
          <w:p w:rsidR="00AA0351" w:rsidRPr="00AA0351" w:rsidRDefault="00AA0351" w:rsidP="00AA0351">
            <w:pPr>
              <w:rPr>
                <w:rFonts w:cs="Times New Roman"/>
                <w:szCs w:val="24"/>
              </w:rPr>
            </w:pPr>
            <w:r w:rsidRPr="00AA0351">
              <w:rPr>
                <w:rFonts w:cs="Times New Roman"/>
                <w:i/>
                <w:szCs w:val="24"/>
              </w:rPr>
              <w:t>Cross-sectional study</w:t>
            </w:r>
            <w:r w:rsidRPr="00AA0351">
              <w:rPr>
                <w:rFonts w:cs="Times New Roman"/>
                <w:szCs w:val="24"/>
              </w:rPr>
              <w:t xml:space="preserve"> - Report numbers of outcome events or summary measures</w:t>
            </w:r>
          </w:p>
        </w:tc>
        <w:tc>
          <w:tcPr>
            <w:tcW w:w="782" w:type="pct"/>
          </w:tcPr>
          <w:p w:rsidR="00AA0351" w:rsidRPr="00AA0351" w:rsidRDefault="00AA0351" w:rsidP="00AA0351">
            <w:pPr>
              <w:rPr>
                <w:rFonts w:cs="Times New Roman"/>
                <w:szCs w:val="24"/>
              </w:rPr>
            </w:pPr>
            <w:r w:rsidRPr="00AA0351">
              <w:rPr>
                <w:rFonts w:cs="Times New Roman"/>
                <w:szCs w:val="24"/>
              </w:rPr>
              <w:t>Para 1 and 2 in the results section</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r w:rsidRPr="00AA0351">
              <w:rPr>
                <w:rFonts w:cs="Times New Roman"/>
                <w:szCs w:val="24"/>
              </w:rPr>
              <w:t xml:space="preserve">  </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Main results</w:t>
            </w:r>
          </w:p>
        </w:tc>
        <w:tc>
          <w:tcPr>
            <w:tcW w:w="268" w:type="pct"/>
          </w:tcPr>
          <w:p w:rsidR="00AA0351" w:rsidRPr="00AA0351" w:rsidRDefault="00AA0351" w:rsidP="00AA0351">
            <w:pPr>
              <w:rPr>
                <w:rFonts w:cs="Times New Roman"/>
                <w:szCs w:val="24"/>
              </w:rPr>
            </w:pPr>
            <w:r w:rsidRPr="00AA0351">
              <w:rPr>
                <w:rFonts w:cs="Times New Roman"/>
                <w:szCs w:val="24"/>
              </w:rPr>
              <w:t>16</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 xml:space="preserve">(a) Give unadjusted estimates </w:t>
            </w:r>
            <w:r w:rsidRPr="00AA0351">
              <w:rPr>
                <w:rFonts w:cs="Times New Roman"/>
                <w:szCs w:val="24"/>
              </w:rPr>
              <w:lastRenderedPageBreak/>
              <w:t>and, if applicable, confounder-adjusted estimates and their precision (e.g., 95% confidence interval). Make clear which confounders were adjusted for and why they were included</w:t>
            </w:r>
          </w:p>
          <w:p w:rsidR="00AA0351" w:rsidRPr="00AA0351" w:rsidRDefault="00AA0351" w:rsidP="00AA0351">
            <w:pPr>
              <w:autoSpaceDE w:val="0"/>
              <w:autoSpaceDN w:val="0"/>
              <w:adjustRightInd w:val="0"/>
              <w:rPr>
                <w:rFonts w:cs="Times New Roman"/>
                <w:szCs w:val="24"/>
              </w:rPr>
            </w:pPr>
            <w:r w:rsidRPr="00AA0351">
              <w:rPr>
                <w:rFonts w:cs="Times New Roman"/>
                <w:szCs w:val="24"/>
              </w:rPr>
              <w:t>(b) Report category boundaries when continuous variables were categorized</w:t>
            </w:r>
          </w:p>
          <w:p w:rsidR="00AA0351" w:rsidRPr="00AA0351" w:rsidRDefault="00AA0351" w:rsidP="00AA0351">
            <w:pPr>
              <w:rPr>
                <w:rFonts w:cs="Times New Roman"/>
                <w:szCs w:val="24"/>
              </w:rPr>
            </w:pPr>
            <w:r w:rsidRPr="00AA0351">
              <w:rPr>
                <w:rFonts w:cs="Times New Roman"/>
                <w:szCs w:val="24"/>
              </w:rPr>
              <w:t>(c) If relevant, consider translating estimates of relative risk into absolute risk for a meaningful time period</w:t>
            </w:r>
          </w:p>
        </w:tc>
        <w:tc>
          <w:tcPr>
            <w:tcW w:w="782" w:type="pct"/>
          </w:tcPr>
          <w:p w:rsidR="00AA0351" w:rsidRPr="00AA0351" w:rsidRDefault="00AA0351" w:rsidP="00AA0351">
            <w:pPr>
              <w:rPr>
                <w:rFonts w:cs="Times New Roman"/>
                <w:szCs w:val="24"/>
              </w:rPr>
            </w:pPr>
            <w:r w:rsidRPr="00AA0351">
              <w:rPr>
                <w:rFonts w:cs="Times New Roman"/>
                <w:szCs w:val="24"/>
              </w:rPr>
              <w:lastRenderedPageBreak/>
              <w:t xml:space="preserve">Para 3, 4, 5, 6 and 7 </w:t>
            </w:r>
            <w:r w:rsidRPr="00AA0351">
              <w:rPr>
                <w:rFonts w:cs="Times New Roman"/>
                <w:szCs w:val="24"/>
              </w:rPr>
              <w:lastRenderedPageBreak/>
              <w:t xml:space="preserve">in the results section </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lastRenderedPageBreak/>
              <w:t>Other analyses</w:t>
            </w:r>
          </w:p>
        </w:tc>
        <w:tc>
          <w:tcPr>
            <w:tcW w:w="268" w:type="pct"/>
          </w:tcPr>
          <w:p w:rsidR="00AA0351" w:rsidRPr="00AA0351" w:rsidRDefault="00AA0351" w:rsidP="00AA0351">
            <w:pPr>
              <w:rPr>
                <w:rFonts w:cs="Times New Roman"/>
                <w:szCs w:val="24"/>
              </w:rPr>
            </w:pPr>
            <w:r w:rsidRPr="00AA0351">
              <w:rPr>
                <w:rFonts w:cs="Times New Roman"/>
                <w:szCs w:val="24"/>
              </w:rPr>
              <w:t>17</w:t>
            </w:r>
          </w:p>
        </w:tc>
        <w:tc>
          <w:tcPr>
            <w:tcW w:w="1188" w:type="pct"/>
          </w:tcPr>
          <w:p w:rsidR="00AA0351" w:rsidRPr="00AA0351" w:rsidRDefault="00AA0351" w:rsidP="00AA0351">
            <w:pPr>
              <w:rPr>
                <w:rFonts w:cs="Times New Roman"/>
                <w:szCs w:val="24"/>
              </w:rPr>
            </w:pPr>
            <w:r w:rsidRPr="00AA0351">
              <w:rPr>
                <w:rFonts w:cs="Times New Roman"/>
                <w:szCs w:val="24"/>
              </w:rPr>
              <w:t>Report other analyses done—e.g., analyses of subgroups and interactions, and sensitivity analyses</w:t>
            </w:r>
          </w:p>
        </w:tc>
        <w:tc>
          <w:tcPr>
            <w:tcW w:w="782" w:type="pct"/>
          </w:tcPr>
          <w:p w:rsidR="00AA0351" w:rsidRPr="00AA0351" w:rsidRDefault="00AA0351" w:rsidP="00AA0351">
            <w:pPr>
              <w:rPr>
                <w:rFonts w:cs="Times New Roman"/>
                <w:szCs w:val="24"/>
              </w:rPr>
            </w:pPr>
            <w:r w:rsidRPr="00AA0351">
              <w:rPr>
                <w:rFonts w:cs="Times New Roman"/>
                <w:szCs w:val="24"/>
              </w:rPr>
              <w:t xml:space="preserve">Para 8, 9, 10 and 11 in the results section </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r w:rsidRPr="00AA0351">
              <w:rPr>
                <w:rFonts w:cs="Times New Roman"/>
                <w:szCs w:val="24"/>
              </w:rPr>
              <w:t xml:space="preserve">  </w:t>
            </w: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szCs w:val="24"/>
              </w:rPr>
            </w:pPr>
            <w:r w:rsidRPr="00AA0351">
              <w:rPr>
                <w:rFonts w:cs="Times New Roman"/>
                <w:b/>
                <w:szCs w:val="24"/>
              </w:rPr>
              <w:t>Discussion</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Key results</w:t>
            </w:r>
          </w:p>
        </w:tc>
        <w:tc>
          <w:tcPr>
            <w:tcW w:w="268" w:type="pct"/>
          </w:tcPr>
          <w:p w:rsidR="00AA0351" w:rsidRPr="00AA0351" w:rsidRDefault="00AA0351" w:rsidP="00AA0351">
            <w:pPr>
              <w:rPr>
                <w:rFonts w:cs="Times New Roman"/>
                <w:szCs w:val="24"/>
              </w:rPr>
            </w:pPr>
            <w:r w:rsidRPr="00AA0351">
              <w:rPr>
                <w:rFonts w:cs="Times New Roman"/>
                <w:szCs w:val="24"/>
              </w:rPr>
              <w:t>18</w:t>
            </w:r>
          </w:p>
        </w:tc>
        <w:tc>
          <w:tcPr>
            <w:tcW w:w="1188" w:type="pct"/>
          </w:tcPr>
          <w:p w:rsidR="00AA0351" w:rsidRPr="00AA0351" w:rsidRDefault="00AA0351" w:rsidP="00AA0351">
            <w:pPr>
              <w:rPr>
                <w:rFonts w:cs="Times New Roman"/>
                <w:szCs w:val="24"/>
              </w:rPr>
            </w:pPr>
            <w:r w:rsidRPr="00AA0351">
              <w:rPr>
                <w:rFonts w:cs="Times New Roman"/>
                <w:szCs w:val="24"/>
              </w:rPr>
              <w:t>Summarise key results with reference to study objectives</w:t>
            </w:r>
          </w:p>
        </w:tc>
        <w:tc>
          <w:tcPr>
            <w:tcW w:w="782" w:type="pct"/>
          </w:tcPr>
          <w:p w:rsidR="00AA0351" w:rsidRPr="00AA0351" w:rsidRDefault="00AA0351" w:rsidP="00AA0351">
            <w:pPr>
              <w:rPr>
                <w:rFonts w:cs="Times New Roman"/>
                <w:szCs w:val="24"/>
              </w:rPr>
            </w:pPr>
            <w:r w:rsidRPr="00AA0351">
              <w:rPr>
                <w:rFonts w:cs="Times New Roman"/>
                <w:szCs w:val="24"/>
              </w:rPr>
              <w:t>Para 1 in the discussion section</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Limitations</w:t>
            </w:r>
          </w:p>
        </w:tc>
        <w:tc>
          <w:tcPr>
            <w:tcW w:w="268" w:type="pct"/>
          </w:tcPr>
          <w:p w:rsidR="00AA0351" w:rsidRPr="00AA0351" w:rsidRDefault="00AA0351" w:rsidP="00AA0351">
            <w:pPr>
              <w:rPr>
                <w:rFonts w:cs="Times New Roman"/>
                <w:szCs w:val="24"/>
              </w:rPr>
            </w:pPr>
            <w:r w:rsidRPr="00AA0351">
              <w:rPr>
                <w:rFonts w:cs="Times New Roman"/>
                <w:szCs w:val="24"/>
              </w:rPr>
              <w:t>19</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Discuss limitations of the study, taking into account sources of potential bias or imprecision. Discuss both direction and magnitude of any potential bias</w:t>
            </w:r>
          </w:p>
        </w:tc>
        <w:tc>
          <w:tcPr>
            <w:tcW w:w="782" w:type="pct"/>
          </w:tcPr>
          <w:p w:rsidR="00AA0351" w:rsidRPr="00AA0351" w:rsidRDefault="00AA0351" w:rsidP="00AA0351">
            <w:pPr>
              <w:rPr>
                <w:rFonts w:cs="Times New Roman"/>
                <w:szCs w:val="24"/>
              </w:rPr>
            </w:pPr>
            <w:r w:rsidRPr="00AA0351">
              <w:rPr>
                <w:rFonts w:cs="Times New Roman"/>
                <w:szCs w:val="24"/>
              </w:rPr>
              <w:t xml:space="preserve">Para 5 in the discussion section </w:t>
            </w:r>
          </w:p>
        </w:tc>
        <w:tc>
          <w:tcPr>
            <w:tcW w:w="1401" w:type="pct"/>
          </w:tcPr>
          <w:p w:rsidR="00AA0351" w:rsidRPr="00AA0351" w:rsidRDefault="00AA0351" w:rsidP="00AA0351">
            <w:pPr>
              <w:rPr>
                <w:rFonts w:cs="Times New Roman"/>
                <w:szCs w:val="24"/>
              </w:rPr>
            </w:pPr>
            <w:r w:rsidRPr="00AA0351">
              <w:rPr>
                <w:rFonts w:cs="Times New Roman"/>
                <w:szCs w:val="24"/>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692" w:type="pct"/>
          </w:tcPr>
          <w:p w:rsidR="00AA0351" w:rsidRPr="00AA0351" w:rsidRDefault="00AA0351" w:rsidP="00AA0351">
            <w:pPr>
              <w:rPr>
                <w:rFonts w:cs="Times New Roman"/>
                <w:szCs w:val="24"/>
              </w:rPr>
            </w:pPr>
            <w:r w:rsidRPr="00AA0351">
              <w:rPr>
                <w:rFonts w:cs="Times New Roman"/>
                <w:szCs w:val="24"/>
              </w:rPr>
              <w:t xml:space="preserve">  </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Interpretation</w:t>
            </w:r>
          </w:p>
        </w:tc>
        <w:tc>
          <w:tcPr>
            <w:tcW w:w="268" w:type="pct"/>
          </w:tcPr>
          <w:p w:rsidR="00AA0351" w:rsidRPr="00AA0351" w:rsidRDefault="00AA0351" w:rsidP="00AA0351">
            <w:pPr>
              <w:rPr>
                <w:rFonts w:cs="Times New Roman"/>
                <w:szCs w:val="24"/>
              </w:rPr>
            </w:pPr>
            <w:r w:rsidRPr="00AA0351">
              <w:rPr>
                <w:rFonts w:cs="Times New Roman"/>
                <w:szCs w:val="24"/>
              </w:rPr>
              <w:t>20</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Give a cautious overall interpretation of results considering objectives, limitations, multiplicity of analyses, results from similar studies, and other relevant evidence</w:t>
            </w:r>
          </w:p>
        </w:tc>
        <w:tc>
          <w:tcPr>
            <w:tcW w:w="782" w:type="pct"/>
          </w:tcPr>
          <w:p w:rsidR="00AA0351" w:rsidRPr="00AA0351" w:rsidRDefault="00AA0351" w:rsidP="00AA0351">
            <w:pPr>
              <w:rPr>
                <w:rFonts w:cs="Times New Roman"/>
                <w:szCs w:val="24"/>
              </w:rPr>
            </w:pPr>
            <w:r w:rsidRPr="00AA0351">
              <w:rPr>
                <w:rFonts w:cs="Times New Roman"/>
                <w:szCs w:val="24"/>
              </w:rPr>
              <w:t xml:space="preserve">Para 2, 3 and 4 in the discussion section </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Generalisability</w:t>
            </w:r>
          </w:p>
        </w:tc>
        <w:tc>
          <w:tcPr>
            <w:tcW w:w="268" w:type="pct"/>
          </w:tcPr>
          <w:p w:rsidR="00AA0351" w:rsidRPr="00AA0351" w:rsidRDefault="00AA0351" w:rsidP="00AA0351">
            <w:pPr>
              <w:rPr>
                <w:rFonts w:cs="Times New Roman"/>
                <w:szCs w:val="24"/>
              </w:rPr>
            </w:pPr>
            <w:r w:rsidRPr="00AA0351">
              <w:rPr>
                <w:rFonts w:cs="Times New Roman"/>
                <w:szCs w:val="24"/>
              </w:rPr>
              <w:t>21</w:t>
            </w:r>
          </w:p>
        </w:tc>
        <w:tc>
          <w:tcPr>
            <w:tcW w:w="1188" w:type="pct"/>
          </w:tcPr>
          <w:p w:rsidR="00AA0351" w:rsidRPr="00AA0351" w:rsidRDefault="00AA0351" w:rsidP="00AA0351">
            <w:pPr>
              <w:autoSpaceDE w:val="0"/>
              <w:autoSpaceDN w:val="0"/>
              <w:adjustRightInd w:val="0"/>
              <w:rPr>
                <w:rFonts w:cs="Times New Roman"/>
                <w:szCs w:val="24"/>
              </w:rPr>
            </w:pPr>
            <w:r w:rsidRPr="00AA0351">
              <w:rPr>
                <w:rFonts w:cs="Times New Roman"/>
                <w:szCs w:val="24"/>
              </w:rPr>
              <w:t>Discuss the generalisability (external validity) of the study results</w:t>
            </w:r>
          </w:p>
        </w:tc>
        <w:tc>
          <w:tcPr>
            <w:tcW w:w="782" w:type="pct"/>
          </w:tcPr>
          <w:p w:rsidR="00AA0351" w:rsidRPr="00AA0351" w:rsidRDefault="00AA0351" w:rsidP="00AA0351">
            <w:pPr>
              <w:rPr>
                <w:rFonts w:cs="Times New Roman"/>
                <w:szCs w:val="24"/>
              </w:rPr>
            </w:pPr>
            <w:r w:rsidRPr="00AA0351">
              <w:rPr>
                <w:rFonts w:cs="Times New Roman"/>
                <w:szCs w:val="24"/>
              </w:rPr>
              <w:t xml:space="preserve">Para 5 in the discussion section </w:t>
            </w:r>
          </w:p>
        </w:tc>
        <w:tc>
          <w:tcPr>
            <w:tcW w:w="1401" w:type="pct"/>
          </w:tcPr>
          <w:p w:rsidR="00AA0351" w:rsidRPr="00AA0351" w:rsidRDefault="00AA0351" w:rsidP="00AA0351">
            <w:pPr>
              <w:rPr>
                <w:rFonts w:cs="Times New Roman"/>
                <w:szCs w:val="24"/>
              </w:rPr>
            </w:pPr>
          </w:p>
        </w:tc>
        <w:tc>
          <w:tcPr>
            <w:tcW w:w="692" w:type="pct"/>
          </w:tcPr>
          <w:p w:rsidR="00AA0351" w:rsidRPr="00AA0351" w:rsidRDefault="00AA0351" w:rsidP="00AA0351">
            <w:pPr>
              <w:rPr>
                <w:rFonts w:cs="Times New Roman"/>
                <w:szCs w:val="24"/>
              </w:rPr>
            </w:pPr>
          </w:p>
        </w:tc>
      </w:tr>
      <w:tr w:rsidR="00AA0351" w:rsidRPr="00AA0351" w:rsidTr="005732F4">
        <w:tc>
          <w:tcPr>
            <w:tcW w:w="5000" w:type="pct"/>
            <w:gridSpan w:val="6"/>
            <w:shd w:val="clear" w:color="auto" w:fill="BFBFBF" w:themeFill="background1" w:themeFillShade="BF"/>
          </w:tcPr>
          <w:p w:rsidR="00AA0351" w:rsidRPr="00AA0351" w:rsidRDefault="00AA0351" w:rsidP="00AA0351">
            <w:pPr>
              <w:rPr>
                <w:rFonts w:cs="Times New Roman"/>
                <w:bCs/>
                <w:szCs w:val="24"/>
              </w:rPr>
            </w:pPr>
            <w:r w:rsidRPr="00AA0351">
              <w:rPr>
                <w:rFonts w:cs="Times New Roman"/>
                <w:b/>
                <w:szCs w:val="24"/>
              </w:rPr>
              <w:lastRenderedPageBreak/>
              <w:t>Other Information</w:t>
            </w: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Funding</w:t>
            </w:r>
          </w:p>
        </w:tc>
        <w:tc>
          <w:tcPr>
            <w:tcW w:w="268" w:type="pct"/>
          </w:tcPr>
          <w:p w:rsidR="00AA0351" w:rsidRPr="00AA0351" w:rsidRDefault="00AA0351" w:rsidP="00AA0351">
            <w:pPr>
              <w:rPr>
                <w:rFonts w:cs="Times New Roman"/>
                <w:szCs w:val="24"/>
              </w:rPr>
            </w:pPr>
            <w:r w:rsidRPr="00AA0351">
              <w:rPr>
                <w:rFonts w:cs="Times New Roman"/>
                <w:szCs w:val="24"/>
              </w:rPr>
              <w:t>22</w:t>
            </w:r>
          </w:p>
        </w:tc>
        <w:tc>
          <w:tcPr>
            <w:tcW w:w="1188" w:type="pct"/>
          </w:tcPr>
          <w:p w:rsidR="00AA0351" w:rsidRPr="00AA0351" w:rsidRDefault="00AA0351" w:rsidP="00AA0351">
            <w:pPr>
              <w:autoSpaceDE w:val="0"/>
              <w:autoSpaceDN w:val="0"/>
              <w:adjustRightInd w:val="0"/>
              <w:rPr>
                <w:rFonts w:cs="Times New Roman"/>
                <w:bCs/>
                <w:szCs w:val="24"/>
              </w:rPr>
            </w:pPr>
            <w:r w:rsidRPr="00AA0351">
              <w:rPr>
                <w:rFonts w:cs="Times New Roman"/>
                <w:szCs w:val="24"/>
              </w:rPr>
              <w:t>Give the source of funding and the role of the funders for the present study and, if applicable, for the original study on which the present article is based</w:t>
            </w:r>
          </w:p>
        </w:tc>
        <w:tc>
          <w:tcPr>
            <w:tcW w:w="782" w:type="pct"/>
          </w:tcPr>
          <w:p w:rsidR="00AA0351" w:rsidRPr="00AA0351" w:rsidRDefault="00AA0351" w:rsidP="00AA0351">
            <w:pPr>
              <w:rPr>
                <w:rFonts w:cs="Times New Roman"/>
                <w:bCs/>
                <w:szCs w:val="24"/>
              </w:rPr>
            </w:pPr>
            <w:r w:rsidRPr="00AA0351">
              <w:rPr>
                <w:rFonts w:cs="Times New Roman"/>
                <w:bCs/>
                <w:szCs w:val="24"/>
              </w:rPr>
              <w:t>Info provided at both, abstract and end of manuscript</w:t>
            </w:r>
          </w:p>
        </w:tc>
        <w:tc>
          <w:tcPr>
            <w:tcW w:w="1401" w:type="pct"/>
          </w:tcPr>
          <w:p w:rsidR="00AA0351" w:rsidRPr="00AA0351" w:rsidRDefault="00AA0351" w:rsidP="00AA0351">
            <w:pPr>
              <w:rPr>
                <w:rFonts w:cs="Times New Roman"/>
                <w:bCs/>
                <w:szCs w:val="24"/>
              </w:rPr>
            </w:pPr>
          </w:p>
        </w:tc>
        <w:tc>
          <w:tcPr>
            <w:tcW w:w="692" w:type="pct"/>
          </w:tcPr>
          <w:p w:rsidR="00AA0351" w:rsidRPr="00AA0351" w:rsidRDefault="00AA0351" w:rsidP="00AA0351">
            <w:pPr>
              <w:rPr>
                <w:rFonts w:cs="Times New Roman"/>
                <w:bCs/>
                <w:szCs w:val="24"/>
              </w:rPr>
            </w:pPr>
          </w:p>
        </w:tc>
      </w:tr>
      <w:tr w:rsidR="00AA0351" w:rsidRPr="00AA0351" w:rsidTr="005732F4">
        <w:tc>
          <w:tcPr>
            <w:tcW w:w="669" w:type="pct"/>
          </w:tcPr>
          <w:p w:rsidR="00AA0351" w:rsidRPr="00AA0351" w:rsidRDefault="00AA0351" w:rsidP="00AA0351">
            <w:pPr>
              <w:rPr>
                <w:rFonts w:cs="Times New Roman"/>
                <w:szCs w:val="24"/>
              </w:rPr>
            </w:pPr>
            <w:r w:rsidRPr="00AA0351">
              <w:rPr>
                <w:rFonts w:cs="Times New Roman"/>
                <w:szCs w:val="24"/>
              </w:rPr>
              <w:t>Accessibility of protocol, raw data, and programming code</w:t>
            </w:r>
          </w:p>
        </w:tc>
        <w:tc>
          <w:tcPr>
            <w:tcW w:w="268" w:type="pct"/>
          </w:tcPr>
          <w:p w:rsidR="00AA0351" w:rsidRPr="00AA0351" w:rsidRDefault="00AA0351" w:rsidP="00AA0351">
            <w:pPr>
              <w:rPr>
                <w:rFonts w:cs="Times New Roman"/>
                <w:szCs w:val="24"/>
              </w:rPr>
            </w:pPr>
          </w:p>
        </w:tc>
        <w:tc>
          <w:tcPr>
            <w:tcW w:w="1188" w:type="pct"/>
          </w:tcPr>
          <w:p w:rsidR="00AA0351" w:rsidRPr="00AA0351" w:rsidRDefault="00AA0351" w:rsidP="00AA0351">
            <w:pPr>
              <w:rPr>
                <w:rFonts w:cs="Times New Roman"/>
                <w:bCs/>
                <w:szCs w:val="24"/>
              </w:rPr>
            </w:pPr>
            <w:r w:rsidRPr="00AA0351">
              <w:rPr>
                <w:rFonts w:cs="Times New Roman"/>
                <w:bCs/>
                <w:szCs w:val="24"/>
              </w:rPr>
              <w:t>..</w:t>
            </w:r>
          </w:p>
        </w:tc>
        <w:tc>
          <w:tcPr>
            <w:tcW w:w="782" w:type="pct"/>
          </w:tcPr>
          <w:p w:rsidR="00AA0351" w:rsidRPr="00AA0351" w:rsidRDefault="00AA0351" w:rsidP="00AA0351">
            <w:pPr>
              <w:rPr>
                <w:rFonts w:cs="Times New Roman"/>
                <w:bCs/>
                <w:szCs w:val="24"/>
              </w:rPr>
            </w:pPr>
          </w:p>
        </w:tc>
        <w:tc>
          <w:tcPr>
            <w:tcW w:w="1401" w:type="pct"/>
          </w:tcPr>
          <w:p w:rsidR="00AA0351" w:rsidRPr="00AA0351" w:rsidRDefault="00AA0351" w:rsidP="00AA0351">
            <w:pPr>
              <w:rPr>
                <w:rFonts w:cs="Times New Roman"/>
                <w:szCs w:val="24"/>
              </w:rPr>
            </w:pPr>
            <w:r w:rsidRPr="00AA0351">
              <w:rPr>
                <w:rFonts w:cs="Times New Roman"/>
                <w:bCs/>
                <w:szCs w:val="24"/>
              </w:rPr>
              <w:t>RECORD 22.1: Authors should provide information on how to access any supplemental information such as the study protocol, raw data, or programming code.</w:t>
            </w:r>
          </w:p>
        </w:tc>
        <w:tc>
          <w:tcPr>
            <w:tcW w:w="692" w:type="pct"/>
          </w:tcPr>
          <w:p w:rsidR="00AA0351" w:rsidRPr="00AA0351" w:rsidRDefault="00AA0351" w:rsidP="00AA0351">
            <w:pPr>
              <w:rPr>
                <w:rFonts w:cs="Times New Roman"/>
                <w:bCs/>
                <w:szCs w:val="24"/>
              </w:rPr>
            </w:pPr>
          </w:p>
        </w:tc>
      </w:tr>
    </w:tbl>
    <w:p w:rsidR="00AA0351" w:rsidRPr="00AA0351" w:rsidRDefault="00AA0351" w:rsidP="00AA0351">
      <w:pPr>
        <w:spacing w:after="0" w:line="240" w:lineRule="auto"/>
        <w:rPr>
          <w:rFonts w:ascii="Times New Roman" w:hAnsi="Times New Roman" w:cs="Times New Roman"/>
          <w:sz w:val="24"/>
          <w:szCs w:val="24"/>
          <w:lang w:val="en-CA"/>
        </w:rPr>
      </w:pPr>
    </w:p>
    <w:p w:rsidR="00AA0351" w:rsidRPr="00AA0351" w:rsidRDefault="00AA0351" w:rsidP="00AA0351">
      <w:pPr>
        <w:spacing w:after="0" w:line="240" w:lineRule="auto"/>
        <w:rPr>
          <w:rFonts w:ascii="Times New Roman" w:hAnsi="Times New Roman" w:cs="Times New Roman"/>
          <w:sz w:val="24"/>
          <w:szCs w:val="24"/>
          <w:lang w:val="en-CA"/>
        </w:rPr>
      </w:pPr>
      <w:r w:rsidRPr="00AA0351">
        <w:rPr>
          <w:rFonts w:ascii="Times New Roman" w:hAnsi="Times New Roman" w:cs="Times New Roman"/>
          <w:sz w:val="24"/>
          <w:szCs w:val="24"/>
          <w:lang w:val="en-CA"/>
        </w:rPr>
        <w:t xml:space="preserve">*Reference: </w:t>
      </w:r>
      <w:proofErr w:type="spellStart"/>
      <w:r w:rsidRPr="00AA0351">
        <w:rPr>
          <w:rFonts w:ascii="Times New Roman" w:hAnsi="Times New Roman" w:cs="Times New Roman"/>
          <w:sz w:val="24"/>
          <w:szCs w:val="24"/>
          <w:lang w:val="en-CA"/>
        </w:rPr>
        <w:t>Benchimol</w:t>
      </w:r>
      <w:proofErr w:type="spellEnd"/>
      <w:r w:rsidRPr="00AA0351">
        <w:rPr>
          <w:rFonts w:ascii="Times New Roman" w:hAnsi="Times New Roman" w:cs="Times New Roman"/>
          <w:sz w:val="24"/>
          <w:szCs w:val="24"/>
          <w:lang w:val="en-CA"/>
        </w:rPr>
        <w:t xml:space="preserve"> EI, </w:t>
      </w:r>
      <w:proofErr w:type="spellStart"/>
      <w:r w:rsidRPr="00AA0351">
        <w:rPr>
          <w:rFonts w:ascii="Times New Roman" w:hAnsi="Times New Roman" w:cs="Times New Roman"/>
          <w:sz w:val="24"/>
          <w:szCs w:val="24"/>
          <w:lang w:val="en-CA"/>
        </w:rPr>
        <w:t>Smeeth</w:t>
      </w:r>
      <w:proofErr w:type="spellEnd"/>
      <w:r w:rsidRPr="00AA0351">
        <w:rPr>
          <w:rFonts w:ascii="Times New Roman" w:hAnsi="Times New Roman" w:cs="Times New Roman"/>
          <w:sz w:val="24"/>
          <w:szCs w:val="24"/>
          <w:lang w:val="en-CA"/>
        </w:rPr>
        <w:t xml:space="preserve"> L, Guttmann A, </w:t>
      </w:r>
      <w:proofErr w:type="spellStart"/>
      <w:r w:rsidRPr="00AA0351">
        <w:rPr>
          <w:rFonts w:ascii="Times New Roman" w:hAnsi="Times New Roman" w:cs="Times New Roman"/>
          <w:sz w:val="24"/>
          <w:szCs w:val="24"/>
          <w:lang w:val="en-CA"/>
        </w:rPr>
        <w:t>Harron</w:t>
      </w:r>
      <w:proofErr w:type="spellEnd"/>
      <w:r w:rsidRPr="00AA0351">
        <w:rPr>
          <w:rFonts w:ascii="Times New Roman" w:hAnsi="Times New Roman" w:cs="Times New Roman"/>
          <w:sz w:val="24"/>
          <w:szCs w:val="24"/>
          <w:lang w:val="en-CA"/>
        </w:rPr>
        <w:t xml:space="preserve"> K, </w:t>
      </w:r>
      <w:proofErr w:type="spellStart"/>
      <w:r w:rsidRPr="00AA0351">
        <w:rPr>
          <w:rFonts w:ascii="Times New Roman" w:hAnsi="Times New Roman" w:cs="Times New Roman"/>
          <w:sz w:val="24"/>
          <w:szCs w:val="24"/>
          <w:lang w:val="en-CA"/>
        </w:rPr>
        <w:t>Moher</w:t>
      </w:r>
      <w:proofErr w:type="spellEnd"/>
      <w:r w:rsidRPr="00AA0351">
        <w:rPr>
          <w:rFonts w:ascii="Times New Roman" w:hAnsi="Times New Roman" w:cs="Times New Roman"/>
          <w:sz w:val="24"/>
          <w:szCs w:val="24"/>
          <w:lang w:val="en-CA"/>
        </w:rPr>
        <w:t xml:space="preserve"> D, Petersen I, </w:t>
      </w:r>
      <w:proofErr w:type="spellStart"/>
      <w:r w:rsidRPr="00AA0351">
        <w:rPr>
          <w:rFonts w:ascii="Times New Roman" w:hAnsi="Times New Roman" w:cs="Times New Roman"/>
          <w:sz w:val="24"/>
          <w:szCs w:val="24"/>
          <w:lang w:val="en-CA"/>
        </w:rPr>
        <w:t>S</w:t>
      </w:r>
      <w:r w:rsidRPr="00AA0351">
        <w:rPr>
          <w:rFonts w:ascii="Times New Roman" w:hAnsi="Times New Roman" w:cs="Times New Roman"/>
          <w:color w:val="000000"/>
          <w:sz w:val="24"/>
          <w:szCs w:val="24"/>
          <w:lang w:val="en-CA"/>
        </w:rPr>
        <w:t>ø</w:t>
      </w:r>
      <w:r w:rsidRPr="00AA0351">
        <w:rPr>
          <w:rFonts w:ascii="Times New Roman" w:hAnsi="Times New Roman" w:cs="Times New Roman"/>
          <w:sz w:val="24"/>
          <w:szCs w:val="24"/>
          <w:lang w:val="en-CA"/>
        </w:rPr>
        <w:t>rensen</w:t>
      </w:r>
      <w:proofErr w:type="spellEnd"/>
      <w:r w:rsidRPr="00AA0351">
        <w:rPr>
          <w:rFonts w:ascii="Times New Roman" w:hAnsi="Times New Roman" w:cs="Times New Roman"/>
          <w:sz w:val="24"/>
          <w:szCs w:val="24"/>
          <w:lang w:val="en-CA"/>
        </w:rPr>
        <w:t xml:space="preserve"> HT, von Elm E, </w:t>
      </w:r>
      <w:proofErr w:type="spellStart"/>
      <w:r w:rsidRPr="00AA0351">
        <w:rPr>
          <w:rFonts w:ascii="Times New Roman" w:hAnsi="Times New Roman" w:cs="Times New Roman"/>
          <w:sz w:val="24"/>
          <w:szCs w:val="24"/>
          <w:lang w:val="en-CA"/>
        </w:rPr>
        <w:t>Langan</w:t>
      </w:r>
      <w:proofErr w:type="spellEnd"/>
      <w:r w:rsidRPr="00AA0351">
        <w:rPr>
          <w:rFonts w:ascii="Times New Roman" w:hAnsi="Times New Roman" w:cs="Times New Roman"/>
          <w:sz w:val="24"/>
          <w:szCs w:val="24"/>
          <w:lang w:val="en-CA"/>
        </w:rPr>
        <w:t xml:space="preserve"> SM, the RECORD Working Committee.  The </w:t>
      </w:r>
      <w:proofErr w:type="spellStart"/>
      <w:r w:rsidRPr="00AA0351">
        <w:rPr>
          <w:rFonts w:ascii="Times New Roman" w:hAnsi="Times New Roman" w:cs="Times New Roman"/>
          <w:sz w:val="24"/>
          <w:szCs w:val="24"/>
          <w:lang w:val="en-CA"/>
        </w:rPr>
        <w:t>REporting</w:t>
      </w:r>
      <w:proofErr w:type="spellEnd"/>
      <w:r w:rsidRPr="00AA0351">
        <w:rPr>
          <w:rFonts w:ascii="Times New Roman" w:hAnsi="Times New Roman" w:cs="Times New Roman"/>
          <w:sz w:val="24"/>
          <w:szCs w:val="24"/>
          <w:lang w:val="en-CA"/>
        </w:rPr>
        <w:t xml:space="preserve"> of studies Conducted using Observational Routinely-collected health Data (RECORD) Statement.  </w:t>
      </w:r>
      <w:proofErr w:type="spellStart"/>
      <w:r w:rsidRPr="00AA0351">
        <w:rPr>
          <w:rFonts w:ascii="Times New Roman" w:hAnsi="Times New Roman" w:cs="Times New Roman"/>
          <w:i/>
          <w:sz w:val="24"/>
          <w:szCs w:val="24"/>
          <w:lang w:val="en-CA"/>
        </w:rPr>
        <w:t>PLoS</w:t>
      </w:r>
      <w:proofErr w:type="spellEnd"/>
      <w:r w:rsidRPr="00AA0351">
        <w:rPr>
          <w:rFonts w:ascii="Times New Roman" w:hAnsi="Times New Roman" w:cs="Times New Roman"/>
          <w:i/>
          <w:sz w:val="24"/>
          <w:szCs w:val="24"/>
          <w:lang w:val="en-CA"/>
        </w:rPr>
        <w:t xml:space="preserve"> Medicine </w:t>
      </w:r>
      <w:r w:rsidRPr="00AA0351">
        <w:rPr>
          <w:rFonts w:ascii="Times New Roman" w:hAnsi="Times New Roman" w:cs="Times New Roman"/>
          <w:sz w:val="24"/>
          <w:szCs w:val="24"/>
          <w:lang w:val="en-CA"/>
        </w:rPr>
        <w:t>2015; in press.</w:t>
      </w:r>
    </w:p>
    <w:p w:rsidR="00AA0351" w:rsidRPr="00AA0351" w:rsidRDefault="00AA0351" w:rsidP="00AA0351">
      <w:pPr>
        <w:spacing w:after="0" w:line="240" w:lineRule="auto"/>
        <w:rPr>
          <w:rFonts w:ascii="Times New Roman" w:hAnsi="Times New Roman" w:cs="Times New Roman"/>
          <w:sz w:val="24"/>
          <w:szCs w:val="24"/>
          <w:lang w:val="en-CA"/>
        </w:rPr>
      </w:pPr>
    </w:p>
    <w:p w:rsidR="00AA0351" w:rsidRPr="00AA0351" w:rsidRDefault="00AA0351" w:rsidP="00AA0351">
      <w:pPr>
        <w:spacing w:after="0" w:line="240" w:lineRule="auto"/>
        <w:rPr>
          <w:rFonts w:ascii="Times New Roman" w:hAnsi="Times New Roman" w:cs="Times New Roman"/>
          <w:sz w:val="24"/>
          <w:szCs w:val="24"/>
          <w:lang w:val="en-CA"/>
        </w:rPr>
      </w:pPr>
      <w:r w:rsidRPr="00AA0351">
        <w:rPr>
          <w:rFonts w:ascii="Times New Roman" w:hAnsi="Times New Roman" w:cs="Times New Roman"/>
          <w:sz w:val="24"/>
          <w:szCs w:val="24"/>
          <w:lang w:val="en-CA"/>
        </w:rPr>
        <w:t>*Checklist is protected under Creative Commons Attribution (</w:t>
      </w:r>
      <w:hyperlink r:id="rId6" w:history="1">
        <w:r w:rsidRPr="00AA0351">
          <w:rPr>
            <w:rFonts w:ascii="Times New Roman" w:hAnsi="Times New Roman" w:cs="Times New Roman"/>
            <w:color w:val="0563C1" w:themeColor="hyperlink"/>
            <w:sz w:val="24"/>
            <w:szCs w:val="24"/>
            <w:u w:val="single"/>
            <w:lang w:val="en-CA"/>
          </w:rPr>
          <w:t>CC BY</w:t>
        </w:r>
      </w:hyperlink>
      <w:r w:rsidRPr="00AA0351">
        <w:rPr>
          <w:rFonts w:ascii="Times New Roman" w:hAnsi="Times New Roman" w:cs="Times New Roman"/>
          <w:sz w:val="24"/>
          <w:szCs w:val="24"/>
          <w:lang w:val="en-CA"/>
        </w:rPr>
        <w:t>) license.</w:t>
      </w:r>
    </w:p>
    <w:p w:rsidR="004A00DE" w:rsidRPr="00361EEC" w:rsidRDefault="004A00DE" w:rsidP="00361EEC">
      <w:pPr>
        <w:rPr>
          <w:rFonts w:ascii="Garamond" w:hAnsi="Garamond"/>
          <w:sz w:val="24"/>
          <w:szCs w:val="24"/>
        </w:rPr>
      </w:pPr>
    </w:p>
    <w:sectPr w:rsidR="004A00DE" w:rsidRPr="00361EEC"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EEC"/>
    <w:rsid w:val="001E48F0"/>
    <w:rsid w:val="00361EEC"/>
    <w:rsid w:val="00441C18"/>
    <w:rsid w:val="004A00DE"/>
    <w:rsid w:val="006346FF"/>
    <w:rsid w:val="00AA0351"/>
    <w:rsid w:val="00D248E0"/>
    <w:rsid w:val="00FF6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351"/>
    <w:pPr>
      <w:spacing w:after="0" w:line="240" w:lineRule="auto"/>
    </w:pPr>
    <w:rPr>
      <w:rFonts w:ascii="Times New Roman" w:hAnsi="Times New Roman"/>
      <w:sz w:val="24"/>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4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8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351"/>
    <w:pPr>
      <w:spacing w:after="0" w:line="240" w:lineRule="auto"/>
    </w:pPr>
    <w:rPr>
      <w:rFonts w:ascii="Times New Roman" w:hAnsi="Times New Roman"/>
      <w:sz w:val="24"/>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4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8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543647">
      <w:bodyDiv w:val="1"/>
      <w:marLeft w:val="0"/>
      <w:marRight w:val="0"/>
      <w:marTop w:val="0"/>
      <w:marBottom w:val="0"/>
      <w:divBdr>
        <w:top w:val="none" w:sz="0" w:space="0" w:color="auto"/>
        <w:left w:val="none" w:sz="0" w:space="0" w:color="auto"/>
        <w:bottom w:val="none" w:sz="0" w:space="0" w:color="auto"/>
        <w:right w:val="none" w:sz="0" w:space="0" w:color="auto"/>
      </w:divBdr>
    </w:div>
    <w:div w:id="916789531">
      <w:bodyDiv w:val="1"/>
      <w:marLeft w:val="0"/>
      <w:marRight w:val="0"/>
      <w:marTop w:val="0"/>
      <w:marBottom w:val="0"/>
      <w:divBdr>
        <w:top w:val="none" w:sz="0" w:space="0" w:color="auto"/>
        <w:left w:val="none" w:sz="0" w:space="0" w:color="auto"/>
        <w:bottom w:val="none" w:sz="0" w:space="0" w:color="auto"/>
        <w:right w:val="none" w:sz="0" w:space="0" w:color="auto"/>
      </w:divBdr>
    </w:div>
    <w:div w:id="1062219964">
      <w:bodyDiv w:val="1"/>
      <w:marLeft w:val="0"/>
      <w:marRight w:val="0"/>
      <w:marTop w:val="0"/>
      <w:marBottom w:val="0"/>
      <w:divBdr>
        <w:top w:val="none" w:sz="0" w:space="0" w:color="auto"/>
        <w:left w:val="none" w:sz="0" w:space="0" w:color="auto"/>
        <w:bottom w:val="none" w:sz="0" w:space="0" w:color="auto"/>
        <w:right w:val="none" w:sz="0" w:space="0" w:color="auto"/>
      </w:divBdr>
    </w:div>
    <w:div w:id="1108433757">
      <w:bodyDiv w:val="1"/>
      <w:marLeft w:val="0"/>
      <w:marRight w:val="0"/>
      <w:marTop w:val="0"/>
      <w:marBottom w:val="0"/>
      <w:divBdr>
        <w:top w:val="none" w:sz="0" w:space="0" w:color="auto"/>
        <w:left w:val="none" w:sz="0" w:space="0" w:color="auto"/>
        <w:bottom w:val="none" w:sz="0" w:space="0" w:color="auto"/>
        <w:right w:val="none" w:sz="0" w:space="0" w:color="auto"/>
      </w:divBdr>
    </w:div>
    <w:div w:id="1119757763">
      <w:bodyDiv w:val="1"/>
      <w:marLeft w:val="0"/>
      <w:marRight w:val="0"/>
      <w:marTop w:val="0"/>
      <w:marBottom w:val="0"/>
      <w:divBdr>
        <w:top w:val="none" w:sz="0" w:space="0" w:color="auto"/>
        <w:left w:val="none" w:sz="0" w:space="0" w:color="auto"/>
        <w:bottom w:val="none" w:sz="0" w:space="0" w:color="auto"/>
        <w:right w:val="none" w:sz="0" w:space="0" w:color="auto"/>
      </w:divBdr>
    </w:div>
    <w:div w:id="133001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creativecommons.org/licenses/by/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FCBD-B0B5-4117-A37F-C097CEE6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5074</Words>
  <Characters>28924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LSEHEALTH</dc:creator>
  <cp:keywords/>
  <dc:description/>
  <cp:lastModifiedBy>MSARDAN</cp:lastModifiedBy>
  <cp:revision>3</cp:revision>
  <dcterms:created xsi:type="dcterms:W3CDTF">2022-07-22T08:44:00Z</dcterms:created>
  <dcterms:modified xsi:type="dcterms:W3CDTF">2022-11-23T01:57:00Z</dcterms:modified>
</cp:coreProperties>
</file>