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B43E2" w14:textId="5F20A5FF" w:rsidR="4F7FD8BB" w:rsidRDefault="4F7FD8BB" w:rsidP="53677471">
      <w:pPr>
        <w:rPr>
          <w:b/>
          <w:bCs/>
          <w:u w:val="single"/>
        </w:rPr>
      </w:pPr>
      <w:r w:rsidRPr="53677471">
        <w:rPr>
          <w:b/>
          <w:bCs/>
          <w:u w:val="single"/>
        </w:rPr>
        <w:t xml:space="preserve">APPENDIX </w:t>
      </w:r>
      <w:r w:rsidR="001C2503">
        <w:rPr>
          <w:b/>
          <w:bCs/>
          <w:u w:val="single"/>
        </w:rPr>
        <w:t>2</w:t>
      </w:r>
      <w:r w:rsidRPr="53677471">
        <w:rPr>
          <w:b/>
          <w:bCs/>
          <w:u w:val="single"/>
        </w:rPr>
        <w:t xml:space="preserve">: DOCUMENT APPRAISAL FOR REALIST SYNTHESIS </w:t>
      </w:r>
    </w:p>
    <w:p w14:paraId="4472841F" w14:textId="0AAE0AAE" w:rsidR="53677471" w:rsidRDefault="53677471" w:rsidP="53677471">
      <w:pPr>
        <w:rPr>
          <w:b/>
          <w:bCs/>
          <w:u w:val="single"/>
        </w:rPr>
      </w:pPr>
    </w:p>
    <w:p w14:paraId="2E54BDB5" w14:textId="0BA42749" w:rsidR="00C82C19" w:rsidRPr="00D5585D" w:rsidRDefault="00C82C19" w:rsidP="00C82C19">
      <w:pPr>
        <w:rPr>
          <w:rFonts w:eastAsia="Times New Roman" w:cs="Times New Roman"/>
          <w:lang w:eastAsia="en-GB"/>
        </w:rPr>
      </w:pPr>
      <w:r w:rsidRPr="00D5585D">
        <w:t xml:space="preserve">Following RAMESES guidance, </w:t>
      </w:r>
      <w:r w:rsidRPr="00D5585D">
        <w:rPr>
          <w:rFonts w:eastAsia="Times New Roman" w:cs="Times New Roman"/>
          <w:lang w:eastAsia="en-GB"/>
        </w:rPr>
        <w:t xml:space="preserve">appraisal of the contribution of any section of data (within a document) </w:t>
      </w:r>
      <w:r w:rsidR="00AE58B1">
        <w:rPr>
          <w:rFonts w:eastAsia="Times New Roman" w:cs="Times New Roman"/>
          <w:lang w:eastAsia="en-GB"/>
        </w:rPr>
        <w:t xml:space="preserve">is </w:t>
      </w:r>
      <w:r w:rsidRPr="00D5585D">
        <w:rPr>
          <w:rFonts w:eastAsia="Times New Roman" w:cs="Times New Roman"/>
          <w:lang w:eastAsia="en-GB"/>
        </w:rPr>
        <w:t>made following the two criteria of Relevance (whether the document or document sections can contribute to theory building or theory testing) and of Rigour (whether the method used to generate that particular piece of data is credible and trustworthy)</w:t>
      </w:r>
      <w:r w:rsidR="00BF1D22" w:rsidRPr="00D5585D">
        <w:rPr>
          <w:rFonts w:eastAsia="Times New Roman" w:cs="Times New Roman"/>
          <w:lang w:eastAsia="en-GB"/>
        </w:rPr>
        <w:t xml:space="preserve"> (Wong et al 2013)</w:t>
      </w:r>
      <w:r w:rsidRPr="00D5585D">
        <w:rPr>
          <w:rFonts w:eastAsia="Times New Roman" w:cs="Times New Roman"/>
          <w:lang w:eastAsia="en-GB"/>
        </w:rPr>
        <w:t>.</w:t>
      </w:r>
    </w:p>
    <w:p w14:paraId="03FE9842" w14:textId="77777777" w:rsidR="00BF1D22" w:rsidRPr="00D5585D" w:rsidRDefault="00BF1D22" w:rsidP="00C82C19">
      <w:pPr>
        <w:rPr>
          <w:rFonts w:eastAsia="Times New Roman" w:cs="Times New Roman"/>
          <w:lang w:eastAsia="en-GB"/>
        </w:rPr>
      </w:pPr>
    </w:p>
    <w:p w14:paraId="433DE40B" w14:textId="77777777" w:rsidR="00AE58B1" w:rsidRDefault="00AE58B1" w:rsidP="007B28E0">
      <w:pPr>
        <w:rPr>
          <w:rFonts w:eastAsia="Times New Roman" w:cs="Times New Roman"/>
          <w:lang w:eastAsia="en-GB"/>
        </w:rPr>
      </w:pPr>
      <w:r>
        <w:rPr>
          <w:rFonts w:eastAsia="Times New Roman" w:cs="Times New Roman"/>
          <w:lang w:eastAsia="en-GB"/>
        </w:rPr>
        <w:t xml:space="preserve">The Purpose </w:t>
      </w:r>
      <w:proofErr w:type="gramStart"/>
      <w:r>
        <w:rPr>
          <w:rFonts w:eastAsia="Times New Roman" w:cs="Times New Roman"/>
          <w:lang w:eastAsia="en-GB"/>
        </w:rPr>
        <w:t xml:space="preserve">of  </w:t>
      </w:r>
      <w:r w:rsidR="00BF1D22" w:rsidRPr="00D5585D">
        <w:rPr>
          <w:rFonts w:eastAsia="Times New Roman" w:cs="Times New Roman"/>
          <w:lang w:eastAsia="en-GB"/>
        </w:rPr>
        <w:t>Ranking</w:t>
      </w:r>
      <w:proofErr w:type="gramEnd"/>
      <w:r w:rsidR="00BF1D22" w:rsidRPr="00D5585D">
        <w:rPr>
          <w:rFonts w:eastAsia="Times New Roman" w:cs="Times New Roman"/>
          <w:lang w:eastAsia="en-GB"/>
        </w:rPr>
        <w:t xml:space="preserve"> in relation to our DISCERN study </w:t>
      </w:r>
      <w:r w:rsidR="007B28E0" w:rsidRPr="00D5585D">
        <w:rPr>
          <w:rFonts w:eastAsia="Times New Roman" w:cs="Times New Roman"/>
          <w:lang w:eastAsia="en-GB"/>
        </w:rPr>
        <w:t>objective</w:t>
      </w:r>
      <w:r w:rsidR="00BF1D22" w:rsidRPr="00D5585D">
        <w:rPr>
          <w:rFonts w:eastAsia="Times New Roman" w:cs="Times New Roman"/>
          <w:lang w:eastAsia="en-GB"/>
        </w:rPr>
        <w:t xml:space="preserve">: </w:t>
      </w:r>
    </w:p>
    <w:p w14:paraId="5923C4BD" w14:textId="38626119" w:rsidR="007B28E0" w:rsidRPr="00D5585D" w:rsidRDefault="007B28E0" w:rsidP="007B28E0">
      <w:pPr>
        <w:rPr>
          <w:rFonts w:eastAsia="Times New Roman" w:cs="Arial"/>
          <w:color w:val="000000"/>
          <w:shd w:val="clear" w:color="auto" w:fill="FFFFFF"/>
          <w:lang w:eastAsia="en-GB"/>
        </w:rPr>
      </w:pPr>
      <w:r w:rsidRPr="00D5585D">
        <w:rPr>
          <w:rFonts w:eastAsia="Times New Roman" w:cs="Arial"/>
          <w:color w:val="000000"/>
          <w:shd w:val="clear" w:color="auto" w:fill="FFFFFF"/>
          <w:lang w:eastAsia="en-GB"/>
        </w:rPr>
        <w:t xml:space="preserve">to establish </w:t>
      </w:r>
      <w:r w:rsidRPr="00D5585D">
        <w:rPr>
          <w:rFonts w:eastAsia="Times New Roman" w:cs="Arial"/>
          <w:b/>
          <w:color w:val="000000"/>
          <w:shd w:val="clear" w:color="auto" w:fill="FFFFFF"/>
          <w:lang w:eastAsia="en-GB"/>
        </w:rPr>
        <w:t>initial hypotheses to focus the realist investigation of Open Disclosure</w:t>
      </w:r>
      <w:r w:rsidRPr="00D5585D">
        <w:rPr>
          <w:rFonts w:eastAsia="Times New Roman" w:cs="Arial"/>
          <w:color w:val="000000"/>
          <w:shd w:val="clear" w:color="auto" w:fill="FFFFFF"/>
          <w:lang w:eastAsia="en-GB"/>
        </w:rPr>
        <w:t xml:space="preserve"> </w:t>
      </w:r>
      <w:r w:rsidRPr="00D5585D">
        <w:rPr>
          <w:rFonts w:eastAsia="Times New Roman" w:cs="Arial"/>
          <w:b/>
          <w:color w:val="000000"/>
          <w:shd w:val="clear" w:color="auto" w:fill="FFFFFF"/>
          <w:lang w:eastAsia="en-GB"/>
        </w:rPr>
        <w:t>improvements in NHS maternity services</w:t>
      </w:r>
      <w:r w:rsidRPr="00D5585D">
        <w:rPr>
          <w:rFonts w:eastAsia="Times New Roman" w:cs="Arial"/>
          <w:color w:val="000000"/>
          <w:shd w:val="clear" w:color="auto" w:fill="FFFFFF"/>
          <w:lang w:eastAsia="en-GB"/>
        </w:rPr>
        <w:t>; METHOD: Literature review and stakeholder consultation on OD interventions in maternity care (Published as an output); MONTHS:1-10 </w:t>
      </w:r>
    </w:p>
    <w:p w14:paraId="22EE1BDF" w14:textId="69B12EA3" w:rsidR="00BF1D22" w:rsidRPr="00D5585D" w:rsidRDefault="00BF1D22" w:rsidP="00C82C19">
      <w:pPr>
        <w:rPr>
          <w:rFonts w:eastAsia="Times New Roman" w:cs="Times New Roman"/>
          <w:lang w:eastAsia="en-GB"/>
        </w:rPr>
      </w:pPr>
    </w:p>
    <w:p w14:paraId="23B00AA3" w14:textId="77777777" w:rsidR="00585DDD" w:rsidRPr="00AE58B1" w:rsidRDefault="00542C52" w:rsidP="00C82C19">
      <w:pPr>
        <w:rPr>
          <w:rFonts w:eastAsia="Times New Roman" w:cs="Times New Roman"/>
          <w:u w:val="single"/>
          <w:lang w:eastAsia="en-GB"/>
        </w:rPr>
      </w:pPr>
      <w:r w:rsidRPr="00AE58B1">
        <w:rPr>
          <w:rFonts w:eastAsia="Times New Roman" w:cs="Times New Roman"/>
          <w:u w:val="single"/>
          <w:lang w:eastAsia="en-GB"/>
        </w:rPr>
        <w:t>Releva</w:t>
      </w:r>
      <w:r w:rsidR="00585DDD" w:rsidRPr="00AE58B1">
        <w:rPr>
          <w:rFonts w:eastAsia="Times New Roman" w:cs="Times New Roman"/>
          <w:u w:val="single"/>
          <w:lang w:eastAsia="en-GB"/>
        </w:rPr>
        <w:t xml:space="preserve">nce </w:t>
      </w:r>
      <w:r w:rsidR="00BF1D22" w:rsidRPr="00AE58B1">
        <w:rPr>
          <w:rFonts w:eastAsia="Times New Roman" w:cs="Times New Roman"/>
          <w:u w:val="single"/>
          <w:lang w:eastAsia="en-GB"/>
        </w:rPr>
        <w:t xml:space="preserve">Ranking (adapted from CASP):  </w:t>
      </w:r>
    </w:p>
    <w:p w14:paraId="3394D3C6" w14:textId="77777777" w:rsidR="00BF1D22" w:rsidRPr="00D5585D" w:rsidRDefault="00BF1D22" w:rsidP="00BF1D22">
      <w:pPr>
        <w:pStyle w:val="ListParagraph"/>
        <w:numPr>
          <w:ilvl w:val="0"/>
          <w:numId w:val="1"/>
        </w:numPr>
        <w:rPr>
          <w:rFonts w:eastAsia="Times New Roman" w:cs="Times New Roman"/>
          <w:lang w:eastAsia="en-GB"/>
        </w:rPr>
      </w:pPr>
      <w:r w:rsidRPr="00D5585D">
        <w:rPr>
          <w:rFonts w:eastAsia="Times New Roman" w:cs="Times New Roman"/>
          <w:lang w:eastAsia="en-GB"/>
        </w:rPr>
        <w:t xml:space="preserve">Includes </w:t>
      </w:r>
      <w:r w:rsidR="007B28E0" w:rsidRPr="00D5585D">
        <w:rPr>
          <w:rFonts w:eastAsia="Times New Roman" w:cs="Times New Roman"/>
          <w:lang w:eastAsia="en-GB"/>
        </w:rPr>
        <w:t xml:space="preserve">all </w:t>
      </w:r>
      <w:r w:rsidRPr="00D5585D">
        <w:rPr>
          <w:rFonts w:eastAsia="Times New Roman" w:cs="Times New Roman"/>
          <w:lang w:eastAsia="en-GB"/>
        </w:rPr>
        <w:t xml:space="preserve">elements of </w:t>
      </w:r>
      <w:r w:rsidR="007B28E0" w:rsidRPr="00D5585D">
        <w:rPr>
          <w:rFonts w:eastAsia="Times New Roman" w:cs="Times New Roman"/>
          <w:lang w:eastAsia="en-GB"/>
        </w:rPr>
        <w:t xml:space="preserve">one or more </w:t>
      </w:r>
      <w:r w:rsidRPr="00D5585D">
        <w:rPr>
          <w:rFonts w:eastAsia="Times New Roman" w:cs="Times New Roman"/>
          <w:lang w:eastAsia="en-GB"/>
        </w:rPr>
        <w:t xml:space="preserve">C, M, and </w:t>
      </w:r>
      <w:proofErr w:type="spellStart"/>
      <w:r w:rsidRPr="00D5585D">
        <w:rPr>
          <w:rFonts w:eastAsia="Times New Roman" w:cs="Times New Roman"/>
          <w:lang w:eastAsia="en-GB"/>
        </w:rPr>
        <w:t>O</w:t>
      </w:r>
      <w:r w:rsidR="007B28E0" w:rsidRPr="00D5585D">
        <w:rPr>
          <w:rFonts w:eastAsia="Times New Roman" w:cs="Times New Roman"/>
          <w:lang w:eastAsia="en-GB"/>
        </w:rPr>
        <w:t>s</w:t>
      </w:r>
      <w:proofErr w:type="spellEnd"/>
      <w:r w:rsidRPr="00D5585D">
        <w:rPr>
          <w:rFonts w:eastAsia="Times New Roman" w:cs="Times New Roman"/>
          <w:lang w:eastAsia="en-GB"/>
        </w:rPr>
        <w:t xml:space="preserve"> (</w:t>
      </w:r>
      <w:r w:rsidR="007B28E0" w:rsidRPr="00D5585D">
        <w:rPr>
          <w:rFonts w:eastAsia="Times New Roman" w:cs="Times New Roman"/>
          <w:lang w:eastAsia="en-GB"/>
        </w:rPr>
        <w:t>with evidenced outcome(s)</w:t>
      </w:r>
      <w:r w:rsidRPr="00D5585D">
        <w:rPr>
          <w:rFonts w:eastAsia="Times New Roman" w:cs="Times New Roman"/>
          <w:lang w:eastAsia="en-GB"/>
        </w:rPr>
        <w:t>)</w:t>
      </w:r>
      <w:r w:rsidR="007B28E0" w:rsidRPr="00D5585D">
        <w:rPr>
          <w:rFonts w:eastAsia="Times New Roman" w:cs="Times New Roman"/>
          <w:lang w:eastAsia="en-GB"/>
        </w:rPr>
        <w:t>.</w:t>
      </w:r>
    </w:p>
    <w:p w14:paraId="6F8D347C" w14:textId="77777777" w:rsidR="00BF1D22" w:rsidRPr="00D5585D" w:rsidRDefault="00BF1D22" w:rsidP="00BF1D22">
      <w:pPr>
        <w:pStyle w:val="ListParagraph"/>
        <w:numPr>
          <w:ilvl w:val="0"/>
          <w:numId w:val="1"/>
        </w:numPr>
        <w:rPr>
          <w:rFonts w:eastAsia="Times New Roman" w:cs="Times New Roman"/>
          <w:lang w:eastAsia="en-GB"/>
        </w:rPr>
      </w:pPr>
      <w:r w:rsidRPr="00D5585D">
        <w:rPr>
          <w:rFonts w:eastAsia="Times New Roman" w:cs="Times New Roman"/>
          <w:lang w:eastAsia="en-GB"/>
        </w:rPr>
        <w:t xml:space="preserve">Includes </w:t>
      </w:r>
      <w:r w:rsidR="007B28E0" w:rsidRPr="00D5585D">
        <w:rPr>
          <w:rFonts w:eastAsia="Times New Roman" w:cs="Times New Roman"/>
          <w:lang w:eastAsia="en-GB"/>
        </w:rPr>
        <w:t xml:space="preserve">all </w:t>
      </w:r>
      <w:r w:rsidRPr="00D5585D">
        <w:rPr>
          <w:rFonts w:eastAsia="Times New Roman" w:cs="Times New Roman"/>
          <w:lang w:eastAsia="en-GB"/>
        </w:rPr>
        <w:t xml:space="preserve">elements of </w:t>
      </w:r>
      <w:r w:rsidR="007B28E0" w:rsidRPr="00D5585D">
        <w:rPr>
          <w:rFonts w:eastAsia="Times New Roman" w:cs="Times New Roman"/>
          <w:lang w:eastAsia="en-GB"/>
        </w:rPr>
        <w:t xml:space="preserve">one or more </w:t>
      </w:r>
      <w:r w:rsidRPr="00D5585D">
        <w:rPr>
          <w:rFonts w:eastAsia="Times New Roman" w:cs="Times New Roman"/>
          <w:lang w:eastAsia="en-GB"/>
        </w:rPr>
        <w:t xml:space="preserve">C, M and </w:t>
      </w:r>
      <w:proofErr w:type="spellStart"/>
      <w:r w:rsidRPr="00D5585D">
        <w:rPr>
          <w:rFonts w:eastAsia="Times New Roman" w:cs="Times New Roman"/>
          <w:lang w:eastAsia="en-GB"/>
        </w:rPr>
        <w:t>O</w:t>
      </w:r>
      <w:r w:rsidR="007B28E0" w:rsidRPr="00D5585D">
        <w:rPr>
          <w:rFonts w:eastAsia="Times New Roman" w:cs="Times New Roman"/>
          <w:lang w:eastAsia="en-GB"/>
        </w:rPr>
        <w:t>s</w:t>
      </w:r>
      <w:proofErr w:type="spellEnd"/>
      <w:r w:rsidRPr="00D5585D">
        <w:rPr>
          <w:rFonts w:eastAsia="Times New Roman" w:cs="Times New Roman"/>
          <w:lang w:eastAsia="en-GB"/>
        </w:rPr>
        <w:t xml:space="preserve"> (not evidenced</w:t>
      </w:r>
      <w:r w:rsidR="007B28E0" w:rsidRPr="00D5585D">
        <w:rPr>
          <w:rFonts w:eastAsia="Times New Roman" w:cs="Times New Roman"/>
          <w:lang w:eastAsia="en-GB"/>
        </w:rPr>
        <w:t xml:space="preserve"> outcomes(s)</w:t>
      </w:r>
      <w:r w:rsidRPr="00D5585D">
        <w:rPr>
          <w:rFonts w:eastAsia="Times New Roman" w:cs="Times New Roman"/>
          <w:lang w:eastAsia="en-GB"/>
        </w:rPr>
        <w:t>)</w:t>
      </w:r>
      <w:r w:rsidR="007B28E0" w:rsidRPr="00D5585D">
        <w:rPr>
          <w:rFonts w:eastAsia="Times New Roman" w:cs="Times New Roman"/>
          <w:lang w:eastAsia="en-GB"/>
        </w:rPr>
        <w:t>.</w:t>
      </w:r>
      <w:r w:rsidRPr="00D5585D">
        <w:rPr>
          <w:rFonts w:eastAsia="Times New Roman" w:cs="Times New Roman"/>
          <w:lang w:eastAsia="en-GB"/>
        </w:rPr>
        <w:t xml:space="preserve"> </w:t>
      </w:r>
    </w:p>
    <w:p w14:paraId="172365EC" w14:textId="77777777" w:rsidR="00BF1D22" w:rsidRPr="00D5585D" w:rsidRDefault="00BF1D22" w:rsidP="00BF1D22">
      <w:pPr>
        <w:pStyle w:val="ListParagraph"/>
        <w:numPr>
          <w:ilvl w:val="0"/>
          <w:numId w:val="1"/>
        </w:numPr>
        <w:rPr>
          <w:rFonts w:eastAsia="Times New Roman" w:cs="Times New Roman"/>
          <w:lang w:eastAsia="en-GB"/>
        </w:rPr>
      </w:pPr>
      <w:r w:rsidRPr="00D5585D">
        <w:rPr>
          <w:rFonts w:eastAsia="Times New Roman" w:cs="Times New Roman"/>
          <w:lang w:eastAsia="en-GB"/>
        </w:rPr>
        <w:t xml:space="preserve">Includes some but not all elements of </w:t>
      </w:r>
      <w:r w:rsidR="007B28E0" w:rsidRPr="00D5585D">
        <w:rPr>
          <w:rFonts w:eastAsia="Times New Roman" w:cs="Times New Roman"/>
          <w:lang w:eastAsia="en-GB"/>
        </w:rPr>
        <w:t xml:space="preserve">any </w:t>
      </w:r>
      <w:r w:rsidRPr="00D5585D">
        <w:rPr>
          <w:rFonts w:eastAsia="Times New Roman" w:cs="Times New Roman"/>
          <w:lang w:eastAsia="en-GB"/>
        </w:rPr>
        <w:t xml:space="preserve">C, M or </w:t>
      </w:r>
      <w:proofErr w:type="spellStart"/>
      <w:r w:rsidRPr="00D5585D">
        <w:rPr>
          <w:rFonts w:eastAsia="Times New Roman" w:cs="Times New Roman"/>
          <w:lang w:eastAsia="en-GB"/>
        </w:rPr>
        <w:t>O</w:t>
      </w:r>
      <w:r w:rsidR="007B28E0" w:rsidRPr="00D5585D">
        <w:rPr>
          <w:rFonts w:eastAsia="Times New Roman" w:cs="Times New Roman"/>
          <w:lang w:eastAsia="en-GB"/>
        </w:rPr>
        <w:t>s</w:t>
      </w:r>
      <w:proofErr w:type="spellEnd"/>
      <w:r w:rsidR="007B28E0" w:rsidRPr="00D5585D">
        <w:rPr>
          <w:rFonts w:eastAsia="Times New Roman" w:cs="Times New Roman"/>
          <w:lang w:eastAsia="en-GB"/>
        </w:rPr>
        <w:t>.</w:t>
      </w:r>
      <w:r w:rsidRPr="00D5585D">
        <w:rPr>
          <w:rFonts w:eastAsia="Times New Roman" w:cs="Times New Roman"/>
          <w:lang w:eastAsia="en-GB"/>
        </w:rPr>
        <w:t xml:space="preserve"> </w:t>
      </w:r>
    </w:p>
    <w:p w14:paraId="4409BF5D" w14:textId="77777777" w:rsidR="007B28E0" w:rsidRPr="00D5585D" w:rsidRDefault="00BF1D22" w:rsidP="00BF1D22">
      <w:pPr>
        <w:pStyle w:val="ListParagraph"/>
        <w:numPr>
          <w:ilvl w:val="0"/>
          <w:numId w:val="1"/>
        </w:numPr>
        <w:rPr>
          <w:rFonts w:eastAsia="Times New Roman" w:cs="Times New Roman"/>
          <w:lang w:eastAsia="en-GB"/>
        </w:rPr>
      </w:pPr>
      <w:r w:rsidRPr="00D5585D">
        <w:rPr>
          <w:rFonts w:eastAsia="Times New Roman" w:cs="Times New Roman"/>
          <w:lang w:eastAsia="en-GB"/>
        </w:rPr>
        <w:t xml:space="preserve">Includes </w:t>
      </w:r>
      <w:r w:rsidR="007B28E0" w:rsidRPr="00D5585D">
        <w:rPr>
          <w:rFonts w:eastAsia="Times New Roman" w:cs="Times New Roman"/>
          <w:lang w:eastAsia="en-GB"/>
        </w:rPr>
        <w:t xml:space="preserve">some evidence of M (but no C or O) </w:t>
      </w:r>
    </w:p>
    <w:p w14:paraId="44FF2834" w14:textId="77777777" w:rsidR="00BF1D22" w:rsidRPr="00D5585D" w:rsidRDefault="007B28E0" w:rsidP="00BF1D22">
      <w:pPr>
        <w:pStyle w:val="ListParagraph"/>
        <w:numPr>
          <w:ilvl w:val="0"/>
          <w:numId w:val="1"/>
        </w:numPr>
        <w:rPr>
          <w:rFonts w:eastAsia="Times New Roman" w:cs="Times New Roman"/>
          <w:lang w:eastAsia="en-GB"/>
        </w:rPr>
      </w:pPr>
      <w:r w:rsidRPr="00D5585D">
        <w:rPr>
          <w:rFonts w:eastAsia="Times New Roman" w:cs="Times New Roman"/>
          <w:lang w:eastAsia="en-GB"/>
        </w:rPr>
        <w:t xml:space="preserve">Includes </w:t>
      </w:r>
      <w:r w:rsidR="00BF1D22" w:rsidRPr="00D5585D">
        <w:rPr>
          <w:rFonts w:eastAsia="Times New Roman" w:cs="Times New Roman"/>
          <w:lang w:eastAsia="en-GB"/>
        </w:rPr>
        <w:t>none of above</w:t>
      </w:r>
    </w:p>
    <w:p w14:paraId="0BB62F6E" w14:textId="77777777" w:rsidR="00585DDD" w:rsidRPr="00D5585D" w:rsidRDefault="00585DDD" w:rsidP="00C82C19">
      <w:pPr>
        <w:rPr>
          <w:rFonts w:eastAsia="Times New Roman" w:cs="Times New Roman"/>
          <w:lang w:eastAsia="en-GB"/>
        </w:rPr>
      </w:pPr>
    </w:p>
    <w:p w14:paraId="67464EF3" w14:textId="77777777" w:rsidR="00585DDD" w:rsidRPr="00D5585D" w:rsidRDefault="00585DDD" w:rsidP="00C82C19">
      <w:pPr>
        <w:rPr>
          <w:rFonts w:eastAsia="Times New Roman" w:cs="Times New Roman"/>
          <w:lang w:eastAsia="en-GB"/>
        </w:rPr>
      </w:pPr>
    </w:p>
    <w:p w14:paraId="0F4F9EC4" w14:textId="1D14CBE6" w:rsidR="007826A7" w:rsidRPr="00AE58B1" w:rsidRDefault="00BF1D22" w:rsidP="00C82C19">
      <w:pPr>
        <w:rPr>
          <w:rFonts w:eastAsia="Times New Roman" w:cs="Times New Roman"/>
          <w:u w:val="single"/>
          <w:lang w:eastAsia="en-GB"/>
        </w:rPr>
      </w:pPr>
      <w:r w:rsidRPr="4206B8A5">
        <w:rPr>
          <w:rFonts w:eastAsia="Times New Roman" w:cs="Times New Roman"/>
          <w:u w:val="single"/>
          <w:lang w:eastAsia="en-GB"/>
        </w:rPr>
        <w:t>Rigour Ranking (</w:t>
      </w:r>
      <w:r w:rsidR="00AE58B1" w:rsidRPr="4206B8A5">
        <w:rPr>
          <w:rFonts w:eastAsia="Times New Roman" w:cs="Times New Roman"/>
          <w:u w:val="single"/>
          <w:lang w:eastAsia="en-GB"/>
        </w:rPr>
        <w:t xml:space="preserve">adapted </w:t>
      </w:r>
      <w:r w:rsidR="002D0CBA" w:rsidRPr="4206B8A5">
        <w:rPr>
          <w:rFonts w:eastAsia="Times New Roman" w:cs="Times New Roman"/>
          <w:u w:val="single"/>
          <w:lang w:eastAsia="en-GB"/>
        </w:rPr>
        <w:t xml:space="preserve">from </w:t>
      </w:r>
      <w:r w:rsidR="00BC0064" w:rsidRPr="4206B8A5">
        <w:rPr>
          <w:rFonts w:eastAsia="Times New Roman" w:cs="Times New Roman"/>
          <w:u w:val="single"/>
          <w:lang w:eastAsia="en-GB"/>
        </w:rPr>
        <w:t>Booth et al 2021</w:t>
      </w:r>
      <w:r w:rsidR="00AE58B1" w:rsidRPr="4206B8A5">
        <w:rPr>
          <w:rFonts w:eastAsia="Times New Roman" w:cs="Times New Roman"/>
          <w:u w:val="single"/>
          <w:lang w:eastAsia="en-GB"/>
        </w:rPr>
        <w:t xml:space="preserve"> p.165</w:t>
      </w:r>
      <w:r w:rsidRPr="4206B8A5">
        <w:rPr>
          <w:rFonts w:eastAsia="Times New Roman" w:cs="Times New Roman"/>
          <w:u w:val="single"/>
          <w:lang w:eastAsia="en-GB"/>
        </w:rPr>
        <w:t>)</w:t>
      </w:r>
      <w:r w:rsidR="00AE58B1" w:rsidRPr="4206B8A5">
        <w:rPr>
          <w:rFonts w:eastAsia="Times New Roman" w:cs="Times New Roman"/>
          <w:u w:val="single"/>
          <w:lang w:eastAsia="en-GB"/>
        </w:rPr>
        <w:t>:</w:t>
      </w:r>
    </w:p>
    <w:p w14:paraId="7C8A7A8C" w14:textId="77777777" w:rsidR="002D0CBA" w:rsidRPr="00D5585D" w:rsidRDefault="002D0CBA" w:rsidP="00BC0064">
      <w:pPr>
        <w:pStyle w:val="ListParagraph"/>
        <w:numPr>
          <w:ilvl w:val="0"/>
          <w:numId w:val="3"/>
        </w:numPr>
        <w:rPr>
          <w:rFonts w:eastAsia="Times New Roman" w:cs="Times New Roman"/>
          <w:lang w:eastAsia="en-GB"/>
        </w:rPr>
      </w:pPr>
      <w:r w:rsidRPr="00D5585D">
        <w:rPr>
          <w:rFonts w:eastAsia="Times New Roman" w:cs="Times New Roman"/>
          <w:lang w:eastAsia="en-GB"/>
        </w:rPr>
        <w:t xml:space="preserve">Results of the item (paper/report/commentary) </w:t>
      </w:r>
      <w:r w:rsidR="00CA2F51" w:rsidRPr="00D5585D">
        <w:rPr>
          <w:rFonts w:eastAsia="Times New Roman" w:cs="Times New Roman"/>
          <w:lang w:eastAsia="en-GB"/>
        </w:rPr>
        <w:t>is valid</w:t>
      </w:r>
      <w:r w:rsidRPr="00D5585D">
        <w:rPr>
          <w:rFonts w:eastAsia="Times New Roman" w:cs="Times New Roman"/>
          <w:lang w:eastAsia="en-GB"/>
        </w:rPr>
        <w:t xml:space="preserve">; reliable and </w:t>
      </w:r>
      <w:r w:rsidR="00764C6B" w:rsidRPr="00D5585D">
        <w:rPr>
          <w:rFonts w:eastAsia="Times New Roman" w:cs="Times New Roman"/>
          <w:lang w:eastAsia="en-GB"/>
        </w:rPr>
        <w:t xml:space="preserve">generalisable </w:t>
      </w:r>
    </w:p>
    <w:p w14:paraId="678C59A6" w14:textId="77777777" w:rsidR="002D0CBA" w:rsidRPr="00D5585D" w:rsidRDefault="002D0CBA" w:rsidP="002D0CBA">
      <w:pPr>
        <w:pStyle w:val="ListParagraph"/>
        <w:numPr>
          <w:ilvl w:val="0"/>
          <w:numId w:val="3"/>
        </w:numPr>
        <w:rPr>
          <w:rFonts w:eastAsia="Times New Roman" w:cs="Times New Roman"/>
          <w:lang w:eastAsia="en-GB"/>
        </w:rPr>
      </w:pPr>
      <w:r w:rsidRPr="00D5585D">
        <w:rPr>
          <w:rFonts w:eastAsia="Times New Roman" w:cs="Times New Roman"/>
          <w:lang w:eastAsia="en-GB"/>
        </w:rPr>
        <w:t xml:space="preserve">Results of the item (paper/report/commentary) </w:t>
      </w:r>
      <w:r w:rsidR="00764C6B" w:rsidRPr="00D5585D">
        <w:rPr>
          <w:rFonts w:eastAsia="Times New Roman" w:cs="Times New Roman"/>
          <w:lang w:eastAsia="en-GB"/>
        </w:rPr>
        <w:t xml:space="preserve">is generalisable </w:t>
      </w:r>
    </w:p>
    <w:p w14:paraId="0E581AD6" w14:textId="77777777" w:rsidR="00764C6B" w:rsidRPr="00D5585D" w:rsidRDefault="002D0CBA" w:rsidP="002D0CBA">
      <w:pPr>
        <w:pStyle w:val="ListParagraph"/>
        <w:numPr>
          <w:ilvl w:val="0"/>
          <w:numId w:val="3"/>
        </w:numPr>
        <w:rPr>
          <w:rFonts w:eastAsia="Times New Roman" w:cs="Times New Roman"/>
          <w:lang w:eastAsia="en-GB"/>
        </w:rPr>
      </w:pPr>
      <w:r w:rsidRPr="00D5585D">
        <w:rPr>
          <w:rFonts w:eastAsia="Times New Roman" w:cs="Times New Roman"/>
          <w:lang w:eastAsia="en-GB"/>
        </w:rPr>
        <w:t xml:space="preserve">Results of the item (paper/report/commentary) </w:t>
      </w:r>
      <w:r w:rsidR="00764C6B" w:rsidRPr="00D5585D">
        <w:rPr>
          <w:rFonts w:eastAsia="Times New Roman" w:cs="Times New Roman"/>
          <w:lang w:eastAsia="en-GB"/>
        </w:rPr>
        <w:t xml:space="preserve">is </w:t>
      </w:r>
      <w:r w:rsidRPr="00D5585D">
        <w:rPr>
          <w:rFonts w:eastAsia="Times New Roman" w:cs="Times New Roman"/>
          <w:lang w:eastAsia="en-GB"/>
        </w:rPr>
        <w:t xml:space="preserve">valid </w:t>
      </w:r>
      <w:r w:rsidR="00764C6B" w:rsidRPr="00D5585D">
        <w:rPr>
          <w:rFonts w:eastAsia="Times New Roman" w:cs="Times New Roman"/>
          <w:lang w:eastAsia="en-GB"/>
        </w:rPr>
        <w:t>and reliable</w:t>
      </w:r>
    </w:p>
    <w:p w14:paraId="650A3BF0" w14:textId="77777777" w:rsidR="002D0CBA" w:rsidRPr="00D5585D" w:rsidRDefault="00764C6B" w:rsidP="002D0CBA">
      <w:pPr>
        <w:pStyle w:val="ListParagraph"/>
        <w:numPr>
          <w:ilvl w:val="0"/>
          <w:numId w:val="3"/>
        </w:numPr>
        <w:rPr>
          <w:rFonts w:eastAsia="Times New Roman" w:cs="Times New Roman"/>
          <w:lang w:eastAsia="en-GB"/>
        </w:rPr>
      </w:pPr>
      <w:r w:rsidRPr="00D5585D">
        <w:rPr>
          <w:rFonts w:eastAsia="Times New Roman" w:cs="Times New Roman"/>
          <w:lang w:eastAsia="en-GB"/>
        </w:rPr>
        <w:t xml:space="preserve">Results of the item (paper/report/commentary) is valid </w:t>
      </w:r>
    </w:p>
    <w:p w14:paraId="54AA48DE" w14:textId="77777777" w:rsidR="00764C6B" w:rsidRPr="00D5585D" w:rsidRDefault="00764C6B" w:rsidP="002D0CBA">
      <w:pPr>
        <w:pStyle w:val="ListParagraph"/>
        <w:numPr>
          <w:ilvl w:val="0"/>
          <w:numId w:val="3"/>
        </w:numPr>
        <w:rPr>
          <w:rFonts w:eastAsia="Times New Roman" w:cs="Times New Roman"/>
          <w:lang w:eastAsia="en-GB"/>
        </w:rPr>
      </w:pPr>
      <w:r w:rsidRPr="00D5585D">
        <w:rPr>
          <w:rFonts w:eastAsia="Times New Roman" w:cs="Times New Roman"/>
          <w:lang w:eastAsia="en-GB"/>
        </w:rPr>
        <w:t xml:space="preserve">Results of the item are none of the above </w:t>
      </w:r>
    </w:p>
    <w:p w14:paraId="23BA4EF5" w14:textId="77777777" w:rsidR="00764C6B" w:rsidRPr="00D5585D" w:rsidRDefault="00764C6B" w:rsidP="00764C6B">
      <w:pPr>
        <w:rPr>
          <w:rFonts w:eastAsia="Times New Roman" w:cs="Times New Roman"/>
          <w:lang w:eastAsia="en-GB"/>
        </w:rPr>
      </w:pPr>
    </w:p>
    <w:p w14:paraId="3D73CC78" w14:textId="77777777" w:rsidR="00764C6B" w:rsidRPr="00D5585D" w:rsidRDefault="00764C6B" w:rsidP="00764C6B">
      <w:pPr>
        <w:rPr>
          <w:rFonts w:eastAsia="Times New Roman" w:cs="Times New Roman"/>
          <w:lang w:eastAsia="en-GB"/>
        </w:rPr>
      </w:pPr>
    </w:p>
    <w:p w14:paraId="1E77EBAA" w14:textId="77777777" w:rsidR="00764C6B" w:rsidRPr="00D5585D" w:rsidRDefault="00764C6B" w:rsidP="00764C6B">
      <w:pPr>
        <w:rPr>
          <w:rFonts w:eastAsia="Times New Roman" w:cs="Times New Roman"/>
          <w:lang w:eastAsia="en-GB"/>
        </w:rPr>
      </w:pPr>
      <w:r w:rsidRPr="00D5585D">
        <w:rPr>
          <w:rFonts w:eastAsia="Times New Roman" w:cs="Times New Roman"/>
          <w:lang w:eastAsia="en-GB"/>
        </w:rPr>
        <w:t>Definitions for rigour ranking used</w:t>
      </w:r>
      <w:r w:rsidR="00F85C84" w:rsidRPr="00D5585D">
        <w:rPr>
          <w:rFonts w:eastAsia="Times New Roman" w:cs="Times New Roman"/>
          <w:lang w:eastAsia="en-GB"/>
        </w:rPr>
        <w:t xml:space="preserve"> (adapted </w:t>
      </w:r>
      <w:r w:rsidR="00D5585D">
        <w:rPr>
          <w:rFonts w:eastAsia="Times New Roman" w:cs="Times New Roman"/>
          <w:lang w:eastAsia="en-GB"/>
        </w:rPr>
        <w:t>by MA</w:t>
      </w:r>
      <w:r w:rsidR="00D5585D" w:rsidRPr="00D5585D">
        <w:rPr>
          <w:rFonts w:eastAsia="Times New Roman" w:cs="Times New Roman"/>
          <w:lang w:eastAsia="en-GB"/>
        </w:rPr>
        <w:t xml:space="preserve"> </w:t>
      </w:r>
      <w:r w:rsidR="00F85C84" w:rsidRPr="00D5585D">
        <w:rPr>
          <w:rFonts w:eastAsia="Times New Roman" w:cs="Times New Roman"/>
          <w:lang w:eastAsia="en-GB"/>
        </w:rPr>
        <w:t>to include grey literature)</w:t>
      </w:r>
      <w:r w:rsidRPr="00D5585D">
        <w:rPr>
          <w:rFonts w:eastAsia="Times New Roman" w:cs="Times New Roman"/>
          <w:lang w:eastAsia="en-GB"/>
        </w:rPr>
        <w:t>:</w:t>
      </w:r>
    </w:p>
    <w:p w14:paraId="7998AAF3" w14:textId="77777777" w:rsidR="00764C6B" w:rsidRPr="00D5585D" w:rsidRDefault="00FE35BE" w:rsidP="00764C6B">
      <w:pPr>
        <w:pStyle w:val="ListParagraph"/>
        <w:numPr>
          <w:ilvl w:val="0"/>
          <w:numId w:val="5"/>
        </w:numPr>
        <w:rPr>
          <w:rFonts w:eastAsia="Times New Roman" w:cs="Times New Roman"/>
          <w:lang w:eastAsia="en-GB"/>
        </w:rPr>
      </w:pPr>
      <w:r w:rsidRPr="00D5585D">
        <w:rPr>
          <w:rFonts w:eastAsia="Times New Roman" w:cs="Times New Roman"/>
          <w:lang w:eastAsia="en-GB"/>
        </w:rPr>
        <w:t xml:space="preserve">Generalisability: empirical (extent to which </w:t>
      </w:r>
      <w:r w:rsidR="00F85C84" w:rsidRPr="00D5585D">
        <w:rPr>
          <w:rFonts w:eastAsia="Times New Roman" w:cs="Times New Roman"/>
          <w:lang w:eastAsia="en-GB"/>
        </w:rPr>
        <w:t xml:space="preserve">evidence discussed </w:t>
      </w:r>
      <w:r w:rsidRPr="00D5585D">
        <w:rPr>
          <w:rFonts w:eastAsia="Times New Roman" w:cs="Times New Roman"/>
          <w:lang w:eastAsia="en-GB"/>
        </w:rPr>
        <w:t xml:space="preserve">can be used to infer characteristics about a wider population (Mason 2002); or theoretical (extent to which </w:t>
      </w:r>
      <w:r w:rsidR="00F85C84" w:rsidRPr="00D5585D">
        <w:rPr>
          <w:rFonts w:eastAsia="Times New Roman" w:cs="Times New Roman"/>
          <w:lang w:eastAsia="en-GB"/>
        </w:rPr>
        <w:t xml:space="preserve">evidence discussed </w:t>
      </w:r>
      <w:r w:rsidRPr="00D5585D">
        <w:rPr>
          <w:rFonts w:eastAsia="Times New Roman" w:cs="Times New Roman"/>
          <w:lang w:eastAsia="en-GB"/>
        </w:rPr>
        <w:t xml:space="preserve">can be used to develop concepts, </w:t>
      </w:r>
      <w:proofErr w:type="gramStart"/>
      <w:r w:rsidRPr="00D5585D">
        <w:rPr>
          <w:rFonts w:eastAsia="Times New Roman" w:cs="Times New Roman"/>
          <w:lang w:eastAsia="en-GB"/>
        </w:rPr>
        <w:t>phenomena</w:t>
      </w:r>
      <w:proofErr w:type="gramEnd"/>
      <w:r w:rsidRPr="00D5585D">
        <w:rPr>
          <w:rFonts w:eastAsia="Times New Roman" w:cs="Times New Roman"/>
          <w:lang w:eastAsia="en-GB"/>
        </w:rPr>
        <w:t xml:space="preserve"> or theoretical propositions relevant to another setting or social group (Draper 2004) </w:t>
      </w:r>
    </w:p>
    <w:p w14:paraId="70E33671" w14:textId="43F0EAF7" w:rsidR="00FE35BE" w:rsidRPr="00D5585D" w:rsidRDefault="00FE35BE" w:rsidP="00764C6B">
      <w:pPr>
        <w:pStyle w:val="ListParagraph"/>
        <w:numPr>
          <w:ilvl w:val="0"/>
          <w:numId w:val="5"/>
        </w:numPr>
        <w:rPr>
          <w:rFonts w:eastAsia="Times New Roman" w:cs="Times New Roman"/>
          <w:lang w:eastAsia="en-GB"/>
        </w:rPr>
      </w:pPr>
      <w:r w:rsidRPr="00D5585D">
        <w:rPr>
          <w:rFonts w:eastAsia="Times New Roman" w:cs="Times New Roman"/>
          <w:lang w:eastAsia="en-GB"/>
        </w:rPr>
        <w:t xml:space="preserve">Validity: accurate or true account of the evidence included (assessed by </w:t>
      </w:r>
      <w:r w:rsidR="00F85C84" w:rsidRPr="00D5585D">
        <w:rPr>
          <w:rFonts w:eastAsia="Times New Roman" w:cs="Times New Roman"/>
          <w:lang w:eastAsia="en-GB"/>
        </w:rPr>
        <w:t>evidence from other commentators; or by different bodies of evidence used (</w:t>
      </w:r>
      <w:r w:rsidR="00D5585D" w:rsidRPr="00D5585D">
        <w:rPr>
          <w:rFonts w:eastAsia="Times New Roman" w:cs="Times New Roman"/>
          <w:lang w:eastAsia="en-GB"/>
        </w:rPr>
        <w:t>Murphy 2003)</w:t>
      </w:r>
    </w:p>
    <w:p w14:paraId="57AC8B27" w14:textId="77777777" w:rsidR="00D5585D" w:rsidRPr="00D5585D" w:rsidRDefault="00FE35BE" w:rsidP="00764C6B">
      <w:pPr>
        <w:pStyle w:val="ListParagraph"/>
        <w:numPr>
          <w:ilvl w:val="0"/>
          <w:numId w:val="5"/>
        </w:numPr>
        <w:rPr>
          <w:rFonts w:eastAsia="Times New Roman" w:cs="Times New Roman"/>
          <w:lang w:eastAsia="en-GB"/>
        </w:rPr>
      </w:pPr>
      <w:r w:rsidRPr="53677471">
        <w:rPr>
          <w:rFonts w:eastAsia="Times New Roman" w:cs="Times New Roman"/>
          <w:lang w:eastAsia="en-GB"/>
        </w:rPr>
        <w:t xml:space="preserve">Reliability: </w:t>
      </w:r>
      <w:r w:rsidR="00B74D6F" w:rsidRPr="53677471">
        <w:rPr>
          <w:rFonts w:eastAsia="Times New Roman" w:cs="Times New Roman"/>
          <w:lang w:eastAsia="en-GB"/>
        </w:rPr>
        <w:t xml:space="preserve">if </w:t>
      </w:r>
      <w:r w:rsidR="00757188" w:rsidRPr="53677471">
        <w:rPr>
          <w:rFonts w:eastAsia="Times New Roman" w:cs="Times New Roman"/>
          <w:lang w:eastAsia="en-GB"/>
        </w:rPr>
        <w:t xml:space="preserve">conclusions from evidence presented </w:t>
      </w:r>
      <w:r w:rsidR="00F85C84" w:rsidRPr="53677471">
        <w:rPr>
          <w:rFonts w:eastAsia="Times New Roman" w:cs="Times New Roman"/>
          <w:lang w:eastAsia="en-GB"/>
        </w:rPr>
        <w:t xml:space="preserve">would be the same for different writers </w:t>
      </w:r>
      <w:r w:rsidR="00757188" w:rsidRPr="53677471">
        <w:rPr>
          <w:rFonts w:eastAsia="Times New Roman" w:cs="Times New Roman"/>
          <w:lang w:eastAsia="en-GB"/>
        </w:rPr>
        <w:t>(</w:t>
      </w:r>
      <w:r w:rsidR="00F85C84" w:rsidRPr="53677471">
        <w:rPr>
          <w:rFonts w:eastAsia="Times New Roman" w:cs="Times New Roman"/>
          <w:lang w:eastAsia="en-GB"/>
        </w:rPr>
        <w:t>from Hammersley 1994)</w:t>
      </w:r>
      <w:r w:rsidR="00D5585D" w:rsidRPr="53677471">
        <w:rPr>
          <w:rFonts w:eastAsia="Times New Roman" w:cs="Times New Roman"/>
          <w:lang w:eastAsia="en-GB"/>
        </w:rPr>
        <w:t>.</w:t>
      </w:r>
    </w:p>
    <w:p w14:paraId="517434B2" w14:textId="7F2F2447" w:rsidR="53677471" w:rsidRDefault="53677471" w:rsidP="53677471">
      <w:pPr>
        <w:ind w:left="360"/>
        <w:rPr>
          <w:rFonts w:eastAsia="Times New Roman" w:cs="Times New Roman"/>
          <w:lang w:eastAsia="en-GB"/>
        </w:rPr>
      </w:pPr>
    </w:p>
    <w:p w14:paraId="3D8C476B" w14:textId="4503C6FF" w:rsidR="5033C2CA" w:rsidRPr="00226140" w:rsidRDefault="5033C2CA" w:rsidP="53677471">
      <w:pPr>
        <w:rPr>
          <w:rFonts w:eastAsia="Times New Roman" w:cs="Times New Roman"/>
          <w:b/>
          <w:bCs/>
          <w:u w:val="single"/>
          <w:lang w:eastAsia="en-GB"/>
        </w:rPr>
      </w:pPr>
      <w:r w:rsidRPr="00226140">
        <w:rPr>
          <w:rFonts w:eastAsia="Times New Roman" w:cs="Times New Roman"/>
          <w:b/>
          <w:bCs/>
          <w:u w:val="single"/>
          <w:lang w:eastAsia="en-GB"/>
        </w:rPr>
        <w:t>REFERENCES:</w:t>
      </w:r>
    </w:p>
    <w:p w14:paraId="3CF5F3FC" w14:textId="429DF219" w:rsidR="001C2503" w:rsidRDefault="001C2503" w:rsidP="53677471">
      <w:pPr>
        <w:rPr>
          <w:rFonts w:eastAsia="Times New Roman" w:cs="Times New Roman"/>
          <w:lang w:eastAsia="en-GB"/>
        </w:rPr>
      </w:pPr>
    </w:p>
    <w:p w14:paraId="69AB1E17" w14:textId="77777777" w:rsidR="00226140" w:rsidRPr="00226140" w:rsidRDefault="00226140" w:rsidP="001C2503">
      <w:pPr>
        <w:pStyle w:val="ListParagraph"/>
        <w:numPr>
          <w:ilvl w:val="0"/>
          <w:numId w:val="6"/>
        </w:numPr>
        <w:rPr>
          <w:rFonts w:ascii="Times New Roman" w:eastAsia="Times New Roman" w:hAnsi="Times New Roman" w:cs="Times New Roman"/>
          <w:lang w:eastAsia="en-GB"/>
        </w:rPr>
      </w:pPr>
      <w:r w:rsidRPr="00226140">
        <w:rPr>
          <w:rFonts w:ascii="Arial" w:eastAsia="Times New Roman" w:hAnsi="Arial" w:cs="Arial"/>
          <w:color w:val="222222"/>
          <w:sz w:val="20"/>
          <w:szCs w:val="20"/>
          <w:shd w:val="clear" w:color="auto" w:fill="FFFFFF"/>
          <w:lang w:eastAsia="en-GB"/>
        </w:rPr>
        <w:t>Booth, A., Sutton, A., Clowes, M. and Martyn-St James, M., 2021. Systematic approaches to a successful literature review.</w:t>
      </w:r>
    </w:p>
    <w:p w14:paraId="5F54DFAA" w14:textId="77777777" w:rsidR="00226140" w:rsidRPr="00226140" w:rsidRDefault="001C2503" w:rsidP="00226140">
      <w:pPr>
        <w:pStyle w:val="ListParagraph"/>
        <w:numPr>
          <w:ilvl w:val="0"/>
          <w:numId w:val="6"/>
        </w:numPr>
        <w:rPr>
          <w:rFonts w:ascii="Times New Roman" w:eastAsia="Times New Roman" w:hAnsi="Times New Roman" w:cs="Times New Roman"/>
          <w:lang w:eastAsia="en-GB"/>
        </w:rPr>
      </w:pPr>
      <w:r w:rsidRPr="00226140">
        <w:rPr>
          <w:rFonts w:ascii="Arial" w:eastAsia="Times New Roman" w:hAnsi="Arial" w:cs="Arial"/>
          <w:color w:val="222222"/>
          <w:sz w:val="20"/>
          <w:szCs w:val="20"/>
          <w:shd w:val="clear" w:color="auto" w:fill="FFFFFF"/>
          <w:lang w:eastAsia="en-GB"/>
        </w:rPr>
        <w:t>Draper, A.K., 2004. The principles and application of qualitative research. </w:t>
      </w:r>
      <w:r w:rsidRPr="00226140">
        <w:rPr>
          <w:rFonts w:ascii="Arial" w:eastAsia="Times New Roman" w:hAnsi="Arial" w:cs="Arial"/>
          <w:i/>
          <w:iCs/>
          <w:color w:val="222222"/>
          <w:sz w:val="20"/>
          <w:szCs w:val="20"/>
          <w:shd w:val="clear" w:color="auto" w:fill="FFFFFF"/>
          <w:lang w:eastAsia="en-GB"/>
        </w:rPr>
        <w:t>Proceedings of the nutrition society</w:t>
      </w:r>
      <w:r w:rsidRPr="00226140">
        <w:rPr>
          <w:rFonts w:ascii="Arial" w:eastAsia="Times New Roman" w:hAnsi="Arial" w:cs="Arial"/>
          <w:color w:val="222222"/>
          <w:sz w:val="20"/>
          <w:szCs w:val="20"/>
          <w:shd w:val="clear" w:color="auto" w:fill="FFFFFF"/>
          <w:lang w:eastAsia="en-GB"/>
        </w:rPr>
        <w:t>, </w:t>
      </w:r>
      <w:r w:rsidRPr="00226140">
        <w:rPr>
          <w:rFonts w:ascii="Arial" w:eastAsia="Times New Roman" w:hAnsi="Arial" w:cs="Arial"/>
          <w:i/>
          <w:iCs/>
          <w:color w:val="222222"/>
          <w:sz w:val="20"/>
          <w:szCs w:val="20"/>
          <w:shd w:val="clear" w:color="auto" w:fill="FFFFFF"/>
          <w:lang w:eastAsia="en-GB"/>
        </w:rPr>
        <w:t>63</w:t>
      </w:r>
      <w:r w:rsidRPr="00226140">
        <w:rPr>
          <w:rFonts w:ascii="Arial" w:eastAsia="Times New Roman" w:hAnsi="Arial" w:cs="Arial"/>
          <w:color w:val="222222"/>
          <w:sz w:val="20"/>
          <w:szCs w:val="20"/>
          <w:shd w:val="clear" w:color="auto" w:fill="FFFFFF"/>
          <w:lang w:eastAsia="en-GB"/>
        </w:rPr>
        <w:t>(4), pp.641-646.</w:t>
      </w:r>
    </w:p>
    <w:p w14:paraId="636AA050" w14:textId="77777777" w:rsidR="00226140" w:rsidRPr="00226140" w:rsidRDefault="00226140" w:rsidP="001C2503">
      <w:pPr>
        <w:pStyle w:val="ListParagraph"/>
        <w:numPr>
          <w:ilvl w:val="0"/>
          <w:numId w:val="6"/>
        </w:numPr>
        <w:rPr>
          <w:rFonts w:ascii="Times New Roman" w:eastAsia="Times New Roman" w:hAnsi="Times New Roman" w:cs="Times New Roman"/>
          <w:lang w:eastAsia="en-GB"/>
        </w:rPr>
      </w:pPr>
      <w:r w:rsidRPr="00226140">
        <w:rPr>
          <w:rFonts w:ascii="Arial" w:eastAsia="Times New Roman" w:hAnsi="Arial" w:cs="Arial"/>
          <w:color w:val="222222"/>
          <w:sz w:val="20"/>
          <w:szCs w:val="20"/>
          <w:shd w:val="clear" w:color="auto" w:fill="FFFFFF"/>
          <w:lang w:eastAsia="en-GB"/>
        </w:rPr>
        <w:lastRenderedPageBreak/>
        <w:t>H</w:t>
      </w:r>
      <w:r w:rsidRPr="00226140">
        <w:rPr>
          <w:rFonts w:ascii="Arial" w:eastAsia="Times New Roman" w:hAnsi="Arial" w:cs="Arial"/>
          <w:color w:val="222222"/>
          <w:sz w:val="20"/>
          <w:szCs w:val="20"/>
          <w:shd w:val="clear" w:color="auto" w:fill="FFFFFF"/>
          <w:lang w:eastAsia="en-GB"/>
        </w:rPr>
        <w:t>ammersley</w:t>
      </w:r>
      <w:r w:rsidRPr="00226140">
        <w:rPr>
          <w:rFonts w:ascii="Arial" w:eastAsia="Times New Roman" w:hAnsi="Arial" w:cs="Arial"/>
          <w:color w:val="222222"/>
          <w:sz w:val="20"/>
          <w:szCs w:val="20"/>
          <w:shd w:val="clear" w:color="auto" w:fill="FFFFFF"/>
          <w:lang w:eastAsia="en-GB"/>
        </w:rPr>
        <w:t xml:space="preserve">, M., 1994. Interpreting Qualitative Data: Methods for Analysing Talk, </w:t>
      </w:r>
      <w:proofErr w:type="gramStart"/>
      <w:r w:rsidRPr="00226140">
        <w:rPr>
          <w:rFonts w:ascii="Arial" w:eastAsia="Times New Roman" w:hAnsi="Arial" w:cs="Arial"/>
          <w:color w:val="222222"/>
          <w:sz w:val="20"/>
          <w:szCs w:val="20"/>
          <w:shd w:val="clear" w:color="auto" w:fill="FFFFFF"/>
          <w:lang w:eastAsia="en-GB"/>
        </w:rPr>
        <w:t>Text</w:t>
      </w:r>
      <w:proofErr w:type="gramEnd"/>
      <w:r w:rsidRPr="00226140">
        <w:rPr>
          <w:rFonts w:ascii="Arial" w:eastAsia="Times New Roman" w:hAnsi="Arial" w:cs="Arial"/>
          <w:color w:val="222222"/>
          <w:sz w:val="20"/>
          <w:szCs w:val="20"/>
          <w:shd w:val="clear" w:color="auto" w:fill="FFFFFF"/>
          <w:lang w:eastAsia="en-GB"/>
        </w:rPr>
        <w:t xml:space="preserve"> and Interaction.</w:t>
      </w:r>
    </w:p>
    <w:p w14:paraId="271F119D" w14:textId="77777777" w:rsidR="00226140" w:rsidRPr="00226140" w:rsidRDefault="001C2503" w:rsidP="001C2503">
      <w:pPr>
        <w:pStyle w:val="ListParagraph"/>
        <w:numPr>
          <w:ilvl w:val="0"/>
          <w:numId w:val="6"/>
        </w:numPr>
        <w:rPr>
          <w:rFonts w:ascii="Times New Roman" w:eastAsia="Times New Roman" w:hAnsi="Times New Roman" w:cs="Times New Roman"/>
          <w:lang w:eastAsia="en-GB"/>
        </w:rPr>
      </w:pPr>
      <w:r w:rsidRPr="00226140">
        <w:rPr>
          <w:rFonts w:ascii="Arial" w:eastAsia="Times New Roman" w:hAnsi="Arial" w:cs="Arial"/>
          <w:color w:val="222222"/>
          <w:sz w:val="20"/>
          <w:szCs w:val="20"/>
          <w:shd w:val="clear" w:color="auto" w:fill="FFFFFF"/>
          <w:lang w:eastAsia="en-GB"/>
        </w:rPr>
        <w:t>Mason, L., 2002. Developing epistemological thinking to foster conceptual change in different domains. In </w:t>
      </w:r>
      <w:r w:rsidRPr="00226140">
        <w:rPr>
          <w:rFonts w:ascii="Arial" w:eastAsia="Times New Roman" w:hAnsi="Arial" w:cs="Arial"/>
          <w:i/>
          <w:iCs/>
          <w:color w:val="222222"/>
          <w:sz w:val="20"/>
          <w:szCs w:val="20"/>
          <w:shd w:val="clear" w:color="auto" w:fill="FFFFFF"/>
          <w:lang w:eastAsia="en-GB"/>
        </w:rPr>
        <w:t>Reconsidering conceptual change: Issues in theory and practice</w:t>
      </w:r>
      <w:r w:rsidRPr="00226140">
        <w:rPr>
          <w:rFonts w:ascii="Arial" w:eastAsia="Times New Roman" w:hAnsi="Arial" w:cs="Arial"/>
          <w:color w:val="222222"/>
          <w:sz w:val="20"/>
          <w:szCs w:val="20"/>
          <w:shd w:val="clear" w:color="auto" w:fill="FFFFFF"/>
          <w:lang w:eastAsia="en-GB"/>
        </w:rPr>
        <w:t> (pp. 301-335). Springer, Dordrecht.</w:t>
      </w:r>
    </w:p>
    <w:p w14:paraId="6D64B695" w14:textId="77777777" w:rsidR="00226140" w:rsidRPr="00226140" w:rsidRDefault="001C2503" w:rsidP="001C2503">
      <w:pPr>
        <w:pStyle w:val="ListParagraph"/>
        <w:numPr>
          <w:ilvl w:val="0"/>
          <w:numId w:val="6"/>
        </w:numPr>
        <w:rPr>
          <w:rFonts w:ascii="Times New Roman" w:eastAsia="Times New Roman" w:hAnsi="Times New Roman" w:cs="Times New Roman"/>
          <w:lang w:eastAsia="en-GB"/>
        </w:rPr>
      </w:pPr>
      <w:r w:rsidRPr="00226140">
        <w:rPr>
          <w:rFonts w:ascii="Arial" w:eastAsia="Times New Roman" w:hAnsi="Arial" w:cs="Arial"/>
          <w:color w:val="222222"/>
          <w:sz w:val="20"/>
          <w:szCs w:val="20"/>
          <w:shd w:val="clear" w:color="auto" w:fill="FFFFFF"/>
          <w:lang w:eastAsia="en-GB"/>
        </w:rPr>
        <w:t>Murphy, K.R. ed., 2003. Validity generalization: A critical review.</w:t>
      </w:r>
    </w:p>
    <w:p w14:paraId="4ABDA968" w14:textId="0D3961AC" w:rsidR="001C2503" w:rsidRPr="00226140" w:rsidRDefault="001C2503" w:rsidP="001C2503">
      <w:pPr>
        <w:pStyle w:val="ListParagraph"/>
        <w:numPr>
          <w:ilvl w:val="0"/>
          <w:numId w:val="6"/>
        </w:numPr>
        <w:rPr>
          <w:rFonts w:ascii="Times New Roman" w:eastAsia="Times New Roman" w:hAnsi="Times New Roman" w:cs="Times New Roman"/>
          <w:lang w:eastAsia="en-GB"/>
        </w:rPr>
      </w:pPr>
      <w:r w:rsidRPr="00226140">
        <w:rPr>
          <w:rFonts w:ascii="Arial" w:eastAsia="Times New Roman" w:hAnsi="Arial" w:cs="Arial"/>
          <w:color w:val="222222"/>
          <w:sz w:val="20"/>
          <w:szCs w:val="20"/>
          <w:shd w:val="clear" w:color="auto" w:fill="FFFFFF"/>
          <w:lang w:eastAsia="en-GB"/>
        </w:rPr>
        <w:t>Wong, G., Westhorp, G., Pawson, R. and Greenhalgh, T., 2013. Realist synthesis. </w:t>
      </w:r>
      <w:r w:rsidRPr="00226140">
        <w:rPr>
          <w:rFonts w:ascii="Arial" w:eastAsia="Times New Roman" w:hAnsi="Arial" w:cs="Arial"/>
          <w:i/>
          <w:iCs/>
          <w:color w:val="222222"/>
          <w:sz w:val="20"/>
          <w:szCs w:val="20"/>
          <w:shd w:val="clear" w:color="auto" w:fill="FFFFFF"/>
          <w:lang w:eastAsia="en-GB"/>
        </w:rPr>
        <w:t>RAMESES training materials. London: The RAMESES Project</w:t>
      </w:r>
      <w:r w:rsidRPr="00226140">
        <w:rPr>
          <w:rFonts w:ascii="Arial" w:eastAsia="Times New Roman" w:hAnsi="Arial" w:cs="Arial"/>
          <w:color w:val="222222"/>
          <w:sz w:val="20"/>
          <w:szCs w:val="20"/>
          <w:shd w:val="clear" w:color="auto" w:fill="FFFFFF"/>
          <w:lang w:eastAsia="en-GB"/>
        </w:rPr>
        <w:t>.</w:t>
      </w:r>
    </w:p>
    <w:p w14:paraId="68EEFFEB" w14:textId="77777777" w:rsidR="001C2503" w:rsidRDefault="001C2503" w:rsidP="53677471">
      <w:pPr>
        <w:rPr>
          <w:rFonts w:eastAsia="Times New Roman" w:cs="Times New Roman"/>
          <w:lang w:eastAsia="en-GB"/>
        </w:rPr>
      </w:pPr>
    </w:p>
    <w:p w14:paraId="3683CABF" w14:textId="7471A57B" w:rsidR="53677471" w:rsidRDefault="53677471" w:rsidP="53677471">
      <w:pPr>
        <w:rPr>
          <w:rFonts w:eastAsia="Times New Roman" w:cs="Times New Roman"/>
          <w:lang w:eastAsia="en-GB"/>
        </w:rPr>
      </w:pPr>
    </w:p>
    <w:p w14:paraId="11634BFC" w14:textId="77777777" w:rsidR="00FE35BE" w:rsidRPr="00D5585D" w:rsidRDefault="00F85C84" w:rsidP="00D5585D">
      <w:pPr>
        <w:pStyle w:val="ListParagraph"/>
        <w:ind w:left="1080"/>
        <w:rPr>
          <w:rFonts w:eastAsia="Times New Roman" w:cs="Times New Roman"/>
          <w:lang w:eastAsia="en-GB"/>
        </w:rPr>
      </w:pPr>
      <w:r w:rsidRPr="00D5585D">
        <w:rPr>
          <w:rFonts w:eastAsia="Times New Roman" w:cs="Times New Roman"/>
          <w:lang w:eastAsia="en-GB"/>
        </w:rPr>
        <w:t xml:space="preserve"> </w:t>
      </w:r>
    </w:p>
    <w:p w14:paraId="5E75FC2B" w14:textId="77777777" w:rsidR="00C82C19" w:rsidRDefault="00C82C19"/>
    <w:sectPr w:rsidR="00C82C19" w:rsidSect="0017297D">
      <w:footerReference w:type="even"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103F1" w14:textId="77777777" w:rsidR="009C55F9" w:rsidRDefault="009C55F9" w:rsidP="00D5585D">
      <w:r>
        <w:separator/>
      </w:r>
    </w:p>
  </w:endnote>
  <w:endnote w:type="continuationSeparator" w:id="0">
    <w:p w14:paraId="7A1BDEDA" w14:textId="77777777" w:rsidR="009C55F9" w:rsidRDefault="009C55F9" w:rsidP="00D5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A9D3" w14:textId="77777777" w:rsidR="00D5585D" w:rsidRDefault="00D5585D" w:rsidP="00FA1E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69BB66" w14:textId="77777777" w:rsidR="00D5585D" w:rsidRDefault="00D5585D" w:rsidP="00D558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468C" w14:textId="77777777" w:rsidR="00D5585D" w:rsidRDefault="00D5585D" w:rsidP="00FA1E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468A">
      <w:rPr>
        <w:rStyle w:val="PageNumber"/>
        <w:noProof/>
      </w:rPr>
      <w:t>1</w:t>
    </w:r>
    <w:r>
      <w:rPr>
        <w:rStyle w:val="PageNumber"/>
      </w:rPr>
      <w:fldChar w:fldCharType="end"/>
    </w:r>
  </w:p>
  <w:p w14:paraId="4B8072F4" w14:textId="77777777" w:rsidR="00D5585D" w:rsidRDefault="00D5585D" w:rsidP="00D558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EDA77" w14:textId="77777777" w:rsidR="009C55F9" w:rsidRDefault="009C55F9" w:rsidP="00D5585D">
      <w:r>
        <w:separator/>
      </w:r>
    </w:p>
  </w:footnote>
  <w:footnote w:type="continuationSeparator" w:id="0">
    <w:p w14:paraId="6161D7A9" w14:textId="77777777" w:rsidR="009C55F9" w:rsidRDefault="009C55F9" w:rsidP="00D55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3CC"/>
    <w:multiLevelType w:val="hybridMultilevel"/>
    <w:tmpl w:val="19E6E6B8"/>
    <w:lvl w:ilvl="0" w:tplc="FC5AB1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64E3E"/>
    <w:multiLevelType w:val="hybridMultilevel"/>
    <w:tmpl w:val="D068D35A"/>
    <w:lvl w:ilvl="0" w:tplc="206412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2D82635"/>
    <w:multiLevelType w:val="hybridMultilevel"/>
    <w:tmpl w:val="F1B6768C"/>
    <w:lvl w:ilvl="0" w:tplc="0EF6631E">
      <w:start w:val="1"/>
      <w:numFmt w:val="bullet"/>
      <w:lvlText w:val="-"/>
      <w:lvlJc w:val="left"/>
      <w:pPr>
        <w:ind w:left="720" w:hanging="360"/>
      </w:pPr>
      <w:rPr>
        <w:rFonts w:ascii="Arial" w:eastAsia="Times New Roman" w:hAnsi="Arial" w:cs="Arial" w:hint="default"/>
        <w:color w:val="222222"/>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11A3C"/>
    <w:multiLevelType w:val="hybridMultilevel"/>
    <w:tmpl w:val="3508E956"/>
    <w:lvl w:ilvl="0" w:tplc="82461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C0000A"/>
    <w:multiLevelType w:val="hybridMultilevel"/>
    <w:tmpl w:val="EFA88D6E"/>
    <w:lvl w:ilvl="0" w:tplc="E424EC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FC1F24"/>
    <w:multiLevelType w:val="hybridMultilevel"/>
    <w:tmpl w:val="F03A64E0"/>
    <w:lvl w:ilvl="0" w:tplc="4F9ED7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6293411">
    <w:abstractNumId w:val="3"/>
  </w:num>
  <w:num w:numId="2" w16cid:durableId="1893954063">
    <w:abstractNumId w:val="4"/>
  </w:num>
  <w:num w:numId="3" w16cid:durableId="1031224756">
    <w:abstractNumId w:val="5"/>
  </w:num>
  <w:num w:numId="4" w16cid:durableId="325089153">
    <w:abstractNumId w:val="0"/>
  </w:num>
  <w:num w:numId="5" w16cid:durableId="1939829114">
    <w:abstractNumId w:val="1"/>
  </w:num>
  <w:num w:numId="6" w16cid:durableId="1640525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C19"/>
    <w:rsid w:val="00010FCA"/>
    <w:rsid w:val="0001114A"/>
    <w:rsid w:val="0003694A"/>
    <w:rsid w:val="00075BD7"/>
    <w:rsid w:val="000A4C20"/>
    <w:rsid w:val="000F0C9A"/>
    <w:rsid w:val="000F6EF9"/>
    <w:rsid w:val="001274D6"/>
    <w:rsid w:val="001426EE"/>
    <w:rsid w:val="00160486"/>
    <w:rsid w:val="0017297D"/>
    <w:rsid w:val="001A2AF1"/>
    <w:rsid w:val="001B743B"/>
    <w:rsid w:val="001C2503"/>
    <w:rsid w:val="001E6EA0"/>
    <w:rsid w:val="00226140"/>
    <w:rsid w:val="002746FC"/>
    <w:rsid w:val="00280F29"/>
    <w:rsid w:val="002C728F"/>
    <w:rsid w:val="002D0CBA"/>
    <w:rsid w:val="002D47BB"/>
    <w:rsid w:val="00334823"/>
    <w:rsid w:val="003437FD"/>
    <w:rsid w:val="00366D0A"/>
    <w:rsid w:val="00367925"/>
    <w:rsid w:val="003705DD"/>
    <w:rsid w:val="00375FBA"/>
    <w:rsid w:val="00377637"/>
    <w:rsid w:val="003A6A30"/>
    <w:rsid w:val="003A7D45"/>
    <w:rsid w:val="003F688D"/>
    <w:rsid w:val="00414922"/>
    <w:rsid w:val="00451C3C"/>
    <w:rsid w:val="004703DA"/>
    <w:rsid w:val="004A4610"/>
    <w:rsid w:val="004B4507"/>
    <w:rsid w:val="004C6A72"/>
    <w:rsid w:val="004D0C98"/>
    <w:rsid w:val="00542C52"/>
    <w:rsid w:val="00547EE4"/>
    <w:rsid w:val="00585DDD"/>
    <w:rsid w:val="005A2A6B"/>
    <w:rsid w:val="005B06C7"/>
    <w:rsid w:val="005D188D"/>
    <w:rsid w:val="0061412C"/>
    <w:rsid w:val="0061466F"/>
    <w:rsid w:val="0062139A"/>
    <w:rsid w:val="006220DA"/>
    <w:rsid w:val="00641BC4"/>
    <w:rsid w:val="00663273"/>
    <w:rsid w:val="00682A87"/>
    <w:rsid w:val="0068490D"/>
    <w:rsid w:val="0069765A"/>
    <w:rsid w:val="006A00DF"/>
    <w:rsid w:val="006A34F3"/>
    <w:rsid w:val="006E2AD1"/>
    <w:rsid w:val="00720E40"/>
    <w:rsid w:val="00757188"/>
    <w:rsid w:val="00764C6B"/>
    <w:rsid w:val="007826A7"/>
    <w:rsid w:val="007B28E0"/>
    <w:rsid w:val="007B2E72"/>
    <w:rsid w:val="007C468A"/>
    <w:rsid w:val="007F5EC9"/>
    <w:rsid w:val="008536D3"/>
    <w:rsid w:val="00871924"/>
    <w:rsid w:val="008C2E43"/>
    <w:rsid w:val="008C36B4"/>
    <w:rsid w:val="008C53BB"/>
    <w:rsid w:val="008C610C"/>
    <w:rsid w:val="008D5EC6"/>
    <w:rsid w:val="008D7008"/>
    <w:rsid w:val="008F7E4E"/>
    <w:rsid w:val="0090068E"/>
    <w:rsid w:val="009332DC"/>
    <w:rsid w:val="009419AE"/>
    <w:rsid w:val="00943AAE"/>
    <w:rsid w:val="00947FB7"/>
    <w:rsid w:val="00950AAD"/>
    <w:rsid w:val="00961A3E"/>
    <w:rsid w:val="009858DA"/>
    <w:rsid w:val="00993593"/>
    <w:rsid w:val="009C55F9"/>
    <w:rsid w:val="009C6AE2"/>
    <w:rsid w:val="009D2A10"/>
    <w:rsid w:val="009F4E5F"/>
    <w:rsid w:val="00A25049"/>
    <w:rsid w:val="00AC305B"/>
    <w:rsid w:val="00AE58B1"/>
    <w:rsid w:val="00AF12DB"/>
    <w:rsid w:val="00B179F7"/>
    <w:rsid w:val="00B248A7"/>
    <w:rsid w:val="00B26FCD"/>
    <w:rsid w:val="00B42E4F"/>
    <w:rsid w:val="00B50120"/>
    <w:rsid w:val="00B74D6F"/>
    <w:rsid w:val="00B77CB6"/>
    <w:rsid w:val="00BC0064"/>
    <w:rsid w:val="00BD57E9"/>
    <w:rsid w:val="00BF1D22"/>
    <w:rsid w:val="00C04EA8"/>
    <w:rsid w:val="00C16A72"/>
    <w:rsid w:val="00C254A8"/>
    <w:rsid w:val="00C42F12"/>
    <w:rsid w:val="00C56706"/>
    <w:rsid w:val="00C57919"/>
    <w:rsid w:val="00C6209D"/>
    <w:rsid w:val="00C82C19"/>
    <w:rsid w:val="00CA2F51"/>
    <w:rsid w:val="00CE51F8"/>
    <w:rsid w:val="00D17884"/>
    <w:rsid w:val="00D228A3"/>
    <w:rsid w:val="00D5585D"/>
    <w:rsid w:val="00D56A41"/>
    <w:rsid w:val="00DB2153"/>
    <w:rsid w:val="00E15B25"/>
    <w:rsid w:val="00E249A9"/>
    <w:rsid w:val="00E336BF"/>
    <w:rsid w:val="00E83D52"/>
    <w:rsid w:val="00E94F19"/>
    <w:rsid w:val="00EA44A0"/>
    <w:rsid w:val="00ED739D"/>
    <w:rsid w:val="00ED7CBD"/>
    <w:rsid w:val="00EF422F"/>
    <w:rsid w:val="00F21CCE"/>
    <w:rsid w:val="00F52F57"/>
    <w:rsid w:val="00F560AB"/>
    <w:rsid w:val="00F85C84"/>
    <w:rsid w:val="00FB7F77"/>
    <w:rsid w:val="00FE35BE"/>
    <w:rsid w:val="210406E4"/>
    <w:rsid w:val="4206B8A5"/>
    <w:rsid w:val="4F7FD8BB"/>
    <w:rsid w:val="5033C2CA"/>
    <w:rsid w:val="53677471"/>
    <w:rsid w:val="59330B82"/>
    <w:rsid w:val="5A4EC716"/>
    <w:rsid w:val="6DFF1517"/>
    <w:rsid w:val="77B24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F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D22"/>
    <w:pPr>
      <w:ind w:left="720"/>
      <w:contextualSpacing/>
    </w:pPr>
  </w:style>
  <w:style w:type="character" w:customStyle="1" w:styleId="normaltextrun">
    <w:name w:val="normaltextrun"/>
    <w:basedOn w:val="DefaultParagraphFont"/>
    <w:rsid w:val="007B28E0"/>
  </w:style>
  <w:style w:type="character" w:customStyle="1" w:styleId="eop">
    <w:name w:val="eop"/>
    <w:basedOn w:val="DefaultParagraphFont"/>
    <w:rsid w:val="007B28E0"/>
  </w:style>
  <w:style w:type="paragraph" w:styleId="Footer">
    <w:name w:val="footer"/>
    <w:basedOn w:val="Normal"/>
    <w:link w:val="FooterChar"/>
    <w:uiPriority w:val="99"/>
    <w:unhideWhenUsed/>
    <w:rsid w:val="00D5585D"/>
    <w:pPr>
      <w:tabs>
        <w:tab w:val="center" w:pos="4513"/>
        <w:tab w:val="right" w:pos="9026"/>
      </w:tabs>
    </w:pPr>
  </w:style>
  <w:style w:type="character" w:customStyle="1" w:styleId="FooterChar">
    <w:name w:val="Footer Char"/>
    <w:basedOn w:val="DefaultParagraphFont"/>
    <w:link w:val="Footer"/>
    <w:uiPriority w:val="99"/>
    <w:rsid w:val="00D5585D"/>
  </w:style>
  <w:style w:type="character" w:styleId="PageNumber">
    <w:name w:val="page number"/>
    <w:basedOn w:val="DefaultParagraphFont"/>
    <w:uiPriority w:val="99"/>
    <w:semiHidden/>
    <w:unhideWhenUsed/>
    <w:rsid w:val="00D55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79997">
      <w:bodyDiv w:val="1"/>
      <w:marLeft w:val="0"/>
      <w:marRight w:val="0"/>
      <w:marTop w:val="0"/>
      <w:marBottom w:val="0"/>
      <w:divBdr>
        <w:top w:val="none" w:sz="0" w:space="0" w:color="auto"/>
        <w:left w:val="none" w:sz="0" w:space="0" w:color="auto"/>
        <w:bottom w:val="none" w:sz="0" w:space="0" w:color="auto"/>
        <w:right w:val="none" w:sz="0" w:space="0" w:color="auto"/>
      </w:divBdr>
    </w:div>
    <w:div w:id="1420954003">
      <w:bodyDiv w:val="1"/>
      <w:marLeft w:val="0"/>
      <w:marRight w:val="0"/>
      <w:marTop w:val="0"/>
      <w:marBottom w:val="0"/>
      <w:divBdr>
        <w:top w:val="none" w:sz="0" w:space="0" w:color="auto"/>
        <w:left w:val="none" w:sz="0" w:space="0" w:color="auto"/>
        <w:bottom w:val="none" w:sz="0" w:space="0" w:color="auto"/>
        <w:right w:val="none" w:sz="0" w:space="0" w:color="auto"/>
      </w:divBdr>
    </w:div>
    <w:div w:id="1576427530">
      <w:bodyDiv w:val="1"/>
      <w:marLeft w:val="0"/>
      <w:marRight w:val="0"/>
      <w:marTop w:val="0"/>
      <w:marBottom w:val="0"/>
      <w:divBdr>
        <w:top w:val="none" w:sz="0" w:space="0" w:color="auto"/>
        <w:left w:val="none" w:sz="0" w:space="0" w:color="auto"/>
        <w:bottom w:val="none" w:sz="0" w:space="0" w:color="auto"/>
        <w:right w:val="none" w:sz="0" w:space="0" w:color="auto"/>
      </w:divBdr>
    </w:div>
    <w:div w:id="1606185227">
      <w:bodyDiv w:val="1"/>
      <w:marLeft w:val="0"/>
      <w:marRight w:val="0"/>
      <w:marTop w:val="0"/>
      <w:marBottom w:val="0"/>
      <w:divBdr>
        <w:top w:val="none" w:sz="0" w:space="0" w:color="auto"/>
        <w:left w:val="none" w:sz="0" w:space="0" w:color="auto"/>
        <w:bottom w:val="none" w:sz="0" w:space="0" w:color="auto"/>
        <w:right w:val="none" w:sz="0" w:space="0" w:color="auto"/>
      </w:divBdr>
    </w:div>
    <w:div w:id="1944803645">
      <w:bodyDiv w:val="1"/>
      <w:marLeft w:val="0"/>
      <w:marRight w:val="0"/>
      <w:marTop w:val="0"/>
      <w:marBottom w:val="0"/>
      <w:divBdr>
        <w:top w:val="none" w:sz="0" w:space="0" w:color="auto"/>
        <w:left w:val="none" w:sz="0" w:space="0" w:color="auto"/>
        <w:bottom w:val="none" w:sz="0" w:space="0" w:color="auto"/>
        <w:right w:val="none" w:sz="0" w:space="0" w:color="auto"/>
      </w:divBdr>
    </w:div>
    <w:div w:id="2010404180">
      <w:bodyDiv w:val="1"/>
      <w:marLeft w:val="0"/>
      <w:marRight w:val="0"/>
      <w:marTop w:val="0"/>
      <w:marBottom w:val="0"/>
      <w:divBdr>
        <w:top w:val="none" w:sz="0" w:space="0" w:color="auto"/>
        <w:left w:val="none" w:sz="0" w:space="0" w:color="auto"/>
        <w:bottom w:val="none" w:sz="0" w:space="0" w:color="auto"/>
        <w:right w:val="none" w:sz="0" w:space="0" w:color="auto"/>
      </w:divBdr>
    </w:div>
    <w:div w:id="2043433829">
      <w:bodyDiv w:val="1"/>
      <w:marLeft w:val="0"/>
      <w:marRight w:val="0"/>
      <w:marTop w:val="0"/>
      <w:marBottom w:val="0"/>
      <w:divBdr>
        <w:top w:val="none" w:sz="0" w:space="0" w:color="auto"/>
        <w:left w:val="none" w:sz="0" w:space="0" w:color="auto"/>
        <w:bottom w:val="none" w:sz="0" w:space="0" w:color="auto"/>
        <w:right w:val="none" w:sz="0" w:space="0" w:color="auto"/>
      </w:divBdr>
    </w:div>
    <w:div w:id="21359756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485190C438E499A93AE90FA73EAB4" ma:contentTypeVersion="18" ma:contentTypeDescription="Create a new document." ma:contentTypeScope="" ma:versionID="08c12bffdd1f51a356938f1816b3837b">
  <xsd:schema xmlns:xsd="http://www.w3.org/2001/XMLSchema" xmlns:xs="http://www.w3.org/2001/XMLSchema" xmlns:p="http://schemas.microsoft.com/office/2006/metadata/properties" xmlns:ns1="http://schemas.microsoft.com/sharepoint/v3" xmlns:ns2="a1a9c763-1b39-4f91-8f6f-5690be1fc3d8" xmlns:ns3="76986d4d-9816-4133-ae08-2ac6cdb12f05" xmlns:ns4="4aaf35b1-80a8-48e7-9d03-c612add1997b" targetNamespace="http://schemas.microsoft.com/office/2006/metadata/properties" ma:root="true" ma:fieldsID="7d26cf6226da2f8f7c219252185f41bd" ns1:_="" ns2:_="" ns3:_="" ns4:_="">
    <xsd:import namespace="http://schemas.microsoft.com/sharepoint/v3"/>
    <xsd:import namespace="a1a9c763-1b39-4f91-8f6f-5690be1fc3d8"/>
    <xsd:import namespace="76986d4d-9816-4133-ae08-2ac6cdb12f05"/>
    <xsd:import namespace="4aaf35b1-80a8-48e7-9d03-c612add199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a9c763-1b39-4f91-8f6f-5690be1fc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986d4d-9816-4133-ae08-2ac6cdb12f0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4af229d-3dc3-4089-a24e-446a613fa026}" ma:internalName="TaxCatchAll" ma:showField="CatchAllData" ma:web="76986d4d-9816-4133-ae08-2ac6cdb12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aaf35b1-80a8-48e7-9d03-c612add1997b" xsi:nil="true"/>
    <lcf76f155ced4ddcb4097134ff3c332f xmlns="a1a9c763-1b39-4f91-8f6f-5690be1fc3d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ED5970-F6D1-4A4C-B4C2-F2BA1C26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a9c763-1b39-4f91-8f6f-5690be1fc3d8"/>
    <ds:schemaRef ds:uri="76986d4d-9816-4133-ae08-2ac6cdb12f05"/>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2D9A9-A0EC-4EFE-8057-F0D9670A0CB9}">
  <ds:schemaRefs>
    <ds:schemaRef ds:uri="http://schemas.microsoft.com/office/2006/metadata/properties"/>
    <ds:schemaRef ds:uri="http://schemas.microsoft.com/office/infopath/2007/PartnerControls"/>
    <ds:schemaRef ds:uri="http://schemas.microsoft.com/sharepoint/v3"/>
    <ds:schemaRef ds:uri="4aaf35b1-80a8-48e7-9d03-c612add1997b"/>
    <ds:schemaRef ds:uri="a1a9c763-1b39-4f91-8f6f-5690be1fc3d8"/>
  </ds:schemaRefs>
</ds:datastoreItem>
</file>

<file path=customXml/itemProps3.xml><?xml version="1.0" encoding="utf-8"?>
<ds:datastoreItem xmlns:ds="http://schemas.openxmlformats.org/officeDocument/2006/customXml" ds:itemID="{AB46FD24-3B8A-4C05-A807-8B6BFECFE8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Mary</dc:creator>
  <cp:keywords/>
  <dc:description/>
  <cp:lastModifiedBy>Adams, Mary</cp:lastModifiedBy>
  <cp:revision>2</cp:revision>
  <cp:lastPrinted>2021-04-28T11:23:00Z</cp:lastPrinted>
  <dcterms:created xsi:type="dcterms:W3CDTF">2022-10-28T07:53:00Z</dcterms:created>
  <dcterms:modified xsi:type="dcterms:W3CDTF">2022-10-28T07:53:00Z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0x01010076C485190C438E499A93AE90FA73EAB4</vt:lpwstr>
  </property>
  <property fmtid="{D5CDD505-2E9C-101B-9397-08002B2CF9AE}" pid="3" name="MediaServiceImageTags">
    <vt:lpwstr/>
  </property>
</Properties>
</file>