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A37EF9" w14:textId="77777777" w:rsidR="003A6310" w:rsidRPr="00A31AF4" w:rsidRDefault="003A6310" w:rsidP="003A6310">
      <w:pPr>
        <w:rPr>
          <w:rFonts w:cstheme="minorHAnsi"/>
          <w:b/>
          <w:bCs/>
          <w:sz w:val="24"/>
          <w:szCs w:val="24"/>
          <w:lang w:val="en-US"/>
        </w:rPr>
      </w:pPr>
      <w:r>
        <w:rPr>
          <w:rFonts w:cstheme="minorHAnsi"/>
          <w:b/>
          <w:bCs/>
          <w:sz w:val="24"/>
          <w:szCs w:val="24"/>
          <w:lang w:val="en-US"/>
        </w:rPr>
        <w:t>Additional file 2</w:t>
      </w:r>
    </w:p>
    <w:p w14:paraId="294AF1F2" w14:textId="77777777" w:rsidR="003A6310" w:rsidRPr="00337F72" w:rsidRDefault="003A6310" w:rsidP="003A6310">
      <w:pPr>
        <w:rPr>
          <w:rFonts w:cstheme="minorHAnsi"/>
          <w:sz w:val="24"/>
          <w:szCs w:val="24"/>
          <w:lang w:val="en-US"/>
        </w:rPr>
      </w:pPr>
      <w:r w:rsidRPr="00337F72">
        <w:rPr>
          <w:rFonts w:cstheme="minorHAnsi"/>
          <w:sz w:val="24"/>
          <w:szCs w:val="24"/>
          <w:lang w:val="en-US"/>
        </w:rPr>
        <w:t>Organizational models for OOH services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A6310" w:rsidRPr="00060113" w14:paraId="1792318C" w14:textId="77777777" w:rsidTr="00AC36BC">
        <w:tc>
          <w:tcPr>
            <w:tcW w:w="4531" w:type="dxa"/>
          </w:tcPr>
          <w:p w14:paraId="3B30A270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Name</w:t>
            </w:r>
          </w:p>
        </w:tc>
        <w:tc>
          <w:tcPr>
            <w:tcW w:w="4531" w:type="dxa"/>
          </w:tcPr>
          <w:p w14:paraId="53D46E24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Description</w:t>
            </w:r>
          </w:p>
        </w:tc>
      </w:tr>
      <w:tr w:rsidR="003A6310" w:rsidRPr="00A91CF5" w14:paraId="12A6C312" w14:textId="77777777" w:rsidTr="00AC36BC">
        <w:tc>
          <w:tcPr>
            <w:tcW w:w="4531" w:type="dxa"/>
          </w:tcPr>
          <w:p w14:paraId="5E8392DC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 xml:space="preserve">Telephone triage and advice services: </w:t>
            </w:r>
          </w:p>
        </w:tc>
        <w:tc>
          <w:tcPr>
            <w:tcW w:w="4531" w:type="dxa"/>
          </w:tcPr>
          <w:p w14:paraId="78A5FB4D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Patients can contact a medically trained professional via a national/regional telephone number. This professional gives advice or refers the patient to the most suitable professional.</w:t>
            </w:r>
          </w:p>
        </w:tc>
      </w:tr>
      <w:tr w:rsidR="003A6310" w:rsidRPr="00A91CF5" w14:paraId="51D0C622" w14:textId="77777777" w:rsidTr="00AC36BC">
        <w:tc>
          <w:tcPr>
            <w:tcW w:w="4531" w:type="dxa"/>
          </w:tcPr>
          <w:p w14:paraId="22963407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 xml:space="preserve">GP cooperatives </w:t>
            </w:r>
          </w:p>
        </w:tc>
        <w:tc>
          <w:tcPr>
            <w:tcW w:w="4531" w:type="dxa"/>
          </w:tcPr>
          <w:p w14:paraId="7756A3A4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Large-scale organizations of about 15 to more than 250 GPs. GPs take turns being on duty during out-of-hours, for the patient population of all participating GPs. GP cooperatives may be supported by nurses, management, drivers etc.</w:t>
            </w:r>
          </w:p>
        </w:tc>
      </w:tr>
      <w:tr w:rsidR="003A6310" w:rsidRPr="00A91CF5" w14:paraId="32506ED4" w14:textId="77777777" w:rsidTr="00AC36BC">
        <w:tc>
          <w:tcPr>
            <w:tcW w:w="4531" w:type="dxa"/>
          </w:tcPr>
          <w:p w14:paraId="514DF46C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Rota groups</w:t>
            </w:r>
          </w:p>
        </w:tc>
        <w:tc>
          <w:tcPr>
            <w:tcW w:w="4531" w:type="dxa"/>
          </w:tcPr>
          <w:p w14:paraId="36A6A68E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Small-scale GP groups of about 4-15 members working in the same region.</w:t>
            </w:r>
          </w:p>
        </w:tc>
      </w:tr>
      <w:tr w:rsidR="003A6310" w:rsidRPr="00A91CF5" w14:paraId="01410F1C" w14:textId="77777777" w:rsidTr="00AC36BC">
        <w:tc>
          <w:tcPr>
            <w:tcW w:w="4531" w:type="dxa"/>
          </w:tcPr>
          <w:p w14:paraId="52B87B4E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Individual GP practices</w:t>
            </w:r>
          </w:p>
        </w:tc>
        <w:tc>
          <w:tcPr>
            <w:tcW w:w="4531" w:type="dxa"/>
          </w:tcPr>
          <w:p w14:paraId="0A5F3356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The GPs take care of their own patients 24/7.</w:t>
            </w:r>
          </w:p>
        </w:tc>
      </w:tr>
      <w:tr w:rsidR="003A6310" w:rsidRPr="00A91CF5" w14:paraId="5731841E" w14:textId="77777777" w:rsidTr="00AC36BC">
        <w:tc>
          <w:tcPr>
            <w:tcW w:w="4531" w:type="dxa"/>
          </w:tcPr>
          <w:p w14:paraId="37ED66BC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Integrated primary care in hospitals</w:t>
            </w:r>
          </w:p>
        </w:tc>
        <w:tc>
          <w:tcPr>
            <w:tcW w:w="4531" w:type="dxa"/>
          </w:tcPr>
          <w:p w14:paraId="298B11AB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GP working at the emergency department of the hospital during out-of-hours.</w:t>
            </w:r>
          </w:p>
        </w:tc>
      </w:tr>
      <w:tr w:rsidR="003A6310" w:rsidRPr="00A91CF5" w14:paraId="7BBA001D" w14:textId="77777777" w:rsidTr="00AC36BC">
        <w:tc>
          <w:tcPr>
            <w:tcW w:w="4531" w:type="dxa"/>
          </w:tcPr>
          <w:p w14:paraId="21A6592D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Emergency departments</w:t>
            </w:r>
          </w:p>
        </w:tc>
        <w:tc>
          <w:tcPr>
            <w:tcW w:w="4531" w:type="dxa"/>
          </w:tcPr>
          <w:p w14:paraId="05B7EADE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The GP has no role in the care for patients during out-of-hours; instead, the emergency department of hospitals take care of primary care patients during out-of-hours.</w:t>
            </w:r>
          </w:p>
        </w:tc>
      </w:tr>
      <w:tr w:rsidR="003A6310" w:rsidRPr="00A91CF5" w14:paraId="3C76EE30" w14:textId="77777777" w:rsidTr="00AC36BC">
        <w:tc>
          <w:tcPr>
            <w:tcW w:w="4531" w:type="dxa"/>
          </w:tcPr>
          <w:p w14:paraId="29A364F4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Primary care centers</w:t>
            </w:r>
          </w:p>
        </w:tc>
        <w:tc>
          <w:tcPr>
            <w:tcW w:w="4531" w:type="dxa"/>
          </w:tcPr>
          <w:p w14:paraId="7C64A766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Centers that patient can visit without an appointment, for minor injuries or illnesses. Healthcare professionals in such centers operate under supervision of a GP.</w:t>
            </w:r>
          </w:p>
        </w:tc>
      </w:tr>
      <w:tr w:rsidR="003A6310" w:rsidRPr="00A91CF5" w14:paraId="2F21043F" w14:textId="77777777" w:rsidTr="00AC36BC">
        <w:tc>
          <w:tcPr>
            <w:tcW w:w="4531" w:type="dxa"/>
          </w:tcPr>
          <w:p w14:paraId="399C8446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Integrated primary care in hospitals</w:t>
            </w:r>
          </w:p>
        </w:tc>
        <w:tc>
          <w:tcPr>
            <w:tcW w:w="4531" w:type="dxa"/>
          </w:tcPr>
          <w:p w14:paraId="448B4D4B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GP working at the emergency department of the hospital during out-of-hours.</w:t>
            </w:r>
          </w:p>
        </w:tc>
      </w:tr>
      <w:tr w:rsidR="003A6310" w:rsidRPr="00A91CF5" w14:paraId="576C3BFE" w14:textId="77777777" w:rsidTr="00AC36BC">
        <w:tc>
          <w:tcPr>
            <w:tcW w:w="4531" w:type="dxa"/>
          </w:tcPr>
          <w:p w14:paraId="20ACC21A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 xml:space="preserve">Minor injury centers or walk-in-centers: </w:t>
            </w:r>
          </w:p>
        </w:tc>
        <w:tc>
          <w:tcPr>
            <w:tcW w:w="4531" w:type="dxa"/>
          </w:tcPr>
          <w:p w14:paraId="1E9F116D" w14:textId="77777777" w:rsidR="003A6310" w:rsidRPr="00337F72" w:rsidRDefault="003A6310" w:rsidP="00AC36BC">
            <w:pPr>
              <w:rPr>
                <w:rFonts w:cstheme="minorHAnsi"/>
                <w:sz w:val="24"/>
                <w:szCs w:val="24"/>
                <w:lang w:val="en-US"/>
              </w:rPr>
            </w:pPr>
            <w:r w:rsidRPr="00337F72">
              <w:rPr>
                <w:rFonts w:cstheme="minorHAnsi"/>
                <w:sz w:val="24"/>
                <w:szCs w:val="24"/>
                <w:lang w:val="en-US"/>
              </w:rPr>
              <w:t>Centers, which patients can visit without an appointment for minor injuries or illnesses, to ask a trained nurse for health information, advice, and treatment.</w:t>
            </w:r>
          </w:p>
        </w:tc>
      </w:tr>
    </w:tbl>
    <w:p w14:paraId="6E465E5B" w14:textId="77777777" w:rsidR="003A6310" w:rsidRPr="00337F72" w:rsidRDefault="003A6310" w:rsidP="003A6310">
      <w:pPr>
        <w:rPr>
          <w:rFonts w:cstheme="minorHAnsi"/>
          <w:sz w:val="24"/>
          <w:szCs w:val="24"/>
          <w:lang w:val="en-US"/>
        </w:rPr>
      </w:pPr>
    </w:p>
    <w:p w14:paraId="1C9EB628" w14:textId="77777777" w:rsidR="003A6310" w:rsidRPr="00337F72" w:rsidRDefault="003A6310" w:rsidP="003A6310">
      <w:pPr>
        <w:spacing w:line="480" w:lineRule="auto"/>
        <w:rPr>
          <w:rFonts w:cstheme="minorHAnsi"/>
          <w:sz w:val="24"/>
          <w:szCs w:val="24"/>
          <w:lang w:val="en-US"/>
        </w:rPr>
      </w:pPr>
    </w:p>
    <w:p w14:paraId="0FBEE1FE" w14:textId="77777777" w:rsidR="003A6310" w:rsidRPr="00A31AF4" w:rsidRDefault="003A6310" w:rsidP="003A6310">
      <w:pPr>
        <w:spacing w:line="480" w:lineRule="auto"/>
        <w:rPr>
          <w:rFonts w:cstheme="minorHAnsi"/>
          <w:b/>
          <w:bCs/>
          <w:sz w:val="24"/>
          <w:szCs w:val="24"/>
          <w:lang w:val="en-US"/>
        </w:rPr>
      </w:pPr>
    </w:p>
    <w:p w14:paraId="157A76B8" w14:textId="77777777" w:rsidR="001B1D96" w:rsidRPr="003A6310" w:rsidRDefault="003A6310">
      <w:pPr>
        <w:rPr>
          <w:lang w:val="en-US"/>
        </w:rPr>
      </w:pPr>
    </w:p>
    <w:sectPr w:rsidR="001B1D96" w:rsidRPr="003A63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72A52B" w14:textId="77777777" w:rsidR="003A6310" w:rsidRDefault="003A6310" w:rsidP="003A6310">
      <w:pPr>
        <w:spacing w:after="0" w:line="240" w:lineRule="auto"/>
      </w:pPr>
      <w:r>
        <w:separator/>
      </w:r>
    </w:p>
  </w:endnote>
  <w:endnote w:type="continuationSeparator" w:id="0">
    <w:p w14:paraId="6BB89EF4" w14:textId="77777777" w:rsidR="003A6310" w:rsidRDefault="003A6310" w:rsidP="003A63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B25C8" w14:textId="77777777" w:rsidR="003A6310" w:rsidRDefault="003A6310" w:rsidP="003A6310">
      <w:pPr>
        <w:spacing w:after="0" w:line="240" w:lineRule="auto"/>
      </w:pPr>
      <w:r>
        <w:separator/>
      </w:r>
    </w:p>
  </w:footnote>
  <w:footnote w:type="continuationSeparator" w:id="0">
    <w:p w14:paraId="52401BE4" w14:textId="77777777" w:rsidR="003A6310" w:rsidRDefault="003A6310" w:rsidP="003A63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310"/>
    <w:rsid w:val="001D5E76"/>
    <w:rsid w:val="002B55A0"/>
    <w:rsid w:val="003A6310"/>
    <w:rsid w:val="008F2E2B"/>
    <w:rsid w:val="00AD2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EA8CB"/>
  <w15:chartTrackingRefBased/>
  <w15:docId w15:val="{E69EFECA-EC2A-414A-8C48-EF523829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3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A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1277</Characters>
  <Application>Microsoft Office Word</Application>
  <DocSecurity>0</DocSecurity>
  <Lines>10</Lines>
  <Paragraphs>3</Paragraphs>
  <ScaleCrop>false</ScaleCrop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Keilegavlen Rebnord</dc:creator>
  <cp:keywords/>
  <dc:description/>
  <cp:lastModifiedBy>Ingrid Keilegavlen Rebnord</cp:lastModifiedBy>
  <cp:revision>1</cp:revision>
  <dcterms:created xsi:type="dcterms:W3CDTF">2022-10-21T08:21:00Z</dcterms:created>
  <dcterms:modified xsi:type="dcterms:W3CDTF">2022-10-21T08:21:00Z</dcterms:modified>
</cp:coreProperties>
</file>