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5FC90F" w14:textId="77777777" w:rsidR="002373B7" w:rsidRPr="003246AD" w:rsidRDefault="002373B7" w:rsidP="002373B7">
      <w:pPr>
        <w:pStyle w:val="Heading2"/>
        <w:rPr>
          <w:rFonts w:ascii="Calibri" w:hAnsi="Calibri" w:cs="Calibri"/>
          <w:b/>
          <w:color w:val="auto"/>
          <w:sz w:val="22"/>
          <w:szCs w:val="22"/>
        </w:rPr>
      </w:pPr>
      <w:bookmarkStart w:id="0" w:name="_Hlk69305103"/>
      <w:bookmarkStart w:id="1" w:name="_Toc94528106"/>
      <w:bookmarkStart w:id="2" w:name="_GoBack"/>
      <w:bookmarkEnd w:id="2"/>
      <w:r w:rsidRPr="003246AD">
        <w:rPr>
          <w:rFonts w:ascii="Calibri" w:hAnsi="Calibri" w:cs="Calibri"/>
          <w:b/>
          <w:color w:val="auto"/>
          <w:sz w:val="22"/>
          <w:szCs w:val="22"/>
        </w:rPr>
        <w:t>Additional File 7: Sensitivity analyses per domain and outcomes tabulation</w:t>
      </w:r>
      <w:bookmarkEnd w:id="1"/>
    </w:p>
    <w:p w14:paraId="30B1366B" w14:textId="77777777" w:rsidR="002373B7" w:rsidRPr="003246AD" w:rsidRDefault="002373B7" w:rsidP="002373B7">
      <w:pPr>
        <w:pStyle w:val="Heading3"/>
        <w:rPr>
          <w:color w:val="auto"/>
        </w:rPr>
      </w:pPr>
      <w:bookmarkStart w:id="3" w:name="_Toc94528107"/>
      <w:r w:rsidRPr="003246AD">
        <w:rPr>
          <w:color w:val="auto"/>
        </w:rPr>
        <w:t>Table 1: Sensitivity analyses for access domain</w:t>
      </w:r>
      <w:bookmarkEnd w:id="3"/>
      <w:r w:rsidRPr="003246AD">
        <w:rPr>
          <w:color w:val="aut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814"/>
        <w:gridCol w:w="1991"/>
        <w:gridCol w:w="2112"/>
        <w:gridCol w:w="1815"/>
        <w:gridCol w:w="1815"/>
        <w:gridCol w:w="1815"/>
      </w:tblGrid>
      <w:tr w:rsidR="003246AD" w:rsidRPr="003246AD" w14:paraId="22AD121E" w14:textId="77777777" w:rsidTr="00FE3F55">
        <w:trPr>
          <w:cantSplit/>
          <w:trHeight w:val="198"/>
          <w:tblHeader/>
        </w:trPr>
        <w:tc>
          <w:tcPr>
            <w:tcW w:w="698" w:type="pct"/>
            <w:vMerge w:val="restart"/>
            <w:shd w:val="clear" w:color="auto" w:fill="auto"/>
            <w:noWrap/>
          </w:tcPr>
          <w:p w14:paraId="198164FD"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Author, Year</w:t>
            </w:r>
          </w:p>
        </w:tc>
        <w:tc>
          <w:tcPr>
            <w:tcW w:w="698" w:type="pct"/>
            <w:tcBorders>
              <w:bottom w:val="nil"/>
            </w:tcBorders>
          </w:tcPr>
          <w:p w14:paraId="140C07A5"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Country</w:t>
            </w:r>
          </w:p>
        </w:tc>
        <w:tc>
          <w:tcPr>
            <w:tcW w:w="765" w:type="pct"/>
            <w:tcBorders>
              <w:bottom w:val="nil"/>
            </w:tcBorders>
          </w:tcPr>
          <w:p w14:paraId="2C8DEE3A"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eastAsia="Times New Roman" w:cstheme="minorHAnsi"/>
                <w:b/>
                <w:sz w:val="18"/>
                <w:szCs w:val="18"/>
                <w:lang w:eastAsia="en-CA"/>
              </w:rPr>
              <w:t>Type of healthcare system</w:t>
            </w:r>
          </w:p>
        </w:tc>
        <w:tc>
          <w:tcPr>
            <w:tcW w:w="745" w:type="pct"/>
            <w:vMerge w:val="restart"/>
            <w:shd w:val="clear" w:color="auto" w:fill="auto"/>
            <w:noWrap/>
          </w:tcPr>
          <w:p w14:paraId="5BF90421"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eastAsia="Times New Roman" w:cstheme="minorHAnsi"/>
                <w:b/>
                <w:sz w:val="18"/>
                <w:szCs w:val="18"/>
                <w:lang w:eastAsia="en-CA"/>
              </w:rPr>
              <w:t>Country’s level of income</w:t>
            </w:r>
          </w:p>
        </w:tc>
        <w:tc>
          <w:tcPr>
            <w:tcW w:w="2094" w:type="pct"/>
            <w:gridSpan w:val="3"/>
          </w:tcPr>
          <w:p w14:paraId="7B2056C1"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Outcomes</w:t>
            </w:r>
          </w:p>
        </w:tc>
      </w:tr>
      <w:tr w:rsidR="003246AD" w:rsidRPr="003246AD" w14:paraId="273AA030" w14:textId="77777777" w:rsidTr="00FE3F55">
        <w:trPr>
          <w:cantSplit/>
          <w:trHeight w:val="1662"/>
          <w:tblHeader/>
        </w:trPr>
        <w:tc>
          <w:tcPr>
            <w:tcW w:w="698" w:type="pct"/>
            <w:vMerge/>
            <w:shd w:val="clear" w:color="auto" w:fill="auto"/>
            <w:noWrap/>
          </w:tcPr>
          <w:p w14:paraId="649CC0DE" w14:textId="77777777" w:rsidR="002373B7" w:rsidRPr="003246AD" w:rsidRDefault="002373B7" w:rsidP="00FE3F55">
            <w:pPr>
              <w:spacing w:after="0" w:line="240" w:lineRule="auto"/>
              <w:rPr>
                <w:rFonts w:ascii="Calibri" w:eastAsia="Times New Roman" w:hAnsi="Calibri" w:cs="Calibri"/>
                <w:b/>
                <w:bCs/>
                <w:sz w:val="18"/>
                <w:szCs w:val="18"/>
                <w:lang w:eastAsia="en-CA"/>
              </w:rPr>
            </w:pPr>
          </w:p>
        </w:tc>
        <w:tc>
          <w:tcPr>
            <w:tcW w:w="698" w:type="pct"/>
            <w:tcBorders>
              <w:top w:val="nil"/>
            </w:tcBorders>
          </w:tcPr>
          <w:p w14:paraId="6C9FF8C9" w14:textId="77777777" w:rsidR="002373B7" w:rsidRPr="003246AD" w:rsidRDefault="002373B7" w:rsidP="00FE3F55">
            <w:pPr>
              <w:spacing w:after="0" w:line="240" w:lineRule="auto"/>
              <w:rPr>
                <w:rFonts w:ascii="Calibri" w:eastAsia="Times New Roman" w:hAnsi="Calibri" w:cs="Calibri"/>
                <w:b/>
                <w:bCs/>
                <w:sz w:val="18"/>
                <w:szCs w:val="18"/>
                <w:lang w:eastAsia="en-CA"/>
              </w:rPr>
            </w:pPr>
          </w:p>
        </w:tc>
        <w:tc>
          <w:tcPr>
            <w:tcW w:w="765" w:type="pct"/>
            <w:tcBorders>
              <w:top w:val="nil"/>
            </w:tcBorders>
          </w:tcPr>
          <w:p w14:paraId="501825B0" w14:textId="77777777" w:rsidR="002373B7" w:rsidRPr="003246AD" w:rsidRDefault="002373B7" w:rsidP="00FE3F55">
            <w:pPr>
              <w:spacing w:after="0" w:line="240" w:lineRule="auto"/>
              <w:rPr>
                <w:rFonts w:ascii="Calibri" w:eastAsia="Times New Roman" w:hAnsi="Calibri" w:cs="Calibri"/>
                <w:b/>
                <w:bCs/>
                <w:sz w:val="18"/>
                <w:szCs w:val="18"/>
                <w:lang w:eastAsia="en-CA"/>
              </w:rPr>
            </w:pPr>
          </w:p>
        </w:tc>
        <w:tc>
          <w:tcPr>
            <w:tcW w:w="745" w:type="pct"/>
            <w:vMerge/>
            <w:shd w:val="clear" w:color="auto" w:fill="auto"/>
            <w:noWrap/>
          </w:tcPr>
          <w:p w14:paraId="496AB5B7" w14:textId="77777777" w:rsidR="002373B7" w:rsidRPr="003246AD" w:rsidRDefault="002373B7" w:rsidP="00FE3F55">
            <w:pPr>
              <w:spacing w:after="0" w:line="240" w:lineRule="auto"/>
              <w:rPr>
                <w:rFonts w:ascii="Calibri" w:eastAsia="Times New Roman" w:hAnsi="Calibri" w:cs="Calibri"/>
                <w:b/>
                <w:bCs/>
                <w:sz w:val="18"/>
                <w:szCs w:val="18"/>
                <w:lang w:eastAsia="en-CA"/>
              </w:rPr>
            </w:pPr>
          </w:p>
        </w:tc>
        <w:tc>
          <w:tcPr>
            <w:tcW w:w="698" w:type="pct"/>
            <w:textDirection w:val="btLr"/>
          </w:tcPr>
          <w:p w14:paraId="1DCA1316"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Visits to any physicians</w:t>
            </w:r>
          </w:p>
        </w:tc>
        <w:tc>
          <w:tcPr>
            <w:tcW w:w="698" w:type="pct"/>
            <w:textDirection w:val="btLr"/>
          </w:tcPr>
          <w:p w14:paraId="6C4AF228"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Visits to primary care physicians</w:t>
            </w:r>
          </w:p>
        </w:tc>
        <w:tc>
          <w:tcPr>
            <w:tcW w:w="698" w:type="pct"/>
            <w:textDirection w:val="btLr"/>
          </w:tcPr>
          <w:p w14:paraId="1238C718"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Outpatient/ED visits</w:t>
            </w:r>
          </w:p>
        </w:tc>
      </w:tr>
      <w:tr w:rsidR="003246AD" w:rsidRPr="003246AD" w14:paraId="1363C29D" w14:textId="77777777" w:rsidTr="00FE3F55">
        <w:trPr>
          <w:trHeight w:val="504"/>
          <w:tblHeader/>
        </w:trPr>
        <w:tc>
          <w:tcPr>
            <w:tcW w:w="698" w:type="pct"/>
            <w:shd w:val="clear" w:color="auto" w:fill="auto"/>
            <w:noWrap/>
            <w:hideMark/>
          </w:tcPr>
          <w:p w14:paraId="0F201B52"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Crouch, 2019</w:t>
            </w:r>
          </w:p>
        </w:tc>
        <w:tc>
          <w:tcPr>
            <w:tcW w:w="698" w:type="pct"/>
          </w:tcPr>
          <w:p w14:paraId="5DC4D002"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USA</w:t>
            </w:r>
          </w:p>
        </w:tc>
        <w:tc>
          <w:tcPr>
            <w:tcW w:w="765" w:type="pct"/>
          </w:tcPr>
          <w:p w14:paraId="626CD7E8"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Medicare &amp; Medicaid</w:t>
            </w:r>
          </w:p>
        </w:tc>
        <w:tc>
          <w:tcPr>
            <w:tcW w:w="745" w:type="pct"/>
            <w:shd w:val="clear" w:color="auto" w:fill="auto"/>
          </w:tcPr>
          <w:p w14:paraId="04A3D0CD"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698" w:type="pct"/>
          </w:tcPr>
          <w:p w14:paraId="1B8E0312" w14:textId="77777777" w:rsidR="002373B7" w:rsidRPr="003246AD" w:rsidRDefault="002373B7" w:rsidP="00FE3F55">
            <w:pPr>
              <w:spacing w:after="0" w:line="240" w:lineRule="auto"/>
              <w:jc w:val="both"/>
              <w:rPr>
                <w:rFonts w:ascii="Calibri" w:eastAsia="Times New Roman" w:hAnsi="Calibri" w:cs="Calibri"/>
                <w:sz w:val="18"/>
                <w:szCs w:val="18"/>
                <w:lang w:val="fr-FR" w:eastAsia="en-CA"/>
              </w:rPr>
            </w:pPr>
            <w:r w:rsidRPr="003246AD">
              <w:rPr>
                <w:rFonts w:ascii="Calibri" w:eastAsia="Times New Roman" w:hAnsi="Calibri" w:cs="Calibri"/>
                <w:sz w:val="18"/>
                <w:szCs w:val="18"/>
                <w:lang w:eastAsia="en-CA"/>
              </w:rPr>
              <w:t>Fewer visits</w:t>
            </w:r>
          </w:p>
        </w:tc>
        <w:tc>
          <w:tcPr>
            <w:tcW w:w="698" w:type="pct"/>
          </w:tcPr>
          <w:p w14:paraId="32187EAA" w14:textId="77777777" w:rsidR="002373B7" w:rsidRPr="003246AD" w:rsidRDefault="002373B7" w:rsidP="00FE3F55">
            <w:pPr>
              <w:spacing w:after="0" w:line="240" w:lineRule="auto"/>
              <w:jc w:val="both"/>
              <w:rPr>
                <w:rFonts w:ascii="Calibri" w:eastAsia="Times New Roman" w:hAnsi="Calibri" w:cs="Calibri"/>
                <w:sz w:val="18"/>
                <w:szCs w:val="18"/>
                <w:lang w:eastAsia="en-CA"/>
              </w:rPr>
            </w:pPr>
          </w:p>
        </w:tc>
        <w:tc>
          <w:tcPr>
            <w:tcW w:w="698" w:type="pct"/>
          </w:tcPr>
          <w:p w14:paraId="70C01147" w14:textId="5D3ECD2B" w:rsidR="002373B7" w:rsidRPr="003246AD" w:rsidRDefault="002373B7" w:rsidP="00FE3F55">
            <w:pPr>
              <w:spacing w:after="0" w:line="240" w:lineRule="auto"/>
              <w:jc w:val="both"/>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Fewer </w:t>
            </w:r>
            <w:r w:rsidR="00D9232A" w:rsidRPr="003246AD">
              <w:rPr>
                <w:rFonts w:ascii="Calibri" w:eastAsia="Times New Roman" w:hAnsi="Calibri" w:cs="Calibri"/>
                <w:sz w:val="18"/>
                <w:szCs w:val="18"/>
                <w:lang w:eastAsia="en-CA"/>
              </w:rPr>
              <w:t xml:space="preserve">PWD </w:t>
            </w:r>
          </w:p>
        </w:tc>
      </w:tr>
      <w:tr w:rsidR="003246AD" w:rsidRPr="003246AD" w14:paraId="7EA0192E" w14:textId="77777777" w:rsidTr="00FE3F55">
        <w:trPr>
          <w:trHeight w:val="284"/>
          <w:tblHeader/>
        </w:trPr>
        <w:tc>
          <w:tcPr>
            <w:tcW w:w="698" w:type="pct"/>
            <w:shd w:val="clear" w:color="auto" w:fill="auto"/>
            <w:noWrap/>
            <w:hideMark/>
          </w:tcPr>
          <w:p w14:paraId="752DB136"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Forbes, 2006</w:t>
            </w:r>
          </w:p>
        </w:tc>
        <w:tc>
          <w:tcPr>
            <w:tcW w:w="698" w:type="pct"/>
          </w:tcPr>
          <w:p w14:paraId="74F45CF3"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Canada</w:t>
            </w:r>
          </w:p>
        </w:tc>
        <w:tc>
          <w:tcPr>
            <w:tcW w:w="765" w:type="pct"/>
          </w:tcPr>
          <w:p w14:paraId="5D9ECBB0"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government-funded</w:t>
            </w:r>
          </w:p>
        </w:tc>
        <w:tc>
          <w:tcPr>
            <w:tcW w:w="745" w:type="pct"/>
            <w:shd w:val="clear" w:color="auto" w:fill="auto"/>
          </w:tcPr>
          <w:p w14:paraId="2FF9110E"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698" w:type="pct"/>
          </w:tcPr>
          <w:p w14:paraId="01101211" w14:textId="77777777" w:rsidR="002373B7" w:rsidRPr="003246AD" w:rsidRDefault="002373B7" w:rsidP="00FE3F55">
            <w:pPr>
              <w:spacing w:after="0" w:line="240" w:lineRule="auto"/>
              <w:jc w:val="both"/>
              <w:rPr>
                <w:rFonts w:ascii="Calibri" w:eastAsia="Times New Roman" w:hAnsi="Calibri" w:cs="Calibri"/>
                <w:sz w:val="18"/>
                <w:szCs w:val="18"/>
                <w:lang w:eastAsia="en-CA"/>
              </w:rPr>
            </w:pPr>
          </w:p>
        </w:tc>
        <w:tc>
          <w:tcPr>
            <w:tcW w:w="698" w:type="pct"/>
          </w:tcPr>
          <w:p w14:paraId="6091D0B1" w14:textId="4D51DAF0" w:rsidR="002373B7" w:rsidRPr="003246AD" w:rsidRDefault="002373B7" w:rsidP="00FE3F55">
            <w:pPr>
              <w:spacing w:after="0" w:line="240" w:lineRule="auto"/>
              <w:jc w:val="both"/>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Fewer </w:t>
            </w:r>
            <w:r w:rsidR="00D9232A" w:rsidRPr="003246AD">
              <w:rPr>
                <w:rFonts w:ascii="Calibri" w:eastAsia="Times New Roman" w:hAnsi="Calibri" w:cs="Calibri"/>
                <w:sz w:val="18"/>
                <w:szCs w:val="18"/>
                <w:lang w:eastAsia="en-CA"/>
              </w:rPr>
              <w:t>PWD</w:t>
            </w:r>
          </w:p>
        </w:tc>
        <w:tc>
          <w:tcPr>
            <w:tcW w:w="698" w:type="pct"/>
          </w:tcPr>
          <w:p w14:paraId="5500112F" w14:textId="77777777" w:rsidR="002373B7" w:rsidRPr="003246AD" w:rsidRDefault="002373B7" w:rsidP="00FE3F55">
            <w:pPr>
              <w:spacing w:after="0" w:line="240" w:lineRule="auto"/>
              <w:jc w:val="both"/>
              <w:rPr>
                <w:rFonts w:ascii="Calibri" w:eastAsia="Times New Roman" w:hAnsi="Calibri" w:cs="Calibri"/>
                <w:sz w:val="18"/>
                <w:szCs w:val="18"/>
                <w:lang w:eastAsia="en-CA"/>
              </w:rPr>
            </w:pPr>
          </w:p>
        </w:tc>
      </w:tr>
      <w:tr w:rsidR="003246AD" w:rsidRPr="003246AD" w14:paraId="66754B21" w14:textId="77777777" w:rsidTr="00FE3F55">
        <w:trPr>
          <w:trHeight w:val="416"/>
          <w:tblHeader/>
        </w:trPr>
        <w:tc>
          <w:tcPr>
            <w:tcW w:w="698" w:type="pct"/>
            <w:shd w:val="clear" w:color="auto" w:fill="auto"/>
            <w:noWrap/>
            <w:hideMark/>
          </w:tcPr>
          <w:p w14:paraId="5EF2E322"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Koller, 2010</w:t>
            </w:r>
          </w:p>
        </w:tc>
        <w:tc>
          <w:tcPr>
            <w:tcW w:w="698" w:type="pct"/>
          </w:tcPr>
          <w:p w14:paraId="27007F12"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Germany</w:t>
            </w:r>
          </w:p>
        </w:tc>
        <w:tc>
          <w:tcPr>
            <w:tcW w:w="765" w:type="pct"/>
          </w:tcPr>
          <w:p w14:paraId="5917A8B5"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public/private</w:t>
            </w:r>
          </w:p>
        </w:tc>
        <w:tc>
          <w:tcPr>
            <w:tcW w:w="745" w:type="pct"/>
            <w:shd w:val="clear" w:color="auto" w:fill="auto"/>
          </w:tcPr>
          <w:p w14:paraId="7BB0196B"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698" w:type="pct"/>
          </w:tcPr>
          <w:p w14:paraId="2DCC0CC4" w14:textId="77777777" w:rsidR="002373B7" w:rsidRPr="003246AD" w:rsidRDefault="002373B7" w:rsidP="00FE3F55">
            <w:pPr>
              <w:spacing w:after="0" w:line="240" w:lineRule="auto"/>
              <w:jc w:val="both"/>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Fewer visits, Time dependent</w:t>
            </w:r>
          </w:p>
        </w:tc>
        <w:tc>
          <w:tcPr>
            <w:tcW w:w="698" w:type="pct"/>
          </w:tcPr>
          <w:p w14:paraId="08128E74" w14:textId="58490DBD" w:rsidR="002373B7" w:rsidRPr="003246AD" w:rsidRDefault="002373B7" w:rsidP="00FE3F55">
            <w:pPr>
              <w:spacing w:after="0" w:line="240" w:lineRule="auto"/>
              <w:jc w:val="both"/>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More visits per </w:t>
            </w:r>
            <w:r w:rsidR="00D9232A" w:rsidRPr="003246AD">
              <w:rPr>
                <w:rFonts w:ascii="Calibri" w:eastAsia="Times New Roman" w:hAnsi="Calibri" w:cs="Calibri"/>
                <w:sz w:val="18"/>
                <w:szCs w:val="18"/>
                <w:lang w:eastAsia="en-CA"/>
              </w:rPr>
              <w:t>PWD</w:t>
            </w:r>
          </w:p>
        </w:tc>
        <w:tc>
          <w:tcPr>
            <w:tcW w:w="698" w:type="pct"/>
          </w:tcPr>
          <w:p w14:paraId="4AEFA40C" w14:textId="77777777" w:rsidR="002373B7" w:rsidRPr="003246AD" w:rsidRDefault="002373B7" w:rsidP="00FE3F55">
            <w:pPr>
              <w:spacing w:after="0" w:line="240" w:lineRule="auto"/>
              <w:jc w:val="both"/>
              <w:rPr>
                <w:rFonts w:ascii="Calibri" w:eastAsia="Times New Roman" w:hAnsi="Calibri" w:cs="Calibri"/>
                <w:sz w:val="18"/>
                <w:szCs w:val="18"/>
                <w:lang w:eastAsia="en-CA"/>
              </w:rPr>
            </w:pPr>
          </w:p>
        </w:tc>
      </w:tr>
      <w:tr w:rsidR="003246AD" w:rsidRPr="003246AD" w14:paraId="319D44F5" w14:textId="77777777" w:rsidTr="00FE3F55">
        <w:trPr>
          <w:trHeight w:val="889"/>
          <w:tblHeader/>
        </w:trPr>
        <w:tc>
          <w:tcPr>
            <w:tcW w:w="698" w:type="pct"/>
            <w:shd w:val="clear" w:color="auto" w:fill="auto"/>
            <w:noWrap/>
          </w:tcPr>
          <w:p w14:paraId="3CD02AF9"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Wang 2020, 2021</w:t>
            </w:r>
          </w:p>
        </w:tc>
        <w:tc>
          <w:tcPr>
            <w:tcW w:w="698" w:type="pct"/>
          </w:tcPr>
          <w:p w14:paraId="190D6136"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USA</w:t>
            </w:r>
          </w:p>
        </w:tc>
        <w:tc>
          <w:tcPr>
            <w:tcW w:w="765" w:type="pct"/>
          </w:tcPr>
          <w:p w14:paraId="3157046C"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Medicare &amp; Medicaid</w:t>
            </w:r>
          </w:p>
        </w:tc>
        <w:tc>
          <w:tcPr>
            <w:tcW w:w="745" w:type="pct"/>
            <w:shd w:val="clear" w:color="auto" w:fill="auto"/>
          </w:tcPr>
          <w:p w14:paraId="725178BA"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698" w:type="pct"/>
          </w:tcPr>
          <w:p w14:paraId="3A915B13" w14:textId="77777777" w:rsidR="002373B7" w:rsidRPr="003246AD" w:rsidRDefault="002373B7" w:rsidP="00FE3F55">
            <w:pPr>
              <w:spacing w:after="0" w:line="240" w:lineRule="auto"/>
              <w:jc w:val="both"/>
              <w:rPr>
                <w:rFonts w:ascii="Calibri" w:eastAsia="Times New Roman" w:hAnsi="Calibri" w:cs="Calibri"/>
                <w:sz w:val="18"/>
                <w:szCs w:val="18"/>
                <w:lang w:eastAsia="en-CA"/>
              </w:rPr>
            </w:pPr>
          </w:p>
        </w:tc>
        <w:tc>
          <w:tcPr>
            <w:tcW w:w="698" w:type="pct"/>
          </w:tcPr>
          <w:p w14:paraId="755FCA21" w14:textId="77777777" w:rsidR="002373B7" w:rsidRPr="003246AD" w:rsidRDefault="002373B7" w:rsidP="00FE3F55">
            <w:pPr>
              <w:spacing w:after="0" w:line="240" w:lineRule="auto"/>
              <w:jc w:val="both"/>
              <w:rPr>
                <w:rFonts w:ascii="Calibri" w:eastAsia="Times New Roman" w:hAnsi="Calibri" w:cs="Calibri"/>
                <w:sz w:val="18"/>
                <w:szCs w:val="18"/>
                <w:lang w:eastAsia="en-CA"/>
              </w:rPr>
            </w:pPr>
          </w:p>
        </w:tc>
        <w:tc>
          <w:tcPr>
            <w:tcW w:w="698" w:type="pct"/>
          </w:tcPr>
          <w:p w14:paraId="76DA5935" w14:textId="0CF23EBD" w:rsidR="002373B7" w:rsidRPr="003246AD" w:rsidRDefault="002373B7" w:rsidP="00FE3F55">
            <w:pPr>
              <w:spacing w:after="0" w:line="240" w:lineRule="auto"/>
              <w:jc w:val="both"/>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Fewer </w:t>
            </w:r>
            <w:r w:rsidR="00D9232A" w:rsidRPr="003246AD">
              <w:rPr>
                <w:rFonts w:ascii="Calibri" w:eastAsia="Times New Roman" w:hAnsi="Calibri" w:cs="Calibri"/>
                <w:sz w:val="18"/>
                <w:szCs w:val="18"/>
                <w:lang w:eastAsia="en-CA"/>
              </w:rPr>
              <w:t xml:space="preserve">PWD </w:t>
            </w:r>
            <w:r w:rsidRPr="003246AD">
              <w:rPr>
                <w:rFonts w:ascii="Calibri" w:eastAsia="Times New Roman" w:hAnsi="Calibri" w:cs="Calibri"/>
                <w:sz w:val="18"/>
                <w:szCs w:val="18"/>
                <w:lang w:eastAsia="en-CA"/>
              </w:rPr>
              <w:t xml:space="preserve">(non-preventable) / More </w:t>
            </w:r>
            <w:r w:rsidR="00D9232A" w:rsidRPr="003246AD">
              <w:rPr>
                <w:rFonts w:ascii="Calibri" w:eastAsia="Times New Roman" w:hAnsi="Calibri" w:cs="Calibri"/>
                <w:sz w:val="18"/>
                <w:szCs w:val="18"/>
                <w:lang w:eastAsia="en-CA"/>
              </w:rPr>
              <w:t xml:space="preserve">PWD </w:t>
            </w:r>
            <w:r w:rsidRPr="003246AD">
              <w:rPr>
                <w:rFonts w:ascii="Calibri" w:eastAsia="Times New Roman" w:hAnsi="Calibri" w:cs="Calibri"/>
                <w:sz w:val="18"/>
                <w:szCs w:val="18"/>
                <w:lang w:eastAsia="en-CA"/>
              </w:rPr>
              <w:t>(preventable)</w:t>
            </w:r>
          </w:p>
        </w:tc>
      </w:tr>
    </w:tbl>
    <w:p w14:paraId="796B4AD6" w14:textId="445D8FBC" w:rsidR="002373B7" w:rsidRPr="003246AD" w:rsidRDefault="002373B7" w:rsidP="002373B7">
      <w:r w:rsidRPr="003246AD">
        <w:t>Legend: ED: emergency department</w:t>
      </w:r>
      <w:r w:rsidR="00D9232A" w:rsidRPr="003246AD">
        <w:t>, PWD: persons with dementia</w:t>
      </w:r>
    </w:p>
    <w:p w14:paraId="2422D9CC" w14:textId="77777777" w:rsidR="002373B7" w:rsidRPr="003246AD" w:rsidRDefault="002373B7" w:rsidP="002373B7">
      <w:r w:rsidRPr="003246AD">
        <w:t>Notes:</w:t>
      </w:r>
    </w:p>
    <w:p w14:paraId="680A29DE" w14:textId="2F3E8B9C" w:rsidR="002373B7" w:rsidRPr="003246AD" w:rsidRDefault="002373B7" w:rsidP="002373B7">
      <w:r w:rsidRPr="003246AD">
        <w:t>Direction of visits to any physician does not seem to relate to the type of healthcare system</w:t>
      </w:r>
      <w:r w:rsidR="00D9232A" w:rsidRPr="003246AD">
        <w:t>.</w:t>
      </w:r>
    </w:p>
    <w:p w14:paraId="68F523C8" w14:textId="0D7EB46B" w:rsidR="002373B7" w:rsidRPr="003246AD" w:rsidRDefault="002373B7" w:rsidP="002373B7">
      <w:r w:rsidRPr="003246AD">
        <w:t>Not enough variation in type of healthcare system to determine if outpatient/ED visits would differ accordingly</w:t>
      </w:r>
      <w:r w:rsidR="00D9232A" w:rsidRPr="003246AD">
        <w:t>.</w:t>
      </w:r>
    </w:p>
    <w:p w14:paraId="1F6A8C58" w14:textId="50DC310E" w:rsidR="002373B7" w:rsidRPr="003246AD" w:rsidRDefault="002373B7" w:rsidP="002373B7">
      <w:pPr>
        <w:rPr>
          <w:rFonts w:ascii="Calibri" w:hAnsi="Calibri" w:cs="Calibri"/>
          <w:b/>
        </w:rPr>
      </w:pPr>
      <w:r w:rsidRPr="003246AD">
        <w:t>Not enough variation in the level of income of the countries to determine if any outcome would differ accordingly</w:t>
      </w:r>
      <w:r w:rsidR="00D9232A" w:rsidRPr="003246AD">
        <w:t>.</w:t>
      </w:r>
      <w:r w:rsidRPr="003246AD">
        <w:rPr>
          <w:rFonts w:ascii="Calibri" w:hAnsi="Calibri" w:cs="Calibri"/>
          <w:b/>
        </w:rPr>
        <w:br w:type="page"/>
      </w:r>
    </w:p>
    <w:p w14:paraId="5596D9E5" w14:textId="77777777" w:rsidR="002373B7" w:rsidRPr="003246AD" w:rsidRDefault="002373B7" w:rsidP="002373B7">
      <w:pPr>
        <w:pStyle w:val="Heading3"/>
        <w:rPr>
          <w:color w:val="auto"/>
        </w:rPr>
      </w:pPr>
      <w:bookmarkStart w:id="4" w:name="_Toc94528108"/>
      <w:r w:rsidRPr="003246AD">
        <w:rPr>
          <w:color w:val="auto"/>
        </w:rPr>
        <w:lastRenderedPageBreak/>
        <w:t>Table 2: Sensitivity analyses for integration domain</w:t>
      </w:r>
      <w:bookmarkEnd w:id="4"/>
      <w:r w:rsidRPr="003246AD">
        <w:rPr>
          <w:color w:val="auto"/>
        </w:rPr>
        <w:t xml:space="preserve"> </w:t>
      </w:r>
    </w:p>
    <w:tbl>
      <w:tblPr>
        <w:tblW w:w="5000" w:type="pct"/>
        <w:tblLook w:val="04A0" w:firstRow="1" w:lastRow="0" w:firstColumn="1" w:lastColumn="0" w:noHBand="0" w:noVBand="1"/>
      </w:tblPr>
      <w:tblGrid>
        <w:gridCol w:w="2171"/>
        <w:gridCol w:w="1847"/>
        <w:gridCol w:w="2588"/>
        <w:gridCol w:w="2314"/>
        <w:gridCol w:w="2166"/>
        <w:gridCol w:w="2090"/>
      </w:tblGrid>
      <w:tr w:rsidR="003246AD" w:rsidRPr="003246AD" w14:paraId="77389AA9" w14:textId="77777777" w:rsidTr="00FE3F55">
        <w:trPr>
          <w:cantSplit/>
          <w:trHeight w:val="520"/>
          <w:tblHeader/>
        </w:trPr>
        <w:tc>
          <w:tcPr>
            <w:tcW w:w="824" w:type="pct"/>
            <w:vMerge w:val="restart"/>
            <w:tcBorders>
              <w:top w:val="single" w:sz="4" w:space="0" w:color="auto"/>
              <w:left w:val="single" w:sz="4" w:space="0" w:color="auto"/>
              <w:right w:val="single" w:sz="4" w:space="0" w:color="auto"/>
            </w:tcBorders>
            <w:shd w:val="clear" w:color="auto" w:fill="auto"/>
            <w:noWrap/>
          </w:tcPr>
          <w:p w14:paraId="1731FC70"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Author, Year</w:t>
            </w:r>
          </w:p>
        </w:tc>
        <w:tc>
          <w:tcPr>
            <w:tcW w:w="701" w:type="pct"/>
            <w:tcBorders>
              <w:top w:val="single" w:sz="4" w:space="0" w:color="auto"/>
              <w:left w:val="nil"/>
              <w:right w:val="single" w:sz="4" w:space="0" w:color="auto"/>
            </w:tcBorders>
          </w:tcPr>
          <w:p w14:paraId="73AE0AC8"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Country</w:t>
            </w:r>
          </w:p>
        </w:tc>
        <w:tc>
          <w:tcPr>
            <w:tcW w:w="982" w:type="pct"/>
            <w:tcBorders>
              <w:top w:val="single" w:sz="4" w:space="0" w:color="auto"/>
              <w:left w:val="single" w:sz="4" w:space="0" w:color="auto"/>
              <w:right w:val="single" w:sz="4" w:space="0" w:color="auto"/>
            </w:tcBorders>
          </w:tcPr>
          <w:p w14:paraId="76E0A066"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eastAsia="Times New Roman" w:cstheme="minorHAnsi"/>
                <w:b/>
                <w:sz w:val="18"/>
                <w:szCs w:val="18"/>
                <w:lang w:eastAsia="en-CA"/>
              </w:rPr>
              <w:t>Type of healthcare system</w:t>
            </w:r>
          </w:p>
        </w:tc>
        <w:tc>
          <w:tcPr>
            <w:tcW w:w="878" w:type="pct"/>
            <w:vMerge w:val="restart"/>
            <w:tcBorders>
              <w:top w:val="single" w:sz="4" w:space="0" w:color="auto"/>
              <w:left w:val="single" w:sz="4" w:space="0" w:color="auto"/>
              <w:right w:val="single" w:sz="4" w:space="0" w:color="auto"/>
            </w:tcBorders>
            <w:shd w:val="clear" w:color="auto" w:fill="auto"/>
          </w:tcPr>
          <w:p w14:paraId="2276721A"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eastAsia="Times New Roman" w:cstheme="minorHAnsi"/>
                <w:b/>
                <w:sz w:val="18"/>
                <w:szCs w:val="18"/>
                <w:lang w:eastAsia="en-CA"/>
              </w:rPr>
              <w:t>Country’s level of income</w:t>
            </w:r>
          </w:p>
        </w:tc>
        <w:tc>
          <w:tcPr>
            <w:tcW w:w="1615" w:type="pct"/>
            <w:gridSpan w:val="2"/>
            <w:tcBorders>
              <w:top w:val="single" w:sz="4" w:space="0" w:color="auto"/>
              <w:left w:val="nil"/>
              <w:bottom w:val="single" w:sz="4" w:space="0" w:color="auto"/>
              <w:right w:val="single" w:sz="4" w:space="0" w:color="auto"/>
            </w:tcBorders>
            <w:shd w:val="clear" w:color="auto" w:fill="auto"/>
            <w:noWrap/>
          </w:tcPr>
          <w:p w14:paraId="35040B77"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Outcomes</w:t>
            </w:r>
          </w:p>
        </w:tc>
      </w:tr>
      <w:tr w:rsidR="003246AD" w:rsidRPr="003246AD" w14:paraId="56BA3CE0" w14:textId="77777777" w:rsidTr="00FE3F55">
        <w:trPr>
          <w:cantSplit/>
          <w:trHeight w:val="1539"/>
          <w:tblHeader/>
        </w:trPr>
        <w:tc>
          <w:tcPr>
            <w:tcW w:w="824" w:type="pct"/>
            <w:vMerge/>
            <w:tcBorders>
              <w:left w:val="single" w:sz="4" w:space="0" w:color="auto"/>
              <w:bottom w:val="single" w:sz="4" w:space="0" w:color="auto"/>
              <w:right w:val="single" w:sz="4" w:space="0" w:color="auto"/>
            </w:tcBorders>
            <w:shd w:val="clear" w:color="auto" w:fill="auto"/>
            <w:noWrap/>
          </w:tcPr>
          <w:p w14:paraId="51923BB5" w14:textId="77777777" w:rsidR="002373B7" w:rsidRPr="003246AD" w:rsidRDefault="002373B7" w:rsidP="00FE3F55">
            <w:pPr>
              <w:spacing w:after="0" w:line="240" w:lineRule="auto"/>
              <w:rPr>
                <w:rFonts w:ascii="Calibri" w:eastAsia="Times New Roman" w:hAnsi="Calibri" w:cs="Calibri"/>
                <w:b/>
                <w:bCs/>
                <w:sz w:val="18"/>
                <w:szCs w:val="18"/>
                <w:lang w:eastAsia="en-CA"/>
              </w:rPr>
            </w:pPr>
          </w:p>
        </w:tc>
        <w:tc>
          <w:tcPr>
            <w:tcW w:w="701" w:type="pct"/>
            <w:tcBorders>
              <w:left w:val="nil"/>
              <w:bottom w:val="single" w:sz="4" w:space="0" w:color="auto"/>
              <w:right w:val="single" w:sz="4" w:space="0" w:color="auto"/>
            </w:tcBorders>
          </w:tcPr>
          <w:p w14:paraId="72096166" w14:textId="77777777" w:rsidR="002373B7" w:rsidRPr="003246AD" w:rsidRDefault="002373B7" w:rsidP="00FE3F55">
            <w:pPr>
              <w:spacing w:after="0" w:line="240" w:lineRule="auto"/>
              <w:rPr>
                <w:rFonts w:ascii="Calibri" w:eastAsia="Times New Roman" w:hAnsi="Calibri" w:cs="Calibri"/>
                <w:b/>
                <w:bCs/>
                <w:sz w:val="18"/>
                <w:szCs w:val="18"/>
                <w:lang w:eastAsia="en-CA"/>
              </w:rPr>
            </w:pPr>
          </w:p>
        </w:tc>
        <w:tc>
          <w:tcPr>
            <w:tcW w:w="982" w:type="pct"/>
            <w:tcBorders>
              <w:left w:val="single" w:sz="4" w:space="0" w:color="auto"/>
              <w:bottom w:val="single" w:sz="4" w:space="0" w:color="auto"/>
              <w:right w:val="single" w:sz="4" w:space="0" w:color="auto"/>
            </w:tcBorders>
          </w:tcPr>
          <w:p w14:paraId="6CEA6D4E" w14:textId="77777777" w:rsidR="002373B7" w:rsidRPr="003246AD" w:rsidRDefault="002373B7" w:rsidP="00FE3F55">
            <w:pPr>
              <w:spacing w:after="0" w:line="240" w:lineRule="auto"/>
              <w:rPr>
                <w:rFonts w:ascii="Calibri" w:eastAsia="Times New Roman" w:hAnsi="Calibri" w:cs="Calibri"/>
                <w:b/>
                <w:bCs/>
                <w:sz w:val="18"/>
                <w:szCs w:val="18"/>
                <w:lang w:eastAsia="en-CA"/>
              </w:rPr>
            </w:pPr>
          </w:p>
        </w:tc>
        <w:tc>
          <w:tcPr>
            <w:tcW w:w="878" w:type="pct"/>
            <w:vMerge/>
            <w:tcBorders>
              <w:left w:val="single" w:sz="4" w:space="0" w:color="auto"/>
              <w:bottom w:val="single" w:sz="4" w:space="0" w:color="auto"/>
              <w:right w:val="single" w:sz="4" w:space="0" w:color="auto"/>
            </w:tcBorders>
            <w:shd w:val="clear" w:color="auto" w:fill="auto"/>
          </w:tcPr>
          <w:p w14:paraId="78702EDC" w14:textId="77777777" w:rsidR="002373B7" w:rsidRPr="003246AD" w:rsidRDefault="002373B7" w:rsidP="00FE3F55">
            <w:pPr>
              <w:spacing w:after="0" w:line="240" w:lineRule="auto"/>
              <w:rPr>
                <w:rFonts w:ascii="Calibri" w:eastAsia="Times New Roman" w:hAnsi="Calibri" w:cs="Calibri"/>
                <w:b/>
                <w:bCs/>
                <w:sz w:val="18"/>
                <w:szCs w:val="18"/>
                <w:lang w:eastAsia="en-CA"/>
              </w:rPr>
            </w:pPr>
          </w:p>
        </w:tc>
        <w:tc>
          <w:tcPr>
            <w:tcW w:w="822" w:type="pct"/>
            <w:tcBorders>
              <w:top w:val="single" w:sz="4" w:space="0" w:color="auto"/>
              <w:left w:val="nil"/>
              <w:bottom w:val="single" w:sz="4" w:space="0" w:color="auto"/>
              <w:right w:val="single" w:sz="4" w:space="0" w:color="auto"/>
            </w:tcBorders>
            <w:shd w:val="clear" w:color="auto" w:fill="auto"/>
            <w:noWrap/>
            <w:textDirection w:val="btLr"/>
            <w:hideMark/>
          </w:tcPr>
          <w:p w14:paraId="02C2B2EC" w14:textId="77777777" w:rsidR="002373B7" w:rsidRPr="003246AD" w:rsidRDefault="002373B7" w:rsidP="00FE3F55">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Length of stay</w:t>
            </w:r>
          </w:p>
        </w:tc>
        <w:tc>
          <w:tcPr>
            <w:tcW w:w="793" w:type="pct"/>
            <w:tcBorders>
              <w:top w:val="single" w:sz="4" w:space="0" w:color="auto"/>
              <w:left w:val="nil"/>
              <w:bottom w:val="single" w:sz="4" w:space="0" w:color="auto"/>
              <w:right w:val="single" w:sz="4" w:space="0" w:color="auto"/>
            </w:tcBorders>
            <w:shd w:val="clear" w:color="auto" w:fill="auto"/>
            <w:noWrap/>
            <w:textDirection w:val="btLr"/>
            <w:hideMark/>
          </w:tcPr>
          <w:p w14:paraId="0256CB19" w14:textId="77777777" w:rsidR="002373B7" w:rsidRPr="003246AD" w:rsidRDefault="002373B7" w:rsidP="00FE3F55">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Hospitalizations</w:t>
            </w:r>
          </w:p>
        </w:tc>
      </w:tr>
      <w:tr w:rsidR="003246AD" w:rsidRPr="003246AD" w14:paraId="55DE5563" w14:textId="77777777" w:rsidTr="00FE3F55">
        <w:trPr>
          <w:trHeight w:val="288"/>
          <w:tblHeader/>
        </w:trPr>
        <w:tc>
          <w:tcPr>
            <w:tcW w:w="824" w:type="pct"/>
            <w:tcBorders>
              <w:top w:val="nil"/>
              <w:left w:val="single" w:sz="4" w:space="0" w:color="auto"/>
              <w:bottom w:val="single" w:sz="4" w:space="0" w:color="auto"/>
              <w:right w:val="single" w:sz="4" w:space="0" w:color="auto"/>
            </w:tcBorders>
            <w:shd w:val="clear" w:color="auto" w:fill="auto"/>
            <w:noWrap/>
            <w:hideMark/>
          </w:tcPr>
          <w:p w14:paraId="41BE3017"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Forbes, 2006</w:t>
            </w:r>
          </w:p>
        </w:tc>
        <w:tc>
          <w:tcPr>
            <w:tcW w:w="701" w:type="pct"/>
            <w:tcBorders>
              <w:top w:val="nil"/>
              <w:left w:val="nil"/>
              <w:bottom w:val="single" w:sz="4" w:space="0" w:color="auto"/>
              <w:right w:val="single" w:sz="4" w:space="0" w:color="auto"/>
            </w:tcBorders>
          </w:tcPr>
          <w:p w14:paraId="3847C8EF"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Canada</w:t>
            </w:r>
          </w:p>
        </w:tc>
        <w:tc>
          <w:tcPr>
            <w:tcW w:w="982" w:type="pct"/>
            <w:tcBorders>
              <w:top w:val="nil"/>
              <w:left w:val="single" w:sz="4" w:space="0" w:color="auto"/>
              <w:bottom w:val="single" w:sz="4" w:space="0" w:color="auto"/>
              <w:right w:val="single" w:sz="4" w:space="0" w:color="auto"/>
            </w:tcBorders>
          </w:tcPr>
          <w:p w14:paraId="34F445DA"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government-funded</w:t>
            </w:r>
          </w:p>
        </w:tc>
        <w:tc>
          <w:tcPr>
            <w:tcW w:w="878" w:type="pct"/>
            <w:tcBorders>
              <w:top w:val="nil"/>
              <w:left w:val="single" w:sz="4" w:space="0" w:color="auto"/>
              <w:bottom w:val="single" w:sz="4" w:space="0" w:color="auto"/>
              <w:right w:val="single" w:sz="4" w:space="0" w:color="auto"/>
            </w:tcBorders>
            <w:shd w:val="clear" w:color="auto" w:fill="auto"/>
          </w:tcPr>
          <w:p w14:paraId="1A288B8C"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822" w:type="pct"/>
            <w:tcBorders>
              <w:top w:val="nil"/>
              <w:left w:val="nil"/>
              <w:bottom w:val="single" w:sz="4" w:space="0" w:color="auto"/>
              <w:right w:val="single" w:sz="4" w:space="0" w:color="auto"/>
            </w:tcBorders>
            <w:shd w:val="clear" w:color="auto" w:fill="auto"/>
            <w:noWrap/>
            <w:hideMark/>
          </w:tcPr>
          <w:p w14:paraId="207E3B0D" w14:textId="77777777" w:rsidR="002373B7" w:rsidRPr="003246AD" w:rsidRDefault="002373B7" w:rsidP="00FE3F55">
            <w:pPr>
              <w:spacing w:after="0" w:line="240" w:lineRule="auto"/>
              <w:rPr>
                <w:rFonts w:ascii="Calibri" w:eastAsia="Times New Roman" w:hAnsi="Calibri" w:cs="Calibri"/>
                <w:sz w:val="18"/>
                <w:szCs w:val="18"/>
                <w:lang w:eastAsia="en-CA"/>
              </w:rPr>
            </w:pPr>
          </w:p>
        </w:tc>
        <w:tc>
          <w:tcPr>
            <w:tcW w:w="793" w:type="pct"/>
            <w:tcBorders>
              <w:top w:val="nil"/>
              <w:left w:val="nil"/>
              <w:bottom w:val="single" w:sz="4" w:space="0" w:color="auto"/>
              <w:right w:val="single" w:sz="4" w:space="0" w:color="auto"/>
            </w:tcBorders>
            <w:shd w:val="clear" w:color="auto" w:fill="auto"/>
            <w:noWrap/>
            <w:hideMark/>
          </w:tcPr>
          <w:p w14:paraId="25AC1640" w14:textId="545FE62E"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More </w:t>
            </w:r>
            <w:r w:rsidR="00D9232A" w:rsidRPr="003246AD">
              <w:rPr>
                <w:rFonts w:ascii="Calibri" w:eastAsia="Times New Roman" w:hAnsi="Calibri" w:cs="Calibri"/>
                <w:sz w:val="18"/>
                <w:szCs w:val="18"/>
                <w:lang w:eastAsia="en-CA"/>
              </w:rPr>
              <w:t>PWD</w:t>
            </w:r>
          </w:p>
        </w:tc>
      </w:tr>
      <w:tr w:rsidR="003246AD" w:rsidRPr="003246AD" w14:paraId="35692AF7" w14:textId="77777777" w:rsidTr="00FE3F55">
        <w:trPr>
          <w:trHeight w:val="266"/>
          <w:tblHeader/>
        </w:trPr>
        <w:tc>
          <w:tcPr>
            <w:tcW w:w="824" w:type="pct"/>
            <w:tcBorders>
              <w:top w:val="nil"/>
              <w:left w:val="single" w:sz="4" w:space="0" w:color="auto"/>
              <w:bottom w:val="single" w:sz="4" w:space="0" w:color="auto"/>
              <w:right w:val="single" w:sz="4" w:space="0" w:color="auto"/>
            </w:tcBorders>
            <w:shd w:val="clear" w:color="auto" w:fill="auto"/>
            <w:noWrap/>
            <w:hideMark/>
          </w:tcPr>
          <w:p w14:paraId="4D7EA363"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Naumova, 2009</w:t>
            </w:r>
          </w:p>
        </w:tc>
        <w:tc>
          <w:tcPr>
            <w:tcW w:w="701" w:type="pct"/>
            <w:tcBorders>
              <w:top w:val="nil"/>
              <w:left w:val="nil"/>
              <w:bottom w:val="single" w:sz="4" w:space="0" w:color="auto"/>
              <w:right w:val="single" w:sz="4" w:space="0" w:color="auto"/>
            </w:tcBorders>
          </w:tcPr>
          <w:p w14:paraId="0E4EE070"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USA</w:t>
            </w:r>
          </w:p>
        </w:tc>
        <w:tc>
          <w:tcPr>
            <w:tcW w:w="982" w:type="pct"/>
            <w:tcBorders>
              <w:top w:val="nil"/>
              <w:left w:val="single" w:sz="4" w:space="0" w:color="auto"/>
              <w:bottom w:val="single" w:sz="4" w:space="0" w:color="auto"/>
              <w:right w:val="single" w:sz="4" w:space="0" w:color="auto"/>
            </w:tcBorders>
          </w:tcPr>
          <w:p w14:paraId="0304E981"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Medicare &amp; Medicaid</w:t>
            </w:r>
          </w:p>
        </w:tc>
        <w:tc>
          <w:tcPr>
            <w:tcW w:w="878" w:type="pct"/>
            <w:tcBorders>
              <w:top w:val="nil"/>
              <w:left w:val="single" w:sz="4" w:space="0" w:color="auto"/>
              <w:bottom w:val="single" w:sz="4" w:space="0" w:color="auto"/>
              <w:right w:val="single" w:sz="4" w:space="0" w:color="auto"/>
            </w:tcBorders>
            <w:shd w:val="clear" w:color="auto" w:fill="auto"/>
          </w:tcPr>
          <w:p w14:paraId="6E7EB1E8"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822" w:type="pct"/>
            <w:tcBorders>
              <w:top w:val="nil"/>
              <w:left w:val="nil"/>
              <w:bottom w:val="single" w:sz="4" w:space="0" w:color="auto"/>
              <w:right w:val="single" w:sz="4" w:space="0" w:color="auto"/>
            </w:tcBorders>
            <w:shd w:val="clear" w:color="auto" w:fill="auto"/>
            <w:noWrap/>
            <w:hideMark/>
          </w:tcPr>
          <w:p w14:paraId="0D7C0C65"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Shorter</w:t>
            </w:r>
          </w:p>
        </w:tc>
        <w:tc>
          <w:tcPr>
            <w:tcW w:w="793" w:type="pct"/>
            <w:tcBorders>
              <w:top w:val="nil"/>
              <w:left w:val="nil"/>
              <w:bottom w:val="single" w:sz="4" w:space="0" w:color="auto"/>
              <w:right w:val="single" w:sz="4" w:space="0" w:color="auto"/>
            </w:tcBorders>
            <w:shd w:val="clear" w:color="auto" w:fill="auto"/>
            <w:noWrap/>
            <w:hideMark/>
          </w:tcPr>
          <w:p w14:paraId="6AF43383" w14:textId="7E0E461A"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More </w:t>
            </w:r>
            <w:r w:rsidR="00D9232A" w:rsidRPr="003246AD">
              <w:rPr>
                <w:rFonts w:ascii="Calibri" w:eastAsia="Times New Roman" w:hAnsi="Calibri" w:cs="Calibri"/>
                <w:sz w:val="18"/>
                <w:szCs w:val="18"/>
                <w:lang w:eastAsia="en-CA"/>
              </w:rPr>
              <w:t>PWD</w:t>
            </w:r>
          </w:p>
        </w:tc>
      </w:tr>
      <w:tr w:rsidR="003246AD" w:rsidRPr="003246AD" w14:paraId="186DC1D5" w14:textId="77777777" w:rsidTr="00FE3F55">
        <w:trPr>
          <w:trHeight w:val="283"/>
          <w:tblHeader/>
        </w:trPr>
        <w:tc>
          <w:tcPr>
            <w:tcW w:w="824" w:type="pct"/>
            <w:tcBorders>
              <w:top w:val="nil"/>
              <w:left w:val="single" w:sz="4" w:space="0" w:color="auto"/>
              <w:bottom w:val="single" w:sz="4" w:space="0" w:color="auto"/>
              <w:right w:val="single" w:sz="4" w:space="0" w:color="auto"/>
            </w:tcBorders>
            <w:shd w:val="clear" w:color="auto" w:fill="auto"/>
            <w:noWrap/>
            <w:hideMark/>
          </w:tcPr>
          <w:p w14:paraId="1EA221AB"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Opoku, 2017</w:t>
            </w:r>
          </w:p>
        </w:tc>
        <w:tc>
          <w:tcPr>
            <w:tcW w:w="701" w:type="pct"/>
            <w:tcBorders>
              <w:top w:val="nil"/>
              <w:left w:val="nil"/>
              <w:bottom w:val="single" w:sz="4" w:space="0" w:color="auto"/>
              <w:right w:val="single" w:sz="4" w:space="0" w:color="auto"/>
            </w:tcBorders>
          </w:tcPr>
          <w:p w14:paraId="4CF27217"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USA</w:t>
            </w:r>
          </w:p>
        </w:tc>
        <w:tc>
          <w:tcPr>
            <w:tcW w:w="982" w:type="pct"/>
            <w:tcBorders>
              <w:top w:val="nil"/>
              <w:left w:val="single" w:sz="4" w:space="0" w:color="auto"/>
              <w:bottom w:val="single" w:sz="4" w:space="0" w:color="auto"/>
              <w:right w:val="single" w:sz="4" w:space="0" w:color="auto"/>
            </w:tcBorders>
          </w:tcPr>
          <w:p w14:paraId="0C0FB573"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Medicare &amp; Medicaid</w:t>
            </w:r>
          </w:p>
        </w:tc>
        <w:tc>
          <w:tcPr>
            <w:tcW w:w="878" w:type="pct"/>
            <w:tcBorders>
              <w:top w:val="nil"/>
              <w:left w:val="single" w:sz="4" w:space="0" w:color="auto"/>
              <w:bottom w:val="single" w:sz="4" w:space="0" w:color="auto"/>
              <w:right w:val="single" w:sz="4" w:space="0" w:color="auto"/>
            </w:tcBorders>
            <w:shd w:val="clear" w:color="auto" w:fill="auto"/>
          </w:tcPr>
          <w:p w14:paraId="51B0AF21"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822" w:type="pct"/>
            <w:tcBorders>
              <w:top w:val="nil"/>
              <w:left w:val="nil"/>
              <w:bottom w:val="single" w:sz="4" w:space="0" w:color="auto"/>
              <w:right w:val="single" w:sz="4" w:space="0" w:color="auto"/>
            </w:tcBorders>
            <w:shd w:val="clear" w:color="auto" w:fill="auto"/>
            <w:noWrap/>
            <w:hideMark/>
          </w:tcPr>
          <w:p w14:paraId="023B613B"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Shorter</w:t>
            </w:r>
          </w:p>
        </w:tc>
        <w:tc>
          <w:tcPr>
            <w:tcW w:w="793" w:type="pct"/>
            <w:tcBorders>
              <w:top w:val="nil"/>
              <w:left w:val="nil"/>
              <w:bottom w:val="single" w:sz="4" w:space="0" w:color="auto"/>
              <w:right w:val="single" w:sz="4" w:space="0" w:color="auto"/>
            </w:tcBorders>
            <w:shd w:val="clear" w:color="auto" w:fill="auto"/>
            <w:noWrap/>
            <w:hideMark/>
          </w:tcPr>
          <w:p w14:paraId="3B0DB88D" w14:textId="77777777" w:rsidR="002373B7" w:rsidRPr="003246AD" w:rsidRDefault="002373B7" w:rsidP="00FE3F55">
            <w:pPr>
              <w:spacing w:after="0" w:line="240" w:lineRule="auto"/>
              <w:rPr>
                <w:rFonts w:ascii="Calibri" w:eastAsia="Times New Roman" w:hAnsi="Calibri" w:cs="Calibri"/>
                <w:sz w:val="18"/>
                <w:szCs w:val="18"/>
                <w:lang w:eastAsia="en-CA"/>
              </w:rPr>
            </w:pPr>
          </w:p>
        </w:tc>
      </w:tr>
      <w:tr w:rsidR="003246AD" w:rsidRPr="003246AD" w14:paraId="00E180D4" w14:textId="77777777" w:rsidTr="00FE3F55">
        <w:trPr>
          <w:trHeight w:val="274"/>
          <w:tblHeader/>
        </w:trPr>
        <w:tc>
          <w:tcPr>
            <w:tcW w:w="824" w:type="pct"/>
            <w:tcBorders>
              <w:top w:val="nil"/>
              <w:left w:val="single" w:sz="4" w:space="0" w:color="auto"/>
              <w:bottom w:val="single" w:sz="4" w:space="0" w:color="auto"/>
              <w:right w:val="single" w:sz="4" w:space="0" w:color="auto"/>
            </w:tcBorders>
            <w:shd w:val="clear" w:color="auto" w:fill="auto"/>
            <w:noWrap/>
          </w:tcPr>
          <w:p w14:paraId="45B1D33B"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Rahman, 2020</w:t>
            </w:r>
          </w:p>
        </w:tc>
        <w:tc>
          <w:tcPr>
            <w:tcW w:w="701" w:type="pct"/>
            <w:tcBorders>
              <w:top w:val="nil"/>
              <w:left w:val="nil"/>
              <w:bottom w:val="single" w:sz="4" w:space="0" w:color="auto"/>
              <w:right w:val="single" w:sz="4" w:space="0" w:color="auto"/>
            </w:tcBorders>
          </w:tcPr>
          <w:p w14:paraId="520169E1"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USA</w:t>
            </w:r>
          </w:p>
        </w:tc>
        <w:tc>
          <w:tcPr>
            <w:tcW w:w="982" w:type="pct"/>
            <w:tcBorders>
              <w:top w:val="nil"/>
              <w:left w:val="single" w:sz="4" w:space="0" w:color="auto"/>
              <w:bottom w:val="single" w:sz="4" w:space="0" w:color="auto"/>
              <w:right w:val="single" w:sz="4" w:space="0" w:color="auto"/>
            </w:tcBorders>
          </w:tcPr>
          <w:p w14:paraId="1B47C8B6"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Medicare &amp; Medicaid</w:t>
            </w:r>
          </w:p>
        </w:tc>
        <w:tc>
          <w:tcPr>
            <w:tcW w:w="878" w:type="pct"/>
            <w:tcBorders>
              <w:top w:val="nil"/>
              <w:left w:val="single" w:sz="4" w:space="0" w:color="auto"/>
              <w:bottom w:val="single" w:sz="4" w:space="0" w:color="auto"/>
              <w:right w:val="single" w:sz="4" w:space="0" w:color="auto"/>
            </w:tcBorders>
            <w:shd w:val="clear" w:color="auto" w:fill="auto"/>
          </w:tcPr>
          <w:p w14:paraId="2BEBBE24"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822" w:type="pct"/>
            <w:tcBorders>
              <w:top w:val="nil"/>
              <w:left w:val="nil"/>
              <w:bottom w:val="single" w:sz="4" w:space="0" w:color="auto"/>
              <w:right w:val="single" w:sz="4" w:space="0" w:color="auto"/>
            </w:tcBorders>
            <w:shd w:val="clear" w:color="auto" w:fill="auto"/>
            <w:noWrap/>
          </w:tcPr>
          <w:p w14:paraId="0DEA449F" w14:textId="77777777" w:rsidR="002373B7" w:rsidRPr="003246AD" w:rsidRDefault="002373B7" w:rsidP="00FE3F55">
            <w:pPr>
              <w:spacing w:after="0" w:line="240" w:lineRule="auto"/>
              <w:rPr>
                <w:rFonts w:ascii="Calibri" w:eastAsia="Times New Roman" w:hAnsi="Calibri" w:cs="Calibri"/>
                <w:sz w:val="18"/>
                <w:szCs w:val="18"/>
                <w:lang w:eastAsia="en-CA"/>
              </w:rPr>
            </w:pPr>
          </w:p>
        </w:tc>
        <w:tc>
          <w:tcPr>
            <w:tcW w:w="793" w:type="pct"/>
            <w:tcBorders>
              <w:top w:val="nil"/>
              <w:left w:val="nil"/>
              <w:bottom w:val="single" w:sz="4" w:space="0" w:color="auto"/>
              <w:right w:val="single" w:sz="4" w:space="0" w:color="auto"/>
            </w:tcBorders>
            <w:shd w:val="clear" w:color="auto" w:fill="auto"/>
            <w:noWrap/>
          </w:tcPr>
          <w:p w14:paraId="6F573D8F" w14:textId="04A45A05"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More </w:t>
            </w:r>
            <w:r w:rsidR="00D9232A" w:rsidRPr="003246AD">
              <w:rPr>
                <w:rFonts w:ascii="Calibri" w:eastAsia="Times New Roman" w:hAnsi="Calibri" w:cs="Calibri"/>
                <w:sz w:val="18"/>
                <w:szCs w:val="18"/>
                <w:lang w:eastAsia="en-CA"/>
              </w:rPr>
              <w:t>PWD</w:t>
            </w:r>
          </w:p>
        </w:tc>
      </w:tr>
      <w:tr w:rsidR="003246AD" w:rsidRPr="003246AD" w14:paraId="6D8CC921" w14:textId="77777777" w:rsidTr="00FE3F55">
        <w:trPr>
          <w:trHeight w:val="268"/>
          <w:tblHeader/>
        </w:trPr>
        <w:tc>
          <w:tcPr>
            <w:tcW w:w="824" w:type="pct"/>
            <w:tcBorders>
              <w:top w:val="nil"/>
              <w:left w:val="single" w:sz="4" w:space="0" w:color="auto"/>
              <w:bottom w:val="single" w:sz="4" w:space="0" w:color="auto"/>
              <w:right w:val="single" w:sz="4" w:space="0" w:color="auto"/>
            </w:tcBorders>
            <w:shd w:val="clear" w:color="auto" w:fill="auto"/>
            <w:noWrap/>
            <w:hideMark/>
          </w:tcPr>
          <w:p w14:paraId="6617EB74"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Thorpe, 2010</w:t>
            </w:r>
          </w:p>
        </w:tc>
        <w:tc>
          <w:tcPr>
            <w:tcW w:w="701" w:type="pct"/>
            <w:tcBorders>
              <w:top w:val="nil"/>
              <w:left w:val="nil"/>
              <w:bottom w:val="single" w:sz="4" w:space="0" w:color="auto"/>
              <w:right w:val="single" w:sz="4" w:space="0" w:color="auto"/>
            </w:tcBorders>
          </w:tcPr>
          <w:p w14:paraId="3EB0A1F3"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USA</w:t>
            </w:r>
          </w:p>
        </w:tc>
        <w:tc>
          <w:tcPr>
            <w:tcW w:w="982" w:type="pct"/>
            <w:tcBorders>
              <w:top w:val="nil"/>
              <w:left w:val="single" w:sz="4" w:space="0" w:color="auto"/>
              <w:bottom w:val="single" w:sz="4" w:space="0" w:color="auto"/>
              <w:right w:val="single" w:sz="4" w:space="0" w:color="auto"/>
            </w:tcBorders>
          </w:tcPr>
          <w:p w14:paraId="1941C04B"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Medicare &amp; Medicaid</w:t>
            </w:r>
          </w:p>
        </w:tc>
        <w:tc>
          <w:tcPr>
            <w:tcW w:w="878" w:type="pct"/>
            <w:tcBorders>
              <w:top w:val="nil"/>
              <w:left w:val="single" w:sz="4" w:space="0" w:color="auto"/>
              <w:bottom w:val="single" w:sz="4" w:space="0" w:color="auto"/>
              <w:right w:val="single" w:sz="4" w:space="0" w:color="auto"/>
            </w:tcBorders>
            <w:shd w:val="clear" w:color="auto" w:fill="auto"/>
          </w:tcPr>
          <w:p w14:paraId="0A7ACEFF"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822" w:type="pct"/>
            <w:tcBorders>
              <w:top w:val="nil"/>
              <w:left w:val="nil"/>
              <w:bottom w:val="single" w:sz="4" w:space="0" w:color="auto"/>
              <w:right w:val="single" w:sz="4" w:space="0" w:color="auto"/>
            </w:tcBorders>
            <w:shd w:val="clear" w:color="auto" w:fill="auto"/>
            <w:noWrap/>
            <w:hideMark/>
          </w:tcPr>
          <w:p w14:paraId="2463C6A2" w14:textId="77777777" w:rsidR="002373B7" w:rsidRPr="003246AD" w:rsidRDefault="002373B7" w:rsidP="00FE3F55">
            <w:pPr>
              <w:spacing w:after="0" w:line="240" w:lineRule="auto"/>
              <w:rPr>
                <w:rFonts w:ascii="Calibri" w:eastAsia="Times New Roman" w:hAnsi="Calibri" w:cs="Calibri"/>
                <w:sz w:val="18"/>
                <w:szCs w:val="18"/>
                <w:lang w:eastAsia="en-CA"/>
              </w:rPr>
            </w:pPr>
          </w:p>
        </w:tc>
        <w:tc>
          <w:tcPr>
            <w:tcW w:w="793" w:type="pct"/>
            <w:tcBorders>
              <w:top w:val="nil"/>
              <w:left w:val="nil"/>
              <w:bottom w:val="single" w:sz="4" w:space="0" w:color="auto"/>
              <w:right w:val="single" w:sz="4" w:space="0" w:color="auto"/>
            </w:tcBorders>
            <w:shd w:val="clear" w:color="auto" w:fill="auto"/>
            <w:noWrap/>
            <w:hideMark/>
          </w:tcPr>
          <w:p w14:paraId="22C7FEF5" w14:textId="301E2DFC"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More </w:t>
            </w:r>
            <w:r w:rsidR="00D9232A" w:rsidRPr="003246AD">
              <w:rPr>
                <w:rFonts w:ascii="Calibri" w:eastAsia="Times New Roman" w:hAnsi="Calibri" w:cs="Calibri"/>
                <w:sz w:val="18"/>
                <w:szCs w:val="18"/>
                <w:lang w:eastAsia="en-CA"/>
              </w:rPr>
              <w:t>PWD</w:t>
            </w:r>
          </w:p>
        </w:tc>
      </w:tr>
    </w:tbl>
    <w:p w14:paraId="22033FB6" w14:textId="46FBDB6C" w:rsidR="00D9232A" w:rsidRPr="003246AD" w:rsidRDefault="00D9232A" w:rsidP="002373B7">
      <w:proofErr w:type="spellStart"/>
      <w:r w:rsidRPr="003246AD">
        <w:t>Leged</w:t>
      </w:r>
      <w:proofErr w:type="spellEnd"/>
      <w:r w:rsidRPr="003246AD">
        <w:t>: PWD: persons with dementia</w:t>
      </w:r>
    </w:p>
    <w:p w14:paraId="4D0CE5CF" w14:textId="70F5D542" w:rsidR="002373B7" w:rsidRPr="003246AD" w:rsidRDefault="002373B7" w:rsidP="002373B7">
      <w:r w:rsidRPr="003246AD">
        <w:t>Notes:</w:t>
      </w:r>
    </w:p>
    <w:p w14:paraId="02D9028E" w14:textId="244003BA" w:rsidR="002373B7" w:rsidRPr="003246AD" w:rsidRDefault="002373B7" w:rsidP="002373B7">
      <w:r w:rsidRPr="003246AD">
        <w:t>Direction of hospitalization does not seem to relate to the type of healthcare system</w:t>
      </w:r>
      <w:r w:rsidR="00D9232A" w:rsidRPr="003246AD">
        <w:t>.</w:t>
      </w:r>
    </w:p>
    <w:p w14:paraId="5A43B895" w14:textId="46DBCA0A" w:rsidR="002373B7" w:rsidRPr="003246AD" w:rsidRDefault="002373B7" w:rsidP="002373B7">
      <w:pPr>
        <w:rPr>
          <w:rFonts w:ascii="Calibri" w:hAnsi="Calibri" w:cs="Calibri"/>
          <w:b/>
        </w:rPr>
      </w:pPr>
      <w:r w:rsidRPr="003246AD">
        <w:t>Not enough variation in the type of healthcare system to determine if length of stay would differ accordingly</w:t>
      </w:r>
      <w:r w:rsidR="00D9232A" w:rsidRPr="003246AD">
        <w:t>.</w:t>
      </w:r>
    </w:p>
    <w:p w14:paraId="730D1268" w14:textId="78E2C8CE" w:rsidR="002373B7" w:rsidRPr="003246AD" w:rsidRDefault="002373B7" w:rsidP="002373B7">
      <w:pPr>
        <w:rPr>
          <w:rFonts w:ascii="Calibri" w:hAnsi="Calibri" w:cs="Calibri"/>
          <w:b/>
        </w:rPr>
      </w:pPr>
      <w:r w:rsidRPr="003246AD">
        <w:t>Not enough variation in the level of income of the countries to determine if any outcome would differ accordingly</w:t>
      </w:r>
      <w:r w:rsidR="00D9232A" w:rsidRPr="003246AD">
        <w:t>.</w:t>
      </w:r>
      <w:r w:rsidRPr="003246AD">
        <w:rPr>
          <w:rFonts w:ascii="Calibri" w:hAnsi="Calibri" w:cs="Calibri"/>
          <w:b/>
        </w:rPr>
        <w:br w:type="page"/>
      </w:r>
    </w:p>
    <w:p w14:paraId="57880E4D" w14:textId="77777777" w:rsidR="002373B7" w:rsidRPr="003246AD" w:rsidRDefault="002373B7" w:rsidP="002373B7">
      <w:pPr>
        <w:pStyle w:val="Heading3"/>
        <w:rPr>
          <w:color w:val="auto"/>
        </w:rPr>
      </w:pPr>
      <w:bookmarkStart w:id="5" w:name="_Toc94528109"/>
      <w:r w:rsidRPr="003246AD">
        <w:rPr>
          <w:color w:val="auto"/>
        </w:rPr>
        <w:lastRenderedPageBreak/>
        <w:t>Table 3: Sensitivity analyses for effective care domain</w:t>
      </w:r>
      <w:bookmarkEnd w:id="5"/>
      <w:r w:rsidRPr="003246AD">
        <w:rPr>
          <w:color w:val="auto"/>
        </w:rPr>
        <w:t xml:space="preserve"> </w:t>
      </w:r>
    </w:p>
    <w:tbl>
      <w:tblPr>
        <w:tblW w:w="5000" w:type="pct"/>
        <w:tblLayout w:type="fixed"/>
        <w:tblCellMar>
          <w:left w:w="0" w:type="dxa"/>
          <w:right w:w="0" w:type="dxa"/>
        </w:tblCellMar>
        <w:tblLook w:val="04A0" w:firstRow="1" w:lastRow="0" w:firstColumn="1" w:lastColumn="0" w:noHBand="0" w:noVBand="1"/>
      </w:tblPr>
      <w:tblGrid>
        <w:gridCol w:w="2793"/>
        <w:gridCol w:w="1243"/>
        <w:gridCol w:w="2327"/>
        <w:gridCol w:w="1131"/>
        <w:gridCol w:w="2122"/>
        <w:gridCol w:w="1414"/>
        <w:gridCol w:w="1940"/>
      </w:tblGrid>
      <w:tr w:rsidR="003246AD" w:rsidRPr="003246AD" w14:paraId="114C0650" w14:textId="77777777" w:rsidTr="00FE3F55">
        <w:trPr>
          <w:cantSplit/>
          <w:trHeight w:val="378"/>
          <w:tblHeader/>
        </w:trPr>
        <w:tc>
          <w:tcPr>
            <w:tcW w:w="1077" w:type="pct"/>
            <w:vMerge w:val="restart"/>
            <w:tcBorders>
              <w:top w:val="single" w:sz="4" w:space="0" w:color="auto"/>
              <w:left w:val="single" w:sz="4" w:space="0" w:color="auto"/>
              <w:right w:val="single" w:sz="4" w:space="0" w:color="auto"/>
            </w:tcBorders>
            <w:shd w:val="clear" w:color="auto" w:fill="auto"/>
            <w:noWrap/>
          </w:tcPr>
          <w:p w14:paraId="199976D1"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Author, Year</w:t>
            </w:r>
          </w:p>
        </w:tc>
        <w:tc>
          <w:tcPr>
            <w:tcW w:w="479" w:type="pct"/>
            <w:tcBorders>
              <w:top w:val="single" w:sz="4" w:space="0" w:color="auto"/>
              <w:left w:val="nil"/>
              <w:right w:val="single" w:sz="4" w:space="0" w:color="auto"/>
            </w:tcBorders>
          </w:tcPr>
          <w:p w14:paraId="2F6FF769"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Country</w:t>
            </w:r>
          </w:p>
        </w:tc>
        <w:tc>
          <w:tcPr>
            <w:tcW w:w="897" w:type="pct"/>
            <w:tcBorders>
              <w:top w:val="single" w:sz="4" w:space="0" w:color="auto"/>
              <w:left w:val="single" w:sz="4" w:space="0" w:color="auto"/>
              <w:right w:val="single" w:sz="4" w:space="0" w:color="auto"/>
            </w:tcBorders>
          </w:tcPr>
          <w:p w14:paraId="7573358F"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eastAsia="Times New Roman" w:cstheme="minorHAnsi"/>
                <w:b/>
                <w:sz w:val="18"/>
                <w:szCs w:val="18"/>
                <w:lang w:eastAsia="en-CA"/>
              </w:rPr>
              <w:t>Type of healthcare system</w:t>
            </w:r>
          </w:p>
        </w:tc>
        <w:tc>
          <w:tcPr>
            <w:tcW w:w="436" w:type="pct"/>
            <w:vMerge w:val="restart"/>
            <w:tcBorders>
              <w:top w:val="single" w:sz="4" w:space="0" w:color="auto"/>
              <w:left w:val="single" w:sz="4" w:space="0" w:color="auto"/>
              <w:right w:val="single" w:sz="4" w:space="0" w:color="auto"/>
            </w:tcBorders>
            <w:shd w:val="clear" w:color="auto" w:fill="auto"/>
            <w:noWrap/>
          </w:tcPr>
          <w:p w14:paraId="5FDA948D"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eastAsia="Times New Roman" w:cstheme="minorHAnsi"/>
                <w:b/>
                <w:sz w:val="18"/>
                <w:szCs w:val="18"/>
                <w:lang w:eastAsia="en-CA"/>
              </w:rPr>
              <w:t>Country’s level of income</w:t>
            </w:r>
          </w:p>
        </w:tc>
        <w:tc>
          <w:tcPr>
            <w:tcW w:w="2111" w:type="pct"/>
            <w:gridSpan w:val="3"/>
            <w:tcBorders>
              <w:top w:val="single" w:sz="4" w:space="0" w:color="auto"/>
              <w:left w:val="nil"/>
              <w:bottom w:val="single" w:sz="4" w:space="0" w:color="auto"/>
              <w:right w:val="single" w:sz="4" w:space="0" w:color="auto"/>
            </w:tcBorders>
            <w:shd w:val="clear" w:color="auto" w:fill="auto"/>
            <w:noWrap/>
          </w:tcPr>
          <w:p w14:paraId="5F81CAC0"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Outcomes</w:t>
            </w:r>
          </w:p>
        </w:tc>
      </w:tr>
      <w:tr w:rsidR="003246AD" w:rsidRPr="003246AD" w14:paraId="458AB9A7" w14:textId="77777777" w:rsidTr="00FE3F55">
        <w:trPr>
          <w:cantSplit/>
          <w:trHeight w:val="1654"/>
          <w:tblHeader/>
        </w:trPr>
        <w:tc>
          <w:tcPr>
            <w:tcW w:w="1077" w:type="pct"/>
            <w:vMerge/>
            <w:tcBorders>
              <w:left w:val="single" w:sz="4" w:space="0" w:color="auto"/>
              <w:bottom w:val="single" w:sz="4" w:space="0" w:color="auto"/>
              <w:right w:val="single" w:sz="4" w:space="0" w:color="auto"/>
            </w:tcBorders>
            <w:shd w:val="clear" w:color="auto" w:fill="auto"/>
            <w:noWrap/>
          </w:tcPr>
          <w:p w14:paraId="2C9AE762" w14:textId="77777777" w:rsidR="002373B7" w:rsidRPr="003246AD" w:rsidRDefault="002373B7" w:rsidP="00FE3F55">
            <w:pPr>
              <w:spacing w:after="0" w:line="240" w:lineRule="auto"/>
              <w:rPr>
                <w:rFonts w:ascii="Calibri" w:eastAsia="Times New Roman" w:hAnsi="Calibri" w:cs="Calibri"/>
                <w:b/>
                <w:bCs/>
                <w:sz w:val="18"/>
                <w:szCs w:val="18"/>
                <w:lang w:eastAsia="en-CA"/>
              </w:rPr>
            </w:pPr>
          </w:p>
        </w:tc>
        <w:tc>
          <w:tcPr>
            <w:tcW w:w="479" w:type="pct"/>
            <w:tcBorders>
              <w:left w:val="nil"/>
              <w:bottom w:val="single" w:sz="4" w:space="0" w:color="auto"/>
              <w:right w:val="single" w:sz="4" w:space="0" w:color="auto"/>
            </w:tcBorders>
          </w:tcPr>
          <w:p w14:paraId="4DAB568B" w14:textId="77777777" w:rsidR="002373B7" w:rsidRPr="003246AD" w:rsidRDefault="002373B7" w:rsidP="00FE3F55">
            <w:pPr>
              <w:spacing w:after="0" w:line="240" w:lineRule="auto"/>
              <w:rPr>
                <w:rFonts w:ascii="Calibri" w:eastAsia="Times New Roman" w:hAnsi="Calibri" w:cs="Calibri"/>
                <w:b/>
                <w:bCs/>
                <w:sz w:val="18"/>
                <w:szCs w:val="18"/>
                <w:lang w:eastAsia="en-CA"/>
              </w:rPr>
            </w:pPr>
          </w:p>
        </w:tc>
        <w:tc>
          <w:tcPr>
            <w:tcW w:w="897" w:type="pct"/>
            <w:tcBorders>
              <w:left w:val="single" w:sz="4" w:space="0" w:color="auto"/>
              <w:bottom w:val="single" w:sz="4" w:space="0" w:color="auto"/>
              <w:right w:val="single" w:sz="4" w:space="0" w:color="auto"/>
            </w:tcBorders>
          </w:tcPr>
          <w:p w14:paraId="4123F853" w14:textId="77777777" w:rsidR="002373B7" w:rsidRPr="003246AD" w:rsidRDefault="002373B7" w:rsidP="00FE3F55">
            <w:pPr>
              <w:spacing w:after="0" w:line="240" w:lineRule="auto"/>
              <w:rPr>
                <w:rFonts w:ascii="Calibri" w:eastAsia="Times New Roman" w:hAnsi="Calibri" w:cs="Calibri"/>
                <w:b/>
                <w:bCs/>
                <w:sz w:val="18"/>
                <w:szCs w:val="18"/>
                <w:lang w:eastAsia="en-CA"/>
              </w:rPr>
            </w:pPr>
          </w:p>
        </w:tc>
        <w:tc>
          <w:tcPr>
            <w:tcW w:w="436" w:type="pct"/>
            <w:vMerge/>
            <w:tcBorders>
              <w:left w:val="single" w:sz="4" w:space="0" w:color="auto"/>
              <w:bottom w:val="single" w:sz="4" w:space="0" w:color="auto"/>
              <w:right w:val="single" w:sz="4" w:space="0" w:color="auto"/>
            </w:tcBorders>
            <w:shd w:val="clear" w:color="auto" w:fill="auto"/>
            <w:noWrap/>
          </w:tcPr>
          <w:p w14:paraId="1BFA5C39" w14:textId="77777777" w:rsidR="002373B7" w:rsidRPr="003246AD" w:rsidRDefault="002373B7" w:rsidP="00FE3F55">
            <w:pPr>
              <w:spacing w:after="0" w:line="240" w:lineRule="auto"/>
              <w:rPr>
                <w:rFonts w:ascii="Calibri" w:eastAsia="Times New Roman" w:hAnsi="Calibri" w:cs="Calibri"/>
                <w:b/>
                <w:bCs/>
                <w:sz w:val="18"/>
                <w:szCs w:val="18"/>
                <w:lang w:eastAsia="en-CA"/>
              </w:rPr>
            </w:pPr>
          </w:p>
        </w:tc>
        <w:tc>
          <w:tcPr>
            <w:tcW w:w="818" w:type="pct"/>
            <w:tcBorders>
              <w:top w:val="single" w:sz="4" w:space="0" w:color="auto"/>
              <w:left w:val="nil"/>
              <w:bottom w:val="single" w:sz="4" w:space="0" w:color="auto"/>
              <w:right w:val="single" w:sz="4" w:space="0" w:color="auto"/>
            </w:tcBorders>
            <w:shd w:val="clear" w:color="auto" w:fill="auto"/>
            <w:noWrap/>
            <w:textDirection w:val="btLr"/>
            <w:hideMark/>
          </w:tcPr>
          <w:p w14:paraId="6EB0C8E7" w14:textId="77777777" w:rsidR="002373B7" w:rsidRPr="003246AD" w:rsidRDefault="002373B7" w:rsidP="00FE3F55">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Anti-dementia medications</w:t>
            </w:r>
          </w:p>
        </w:tc>
        <w:tc>
          <w:tcPr>
            <w:tcW w:w="545" w:type="pct"/>
            <w:tcBorders>
              <w:top w:val="single" w:sz="4" w:space="0" w:color="auto"/>
              <w:left w:val="nil"/>
              <w:bottom w:val="single" w:sz="4" w:space="0" w:color="auto"/>
              <w:right w:val="single" w:sz="4" w:space="0" w:color="auto"/>
            </w:tcBorders>
            <w:textDirection w:val="btLr"/>
          </w:tcPr>
          <w:p w14:paraId="0F1829BA" w14:textId="77777777" w:rsidR="002373B7" w:rsidRPr="003246AD" w:rsidRDefault="002373B7" w:rsidP="00FE3F55">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Complete exam</w:t>
            </w:r>
          </w:p>
        </w:tc>
        <w:tc>
          <w:tcPr>
            <w:tcW w:w="748" w:type="pct"/>
            <w:tcBorders>
              <w:top w:val="single" w:sz="4" w:space="0" w:color="auto"/>
              <w:left w:val="single" w:sz="4" w:space="0" w:color="auto"/>
              <w:bottom w:val="single" w:sz="4" w:space="0" w:color="auto"/>
              <w:right w:val="single" w:sz="4" w:space="0" w:color="auto"/>
            </w:tcBorders>
            <w:textDirection w:val="btLr"/>
          </w:tcPr>
          <w:p w14:paraId="2D0575F3" w14:textId="77777777" w:rsidR="002373B7" w:rsidRPr="003246AD" w:rsidRDefault="002373B7" w:rsidP="00FE3F55">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Timely diagnosis / consultation</w:t>
            </w:r>
          </w:p>
        </w:tc>
      </w:tr>
      <w:tr w:rsidR="003246AD" w:rsidRPr="003246AD" w14:paraId="18FE919B" w14:textId="77777777" w:rsidTr="00FE3F55">
        <w:trPr>
          <w:trHeight w:val="302"/>
        </w:trPr>
        <w:tc>
          <w:tcPr>
            <w:tcW w:w="1077" w:type="pct"/>
            <w:tcBorders>
              <w:top w:val="nil"/>
              <w:left w:val="single" w:sz="4" w:space="0" w:color="auto"/>
              <w:bottom w:val="single" w:sz="4" w:space="0" w:color="auto"/>
              <w:right w:val="single" w:sz="4" w:space="0" w:color="auto"/>
            </w:tcBorders>
            <w:shd w:val="clear" w:color="auto" w:fill="auto"/>
            <w:noWrap/>
            <w:hideMark/>
          </w:tcPr>
          <w:p w14:paraId="7601155B" w14:textId="77777777" w:rsidR="002373B7" w:rsidRPr="003246AD" w:rsidRDefault="002373B7" w:rsidP="00FE3F5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Ahn</w:t>
            </w:r>
            <w:proofErr w:type="spellEnd"/>
            <w:r w:rsidRPr="003246AD">
              <w:rPr>
                <w:rFonts w:eastAsia="Times New Roman" w:cstheme="minorHAnsi"/>
                <w:sz w:val="18"/>
                <w:szCs w:val="18"/>
                <w:lang w:eastAsia="en-CA"/>
              </w:rPr>
              <w:t>, 2015</w:t>
            </w:r>
          </w:p>
        </w:tc>
        <w:tc>
          <w:tcPr>
            <w:tcW w:w="479" w:type="pct"/>
            <w:tcBorders>
              <w:top w:val="nil"/>
              <w:left w:val="nil"/>
              <w:bottom w:val="single" w:sz="4" w:space="0" w:color="auto"/>
              <w:right w:val="single" w:sz="4" w:space="0" w:color="auto"/>
            </w:tcBorders>
          </w:tcPr>
          <w:p w14:paraId="229D2E29"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South Korea</w:t>
            </w:r>
          </w:p>
        </w:tc>
        <w:tc>
          <w:tcPr>
            <w:tcW w:w="897" w:type="pct"/>
            <w:tcBorders>
              <w:top w:val="nil"/>
              <w:left w:val="single" w:sz="4" w:space="0" w:color="auto"/>
              <w:bottom w:val="single" w:sz="4" w:space="0" w:color="auto"/>
              <w:right w:val="single" w:sz="4" w:space="0" w:color="auto"/>
            </w:tcBorders>
          </w:tcPr>
          <w:p w14:paraId="0300962B"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Universal public</w:t>
            </w:r>
          </w:p>
        </w:tc>
        <w:tc>
          <w:tcPr>
            <w:tcW w:w="436" w:type="pct"/>
            <w:tcBorders>
              <w:top w:val="nil"/>
              <w:left w:val="single" w:sz="4" w:space="0" w:color="auto"/>
              <w:bottom w:val="single" w:sz="4" w:space="0" w:color="auto"/>
              <w:right w:val="single" w:sz="4" w:space="0" w:color="auto"/>
            </w:tcBorders>
            <w:shd w:val="clear" w:color="auto" w:fill="auto"/>
          </w:tcPr>
          <w:p w14:paraId="488D96BC"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818" w:type="pct"/>
            <w:tcBorders>
              <w:top w:val="nil"/>
              <w:left w:val="nil"/>
              <w:bottom w:val="single" w:sz="4" w:space="0" w:color="auto"/>
              <w:right w:val="single" w:sz="4" w:space="0" w:color="auto"/>
            </w:tcBorders>
            <w:shd w:val="clear" w:color="auto" w:fill="auto"/>
            <w:noWrap/>
            <w:hideMark/>
          </w:tcPr>
          <w:p w14:paraId="7ADC7D17"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Less persistent use</w:t>
            </w:r>
          </w:p>
        </w:tc>
        <w:tc>
          <w:tcPr>
            <w:tcW w:w="545" w:type="pct"/>
            <w:tcBorders>
              <w:top w:val="single" w:sz="4" w:space="0" w:color="auto"/>
              <w:left w:val="nil"/>
              <w:bottom w:val="single" w:sz="4" w:space="0" w:color="auto"/>
              <w:right w:val="single" w:sz="4" w:space="0" w:color="auto"/>
            </w:tcBorders>
          </w:tcPr>
          <w:p w14:paraId="77B7E78B" w14:textId="77777777" w:rsidR="002373B7" w:rsidRPr="003246AD" w:rsidRDefault="002373B7" w:rsidP="00FE3F55">
            <w:pPr>
              <w:spacing w:after="0" w:line="240" w:lineRule="auto"/>
              <w:rPr>
                <w:rFonts w:eastAsia="Times New Roman" w:cstheme="minorHAnsi"/>
                <w:sz w:val="18"/>
                <w:szCs w:val="18"/>
                <w:lang w:eastAsia="en-CA"/>
              </w:rPr>
            </w:pPr>
          </w:p>
        </w:tc>
        <w:tc>
          <w:tcPr>
            <w:tcW w:w="748" w:type="pct"/>
            <w:tcBorders>
              <w:top w:val="nil"/>
              <w:left w:val="single" w:sz="4" w:space="0" w:color="auto"/>
              <w:bottom w:val="single" w:sz="4" w:space="0" w:color="auto"/>
              <w:right w:val="single" w:sz="4" w:space="0" w:color="auto"/>
            </w:tcBorders>
          </w:tcPr>
          <w:p w14:paraId="653ABA00" w14:textId="77777777" w:rsidR="002373B7" w:rsidRPr="003246AD" w:rsidRDefault="002373B7" w:rsidP="00FE3F55">
            <w:pPr>
              <w:spacing w:after="0" w:line="240" w:lineRule="auto"/>
              <w:rPr>
                <w:rFonts w:eastAsia="Times New Roman" w:cstheme="minorHAnsi"/>
                <w:sz w:val="18"/>
                <w:szCs w:val="18"/>
                <w:lang w:eastAsia="en-CA"/>
              </w:rPr>
            </w:pPr>
          </w:p>
        </w:tc>
      </w:tr>
      <w:tr w:rsidR="003246AD" w:rsidRPr="003246AD" w14:paraId="18CCE7CE" w14:textId="77777777" w:rsidTr="00FE3F55">
        <w:trPr>
          <w:trHeight w:val="278"/>
        </w:trPr>
        <w:tc>
          <w:tcPr>
            <w:tcW w:w="1077" w:type="pct"/>
            <w:tcBorders>
              <w:top w:val="nil"/>
              <w:left w:val="single" w:sz="4" w:space="0" w:color="auto"/>
              <w:bottom w:val="single" w:sz="4" w:space="0" w:color="auto"/>
              <w:right w:val="single" w:sz="4" w:space="0" w:color="auto"/>
            </w:tcBorders>
            <w:shd w:val="clear" w:color="auto" w:fill="auto"/>
            <w:noWrap/>
            <w:hideMark/>
          </w:tcPr>
          <w:p w14:paraId="7924A798" w14:textId="77777777" w:rsidR="002373B7" w:rsidRPr="003246AD" w:rsidRDefault="002373B7" w:rsidP="00FE3F5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Antenolli</w:t>
            </w:r>
            <w:proofErr w:type="spellEnd"/>
            <w:r w:rsidRPr="003246AD">
              <w:rPr>
                <w:rFonts w:eastAsia="Times New Roman" w:cstheme="minorHAnsi"/>
                <w:sz w:val="18"/>
                <w:szCs w:val="18"/>
                <w:lang w:eastAsia="en-CA"/>
              </w:rPr>
              <w:t>, 1992</w:t>
            </w:r>
          </w:p>
        </w:tc>
        <w:tc>
          <w:tcPr>
            <w:tcW w:w="479" w:type="pct"/>
            <w:tcBorders>
              <w:top w:val="nil"/>
              <w:left w:val="nil"/>
              <w:bottom w:val="single" w:sz="4" w:space="0" w:color="auto"/>
              <w:right w:val="single" w:sz="4" w:space="0" w:color="auto"/>
            </w:tcBorders>
          </w:tcPr>
          <w:p w14:paraId="0E3E6C94"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Italy</w:t>
            </w:r>
          </w:p>
        </w:tc>
        <w:tc>
          <w:tcPr>
            <w:tcW w:w="897" w:type="pct"/>
            <w:tcBorders>
              <w:top w:val="nil"/>
              <w:left w:val="single" w:sz="4" w:space="0" w:color="auto"/>
              <w:bottom w:val="single" w:sz="4" w:space="0" w:color="auto"/>
              <w:right w:val="single" w:sz="4" w:space="0" w:color="auto"/>
            </w:tcBorders>
          </w:tcPr>
          <w:p w14:paraId="0BD83512"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Universal government-funded</w:t>
            </w:r>
          </w:p>
        </w:tc>
        <w:tc>
          <w:tcPr>
            <w:tcW w:w="436" w:type="pct"/>
            <w:tcBorders>
              <w:top w:val="nil"/>
              <w:left w:val="single" w:sz="4" w:space="0" w:color="auto"/>
              <w:bottom w:val="single" w:sz="4" w:space="0" w:color="auto"/>
              <w:right w:val="single" w:sz="4" w:space="0" w:color="auto"/>
            </w:tcBorders>
            <w:shd w:val="clear" w:color="auto" w:fill="auto"/>
          </w:tcPr>
          <w:p w14:paraId="0078BC13"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818" w:type="pct"/>
            <w:tcBorders>
              <w:top w:val="nil"/>
              <w:left w:val="nil"/>
              <w:bottom w:val="single" w:sz="4" w:space="0" w:color="auto"/>
              <w:right w:val="single" w:sz="4" w:space="0" w:color="auto"/>
            </w:tcBorders>
            <w:shd w:val="clear" w:color="auto" w:fill="auto"/>
            <w:noWrap/>
            <w:hideMark/>
          </w:tcPr>
          <w:p w14:paraId="32D3D1C9"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545" w:type="pct"/>
            <w:tcBorders>
              <w:top w:val="single" w:sz="4" w:space="0" w:color="auto"/>
              <w:left w:val="nil"/>
              <w:bottom w:val="single" w:sz="4" w:space="0" w:color="auto"/>
              <w:right w:val="single" w:sz="4" w:space="0" w:color="auto"/>
            </w:tcBorders>
          </w:tcPr>
          <w:p w14:paraId="0323DE4C" w14:textId="77777777" w:rsidR="002373B7" w:rsidRPr="003246AD" w:rsidRDefault="002373B7" w:rsidP="00FE3F55">
            <w:pPr>
              <w:spacing w:after="0" w:line="240" w:lineRule="auto"/>
              <w:rPr>
                <w:rFonts w:eastAsia="Times New Roman" w:cstheme="minorHAnsi"/>
                <w:sz w:val="18"/>
                <w:szCs w:val="18"/>
                <w:lang w:eastAsia="en-CA"/>
              </w:rPr>
            </w:pPr>
          </w:p>
        </w:tc>
        <w:tc>
          <w:tcPr>
            <w:tcW w:w="748" w:type="pct"/>
            <w:tcBorders>
              <w:top w:val="nil"/>
              <w:left w:val="single" w:sz="4" w:space="0" w:color="auto"/>
              <w:bottom w:val="single" w:sz="4" w:space="0" w:color="auto"/>
              <w:right w:val="single" w:sz="4" w:space="0" w:color="auto"/>
            </w:tcBorders>
          </w:tcPr>
          <w:p w14:paraId="1213B329"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Less timely</w:t>
            </w:r>
          </w:p>
        </w:tc>
      </w:tr>
      <w:tr w:rsidR="003246AD" w:rsidRPr="003246AD" w14:paraId="06AACACB" w14:textId="77777777" w:rsidTr="00FE3F55">
        <w:trPr>
          <w:trHeight w:val="282"/>
        </w:trPr>
        <w:tc>
          <w:tcPr>
            <w:tcW w:w="1077" w:type="pct"/>
            <w:tcBorders>
              <w:top w:val="nil"/>
              <w:left w:val="single" w:sz="4" w:space="0" w:color="auto"/>
              <w:bottom w:val="single" w:sz="4" w:space="0" w:color="auto"/>
              <w:right w:val="single" w:sz="4" w:space="0" w:color="auto"/>
            </w:tcBorders>
            <w:shd w:val="clear" w:color="auto" w:fill="auto"/>
            <w:noWrap/>
            <w:hideMark/>
          </w:tcPr>
          <w:p w14:paraId="07E589A4" w14:textId="77777777" w:rsidR="002373B7" w:rsidRPr="003246AD" w:rsidRDefault="002373B7" w:rsidP="00FE3F5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Bohlken</w:t>
            </w:r>
            <w:proofErr w:type="spellEnd"/>
            <w:r w:rsidRPr="003246AD">
              <w:rPr>
                <w:rFonts w:eastAsia="Times New Roman" w:cstheme="minorHAnsi"/>
                <w:sz w:val="18"/>
                <w:szCs w:val="18"/>
                <w:lang w:eastAsia="en-CA"/>
              </w:rPr>
              <w:t>, 2015</w:t>
            </w:r>
          </w:p>
        </w:tc>
        <w:tc>
          <w:tcPr>
            <w:tcW w:w="479" w:type="pct"/>
            <w:tcBorders>
              <w:top w:val="nil"/>
              <w:left w:val="nil"/>
              <w:bottom w:val="single" w:sz="4" w:space="0" w:color="auto"/>
              <w:right w:val="single" w:sz="4" w:space="0" w:color="auto"/>
            </w:tcBorders>
          </w:tcPr>
          <w:p w14:paraId="0BDE1277"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Germany</w:t>
            </w:r>
          </w:p>
        </w:tc>
        <w:tc>
          <w:tcPr>
            <w:tcW w:w="897" w:type="pct"/>
            <w:tcBorders>
              <w:top w:val="nil"/>
              <w:left w:val="single" w:sz="4" w:space="0" w:color="auto"/>
              <w:bottom w:val="single" w:sz="4" w:space="0" w:color="auto"/>
              <w:right w:val="single" w:sz="4" w:space="0" w:color="auto"/>
            </w:tcBorders>
          </w:tcPr>
          <w:p w14:paraId="61770BB3"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Universal public/private</w:t>
            </w:r>
          </w:p>
        </w:tc>
        <w:tc>
          <w:tcPr>
            <w:tcW w:w="436" w:type="pct"/>
            <w:tcBorders>
              <w:top w:val="nil"/>
              <w:left w:val="single" w:sz="4" w:space="0" w:color="auto"/>
              <w:bottom w:val="single" w:sz="4" w:space="0" w:color="auto"/>
              <w:right w:val="single" w:sz="4" w:space="0" w:color="auto"/>
            </w:tcBorders>
            <w:shd w:val="clear" w:color="auto" w:fill="auto"/>
          </w:tcPr>
          <w:p w14:paraId="2F08B785"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818" w:type="pct"/>
            <w:tcBorders>
              <w:top w:val="nil"/>
              <w:left w:val="nil"/>
              <w:bottom w:val="single" w:sz="4" w:space="0" w:color="auto"/>
              <w:right w:val="single" w:sz="4" w:space="0" w:color="auto"/>
            </w:tcBorders>
            <w:shd w:val="clear" w:color="auto" w:fill="auto"/>
            <w:noWrap/>
            <w:hideMark/>
          </w:tcPr>
          <w:p w14:paraId="7C75313F"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More likely</w:t>
            </w:r>
          </w:p>
        </w:tc>
        <w:tc>
          <w:tcPr>
            <w:tcW w:w="545" w:type="pct"/>
            <w:tcBorders>
              <w:top w:val="single" w:sz="4" w:space="0" w:color="auto"/>
              <w:left w:val="nil"/>
              <w:bottom w:val="single" w:sz="4" w:space="0" w:color="auto"/>
              <w:right w:val="single" w:sz="4" w:space="0" w:color="auto"/>
            </w:tcBorders>
          </w:tcPr>
          <w:p w14:paraId="36EF261D" w14:textId="77777777" w:rsidR="002373B7" w:rsidRPr="003246AD" w:rsidRDefault="002373B7" w:rsidP="00FE3F55">
            <w:pPr>
              <w:spacing w:after="0" w:line="240" w:lineRule="auto"/>
              <w:rPr>
                <w:rFonts w:eastAsia="Times New Roman" w:cstheme="minorHAnsi"/>
                <w:sz w:val="18"/>
                <w:szCs w:val="18"/>
                <w:lang w:eastAsia="en-CA"/>
              </w:rPr>
            </w:pPr>
          </w:p>
        </w:tc>
        <w:tc>
          <w:tcPr>
            <w:tcW w:w="748" w:type="pct"/>
            <w:tcBorders>
              <w:top w:val="nil"/>
              <w:left w:val="single" w:sz="4" w:space="0" w:color="auto"/>
              <w:bottom w:val="single" w:sz="4" w:space="0" w:color="auto"/>
              <w:right w:val="single" w:sz="4" w:space="0" w:color="auto"/>
            </w:tcBorders>
          </w:tcPr>
          <w:p w14:paraId="0F95F37D" w14:textId="77777777" w:rsidR="002373B7" w:rsidRPr="003246AD" w:rsidRDefault="002373B7" w:rsidP="00FE3F55">
            <w:pPr>
              <w:spacing w:after="0" w:line="240" w:lineRule="auto"/>
              <w:rPr>
                <w:rFonts w:eastAsia="Times New Roman" w:cstheme="minorHAnsi"/>
                <w:sz w:val="18"/>
                <w:szCs w:val="18"/>
                <w:lang w:eastAsia="en-CA"/>
              </w:rPr>
            </w:pPr>
          </w:p>
        </w:tc>
      </w:tr>
      <w:tr w:rsidR="003246AD" w:rsidRPr="003246AD" w14:paraId="673BB364" w14:textId="77777777" w:rsidTr="00FE3F55">
        <w:trPr>
          <w:trHeight w:val="357"/>
        </w:trPr>
        <w:tc>
          <w:tcPr>
            <w:tcW w:w="1077" w:type="pct"/>
            <w:tcBorders>
              <w:top w:val="nil"/>
              <w:left w:val="single" w:sz="4" w:space="0" w:color="auto"/>
              <w:bottom w:val="single" w:sz="4" w:space="0" w:color="auto"/>
              <w:right w:val="single" w:sz="4" w:space="0" w:color="auto"/>
            </w:tcBorders>
            <w:shd w:val="clear" w:color="auto" w:fill="auto"/>
            <w:noWrap/>
            <w:hideMark/>
          </w:tcPr>
          <w:p w14:paraId="6132930E"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Hoffman, 2011; Van den </w:t>
            </w:r>
            <w:proofErr w:type="spellStart"/>
            <w:r w:rsidRPr="003246AD">
              <w:rPr>
                <w:rFonts w:eastAsia="Times New Roman" w:cstheme="minorHAnsi"/>
                <w:sz w:val="18"/>
                <w:szCs w:val="18"/>
                <w:lang w:eastAsia="en-CA"/>
              </w:rPr>
              <w:t>busshe</w:t>
            </w:r>
            <w:proofErr w:type="spellEnd"/>
            <w:r w:rsidRPr="003246AD">
              <w:rPr>
                <w:rFonts w:eastAsia="Times New Roman" w:cstheme="minorHAnsi"/>
                <w:sz w:val="18"/>
                <w:szCs w:val="18"/>
                <w:lang w:eastAsia="en-CA"/>
              </w:rPr>
              <w:t>, 2011</w:t>
            </w:r>
          </w:p>
        </w:tc>
        <w:tc>
          <w:tcPr>
            <w:tcW w:w="479" w:type="pct"/>
            <w:tcBorders>
              <w:top w:val="nil"/>
              <w:left w:val="nil"/>
              <w:bottom w:val="single" w:sz="4" w:space="0" w:color="auto"/>
              <w:right w:val="single" w:sz="4" w:space="0" w:color="auto"/>
            </w:tcBorders>
          </w:tcPr>
          <w:p w14:paraId="6C405A99"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Germany</w:t>
            </w:r>
          </w:p>
        </w:tc>
        <w:tc>
          <w:tcPr>
            <w:tcW w:w="897" w:type="pct"/>
            <w:tcBorders>
              <w:top w:val="nil"/>
              <w:left w:val="single" w:sz="4" w:space="0" w:color="auto"/>
              <w:bottom w:val="single" w:sz="4" w:space="0" w:color="auto"/>
              <w:right w:val="single" w:sz="4" w:space="0" w:color="auto"/>
            </w:tcBorders>
          </w:tcPr>
          <w:p w14:paraId="7BE0899A"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Universal public/private</w:t>
            </w:r>
          </w:p>
        </w:tc>
        <w:tc>
          <w:tcPr>
            <w:tcW w:w="436" w:type="pct"/>
            <w:tcBorders>
              <w:top w:val="nil"/>
              <w:left w:val="single" w:sz="4" w:space="0" w:color="auto"/>
              <w:bottom w:val="single" w:sz="4" w:space="0" w:color="auto"/>
              <w:right w:val="single" w:sz="4" w:space="0" w:color="auto"/>
            </w:tcBorders>
            <w:shd w:val="clear" w:color="auto" w:fill="auto"/>
          </w:tcPr>
          <w:p w14:paraId="700BDA0B"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818" w:type="pct"/>
            <w:tcBorders>
              <w:top w:val="nil"/>
              <w:left w:val="nil"/>
              <w:bottom w:val="single" w:sz="4" w:space="0" w:color="auto"/>
              <w:right w:val="single" w:sz="4" w:space="0" w:color="auto"/>
            </w:tcBorders>
            <w:shd w:val="clear" w:color="auto" w:fill="auto"/>
            <w:noWrap/>
            <w:hideMark/>
          </w:tcPr>
          <w:p w14:paraId="11B8D701"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More likely</w:t>
            </w:r>
          </w:p>
        </w:tc>
        <w:tc>
          <w:tcPr>
            <w:tcW w:w="545" w:type="pct"/>
            <w:tcBorders>
              <w:top w:val="single" w:sz="4" w:space="0" w:color="auto"/>
              <w:left w:val="nil"/>
              <w:bottom w:val="single" w:sz="4" w:space="0" w:color="auto"/>
              <w:right w:val="single" w:sz="4" w:space="0" w:color="auto"/>
            </w:tcBorders>
          </w:tcPr>
          <w:p w14:paraId="7B1CF057" w14:textId="77777777" w:rsidR="002373B7" w:rsidRPr="003246AD" w:rsidRDefault="002373B7" w:rsidP="00FE3F55">
            <w:pPr>
              <w:spacing w:after="0" w:line="240" w:lineRule="auto"/>
              <w:rPr>
                <w:rFonts w:eastAsia="Times New Roman" w:cstheme="minorHAnsi"/>
                <w:b/>
                <w:bCs/>
                <w:sz w:val="18"/>
                <w:szCs w:val="18"/>
                <w:lang w:eastAsia="en-CA"/>
              </w:rPr>
            </w:pPr>
          </w:p>
        </w:tc>
        <w:tc>
          <w:tcPr>
            <w:tcW w:w="748" w:type="pct"/>
            <w:tcBorders>
              <w:top w:val="nil"/>
              <w:left w:val="single" w:sz="4" w:space="0" w:color="auto"/>
              <w:bottom w:val="single" w:sz="4" w:space="0" w:color="auto"/>
              <w:right w:val="single" w:sz="4" w:space="0" w:color="auto"/>
            </w:tcBorders>
          </w:tcPr>
          <w:p w14:paraId="203D358A" w14:textId="77777777" w:rsidR="002373B7" w:rsidRPr="003246AD" w:rsidRDefault="002373B7" w:rsidP="00FE3F55">
            <w:pPr>
              <w:spacing w:after="0" w:line="240" w:lineRule="auto"/>
              <w:rPr>
                <w:rFonts w:eastAsia="Times New Roman" w:cstheme="minorHAnsi"/>
                <w:sz w:val="18"/>
                <w:szCs w:val="18"/>
                <w:lang w:eastAsia="en-CA"/>
              </w:rPr>
            </w:pPr>
          </w:p>
        </w:tc>
      </w:tr>
      <w:tr w:rsidR="003246AD" w:rsidRPr="003246AD" w14:paraId="1FF1680C" w14:textId="77777777" w:rsidTr="00FE3F55">
        <w:trPr>
          <w:trHeight w:val="254"/>
        </w:trPr>
        <w:tc>
          <w:tcPr>
            <w:tcW w:w="1077" w:type="pct"/>
            <w:tcBorders>
              <w:top w:val="nil"/>
              <w:left w:val="single" w:sz="4" w:space="0" w:color="auto"/>
              <w:bottom w:val="single" w:sz="4" w:space="0" w:color="auto"/>
              <w:right w:val="single" w:sz="4" w:space="0" w:color="auto"/>
            </w:tcBorders>
            <w:shd w:val="clear" w:color="auto" w:fill="auto"/>
            <w:noWrap/>
          </w:tcPr>
          <w:p w14:paraId="785DEF5F" w14:textId="77777777" w:rsidR="002373B7" w:rsidRPr="003246AD" w:rsidRDefault="002373B7" w:rsidP="00FE3F5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Roheger</w:t>
            </w:r>
            <w:proofErr w:type="spellEnd"/>
            <w:r w:rsidRPr="003246AD">
              <w:rPr>
                <w:rFonts w:eastAsia="Times New Roman" w:cstheme="minorHAnsi"/>
                <w:sz w:val="18"/>
                <w:szCs w:val="18"/>
                <w:lang w:eastAsia="en-CA"/>
              </w:rPr>
              <w:t>, 2019</w:t>
            </w:r>
          </w:p>
        </w:tc>
        <w:tc>
          <w:tcPr>
            <w:tcW w:w="479" w:type="pct"/>
            <w:tcBorders>
              <w:top w:val="nil"/>
              <w:left w:val="nil"/>
              <w:bottom w:val="single" w:sz="4" w:space="0" w:color="auto"/>
              <w:right w:val="single" w:sz="4" w:space="0" w:color="auto"/>
            </w:tcBorders>
          </w:tcPr>
          <w:p w14:paraId="46B50CDE"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Sweden</w:t>
            </w:r>
          </w:p>
        </w:tc>
        <w:tc>
          <w:tcPr>
            <w:tcW w:w="897" w:type="pct"/>
            <w:tcBorders>
              <w:top w:val="nil"/>
              <w:left w:val="single" w:sz="4" w:space="0" w:color="auto"/>
              <w:bottom w:val="single" w:sz="4" w:space="0" w:color="auto"/>
              <w:right w:val="single" w:sz="4" w:space="0" w:color="auto"/>
            </w:tcBorders>
          </w:tcPr>
          <w:p w14:paraId="2ABB7625"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Universal government-funded</w:t>
            </w:r>
          </w:p>
        </w:tc>
        <w:tc>
          <w:tcPr>
            <w:tcW w:w="436" w:type="pct"/>
            <w:tcBorders>
              <w:top w:val="nil"/>
              <w:left w:val="single" w:sz="4" w:space="0" w:color="auto"/>
              <w:bottom w:val="single" w:sz="4" w:space="0" w:color="auto"/>
              <w:right w:val="single" w:sz="4" w:space="0" w:color="auto"/>
            </w:tcBorders>
            <w:shd w:val="clear" w:color="auto" w:fill="auto"/>
          </w:tcPr>
          <w:p w14:paraId="74B02694"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818" w:type="pct"/>
            <w:tcBorders>
              <w:top w:val="nil"/>
              <w:left w:val="nil"/>
              <w:bottom w:val="single" w:sz="4" w:space="0" w:color="auto"/>
              <w:right w:val="single" w:sz="4" w:space="0" w:color="auto"/>
            </w:tcBorders>
            <w:shd w:val="clear" w:color="auto" w:fill="auto"/>
            <w:noWrap/>
          </w:tcPr>
          <w:p w14:paraId="24C5045D" w14:textId="77777777" w:rsidR="002373B7" w:rsidRPr="003246AD" w:rsidRDefault="002373B7" w:rsidP="00FE3F55">
            <w:pPr>
              <w:spacing w:after="0" w:line="240" w:lineRule="auto"/>
              <w:rPr>
                <w:rFonts w:eastAsia="Times New Roman" w:cstheme="minorHAnsi"/>
                <w:sz w:val="18"/>
                <w:szCs w:val="18"/>
                <w:lang w:eastAsia="en-CA"/>
              </w:rPr>
            </w:pPr>
          </w:p>
        </w:tc>
        <w:tc>
          <w:tcPr>
            <w:tcW w:w="545" w:type="pct"/>
            <w:tcBorders>
              <w:top w:val="single" w:sz="4" w:space="0" w:color="auto"/>
              <w:left w:val="nil"/>
              <w:bottom w:val="single" w:sz="4" w:space="0" w:color="auto"/>
              <w:right w:val="single" w:sz="4" w:space="0" w:color="auto"/>
            </w:tcBorders>
          </w:tcPr>
          <w:p w14:paraId="35451C5B" w14:textId="77777777" w:rsidR="002373B7" w:rsidRPr="003246AD" w:rsidRDefault="002373B7" w:rsidP="00FE3F55">
            <w:pPr>
              <w:spacing w:after="0" w:line="240" w:lineRule="auto"/>
              <w:rPr>
                <w:rFonts w:eastAsia="Times New Roman" w:cstheme="minorHAnsi"/>
                <w:b/>
                <w:bCs/>
                <w:sz w:val="18"/>
                <w:szCs w:val="18"/>
                <w:lang w:eastAsia="en-CA"/>
              </w:rPr>
            </w:pPr>
            <w:r w:rsidRPr="003246AD">
              <w:rPr>
                <w:rFonts w:eastAsia="Times New Roman" w:cstheme="minorHAnsi"/>
                <w:sz w:val="18"/>
                <w:szCs w:val="18"/>
                <w:lang w:eastAsia="en-CA"/>
              </w:rPr>
              <w:t>More likely</w:t>
            </w:r>
          </w:p>
        </w:tc>
        <w:tc>
          <w:tcPr>
            <w:tcW w:w="748" w:type="pct"/>
            <w:tcBorders>
              <w:top w:val="nil"/>
              <w:left w:val="single" w:sz="4" w:space="0" w:color="auto"/>
              <w:bottom w:val="single" w:sz="4" w:space="0" w:color="auto"/>
              <w:right w:val="single" w:sz="4" w:space="0" w:color="auto"/>
            </w:tcBorders>
          </w:tcPr>
          <w:p w14:paraId="375DAE38" w14:textId="77777777" w:rsidR="002373B7" w:rsidRPr="003246AD" w:rsidRDefault="002373B7" w:rsidP="00FE3F55">
            <w:pPr>
              <w:spacing w:after="0" w:line="240" w:lineRule="auto"/>
              <w:rPr>
                <w:rFonts w:eastAsia="Times New Roman" w:cstheme="minorHAnsi"/>
                <w:sz w:val="18"/>
                <w:szCs w:val="18"/>
                <w:lang w:eastAsia="en-CA"/>
              </w:rPr>
            </w:pPr>
          </w:p>
        </w:tc>
      </w:tr>
      <w:tr w:rsidR="003246AD" w:rsidRPr="003246AD" w14:paraId="7A0811AC" w14:textId="77777777" w:rsidTr="00FE3F55">
        <w:trPr>
          <w:trHeight w:val="286"/>
        </w:trPr>
        <w:tc>
          <w:tcPr>
            <w:tcW w:w="1077" w:type="pct"/>
            <w:tcBorders>
              <w:top w:val="nil"/>
              <w:left w:val="single" w:sz="4" w:space="0" w:color="auto"/>
              <w:bottom w:val="single" w:sz="4" w:space="0" w:color="auto"/>
              <w:right w:val="single" w:sz="4" w:space="0" w:color="auto"/>
            </w:tcBorders>
            <w:shd w:val="clear" w:color="auto" w:fill="auto"/>
            <w:noWrap/>
            <w:hideMark/>
          </w:tcPr>
          <w:p w14:paraId="0B3155B3"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Sivananthan, 2015</w:t>
            </w:r>
          </w:p>
        </w:tc>
        <w:tc>
          <w:tcPr>
            <w:tcW w:w="479" w:type="pct"/>
            <w:tcBorders>
              <w:top w:val="nil"/>
              <w:left w:val="nil"/>
              <w:bottom w:val="single" w:sz="4" w:space="0" w:color="auto"/>
              <w:right w:val="single" w:sz="4" w:space="0" w:color="auto"/>
            </w:tcBorders>
          </w:tcPr>
          <w:p w14:paraId="7EB1767C"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Canada</w:t>
            </w:r>
          </w:p>
        </w:tc>
        <w:tc>
          <w:tcPr>
            <w:tcW w:w="897" w:type="pct"/>
            <w:tcBorders>
              <w:top w:val="nil"/>
              <w:left w:val="single" w:sz="4" w:space="0" w:color="auto"/>
              <w:bottom w:val="single" w:sz="4" w:space="0" w:color="auto"/>
              <w:right w:val="single" w:sz="4" w:space="0" w:color="auto"/>
            </w:tcBorders>
          </w:tcPr>
          <w:p w14:paraId="791B77AB"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Universal government-funded</w:t>
            </w:r>
          </w:p>
        </w:tc>
        <w:tc>
          <w:tcPr>
            <w:tcW w:w="436" w:type="pct"/>
            <w:tcBorders>
              <w:top w:val="nil"/>
              <w:left w:val="single" w:sz="4" w:space="0" w:color="auto"/>
              <w:bottom w:val="single" w:sz="4" w:space="0" w:color="auto"/>
              <w:right w:val="single" w:sz="4" w:space="0" w:color="auto"/>
            </w:tcBorders>
            <w:shd w:val="clear" w:color="auto" w:fill="auto"/>
          </w:tcPr>
          <w:p w14:paraId="2DCAC871"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818" w:type="pct"/>
            <w:tcBorders>
              <w:top w:val="nil"/>
              <w:left w:val="nil"/>
              <w:bottom w:val="single" w:sz="4" w:space="0" w:color="auto"/>
              <w:right w:val="single" w:sz="4" w:space="0" w:color="auto"/>
            </w:tcBorders>
            <w:shd w:val="clear" w:color="auto" w:fill="auto"/>
            <w:noWrap/>
            <w:hideMark/>
          </w:tcPr>
          <w:p w14:paraId="5778717D" w14:textId="10D6F0EB"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Fewer </w:t>
            </w:r>
            <w:r w:rsidR="00D9232A" w:rsidRPr="003246AD">
              <w:rPr>
                <w:rFonts w:eastAsia="Times New Roman" w:cstheme="minorHAnsi"/>
                <w:sz w:val="18"/>
                <w:szCs w:val="18"/>
                <w:lang w:eastAsia="en-CA"/>
              </w:rPr>
              <w:t>PWD</w:t>
            </w:r>
          </w:p>
        </w:tc>
        <w:tc>
          <w:tcPr>
            <w:tcW w:w="545" w:type="pct"/>
            <w:tcBorders>
              <w:top w:val="single" w:sz="4" w:space="0" w:color="auto"/>
              <w:left w:val="nil"/>
              <w:bottom w:val="single" w:sz="4" w:space="0" w:color="auto"/>
              <w:right w:val="single" w:sz="4" w:space="0" w:color="auto"/>
            </w:tcBorders>
          </w:tcPr>
          <w:p w14:paraId="42A6AB77" w14:textId="20E52F14"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Fewer </w:t>
            </w:r>
            <w:r w:rsidR="00D9232A" w:rsidRPr="003246AD">
              <w:rPr>
                <w:rFonts w:eastAsia="Times New Roman" w:cstheme="minorHAnsi"/>
                <w:sz w:val="18"/>
                <w:szCs w:val="18"/>
                <w:lang w:eastAsia="en-CA"/>
              </w:rPr>
              <w:t>PWD</w:t>
            </w:r>
          </w:p>
        </w:tc>
        <w:tc>
          <w:tcPr>
            <w:tcW w:w="748" w:type="pct"/>
            <w:tcBorders>
              <w:top w:val="nil"/>
              <w:left w:val="single" w:sz="4" w:space="0" w:color="auto"/>
              <w:bottom w:val="single" w:sz="4" w:space="0" w:color="auto"/>
              <w:right w:val="single" w:sz="4" w:space="0" w:color="auto"/>
            </w:tcBorders>
          </w:tcPr>
          <w:p w14:paraId="0F0CD305" w14:textId="77777777" w:rsidR="002373B7" w:rsidRPr="003246AD" w:rsidRDefault="002373B7" w:rsidP="00FE3F55">
            <w:pPr>
              <w:spacing w:after="0" w:line="240" w:lineRule="auto"/>
              <w:rPr>
                <w:rFonts w:eastAsia="Times New Roman" w:cstheme="minorHAnsi"/>
                <w:sz w:val="18"/>
                <w:szCs w:val="18"/>
                <w:lang w:eastAsia="en-CA"/>
              </w:rPr>
            </w:pPr>
          </w:p>
        </w:tc>
      </w:tr>
      <w:tr w:rsidR="003246AD" w:rsidRPr="003246AD" w14:paraId="45BF1AFF" w14:textId="77777777" w:rsidTr="00FE3F55">
        <w:trPr>
          <w:trHeight w:val="262"/>
        </w:trPr>
        <w:tc>
          <w:tcPr>
            <w:tcW w:w="1077" w:type="pct"/>
            <w:tcBorders>
              <w:top w:val="nil"/>
              <w:left w:val="single" w:sz="4" w:space="0" w:color="auto"/>
              <w:bottom w:val="single" w:sz="4" w:space="0" w:color="auto"/>
              <w:right w:val="single" w:sz="4" w:space="0" w:color="auto"/>
            </w:tcBorders>
            <w:shd w:val="clear" w:color="auto" w:fill="auto"/>
            <w:noWrap/>
            <w:hideMark/>
          </w:tcPr>
          <w:p w14:paraId="229AEFCB" w14:textId="77777777" w:rsidR="002373B7" w:rsidRPr="003246AD" w:rsidRDefault="002373B7" w:rsidP="00FE3F5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Wakerbarth</w:t>
            </w:r>
            <w:proofErr w:type="spellEnd"/>
            <w:r w:rsidRPr="003246AD">
              <w:rPr>
                <w:rFonts w:eastAsia="Times New Roman" w:cstheme="minorHAnsi"/>
                <w:sz w:val="18"/>
                <w:szCs w:val="18"/>
                <w:lang w:eastAsia="en-CA"/>
              </w:rPr>
              <w:t>, 2002</w:t>
            </w:r>
          </w:p>
        </w:tc>
        <w:tc>
          <w:tcPr>
            <w:tcW w:w="479" w:type="pct"/>
            <w:tcBorders>
              <w:top w:val="nil"/>
              <w:left w:val="nil"/>
              <w:bottom w:val="single" w:sz="4" w:space="0" w:color="auto"/>
              <w:right w:val="single" w:sz="4" w:space="0" w:color="auto"/>
            </w:tcBorders>
          </w:tcPr>
          <w:p w14:paraId="2CEDFF69"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USA</w:t>
            </w:r>
          </w:p>
        </w:tc>
        <w:tc>
          <w:tcPr>
            <w:tcW w:w="897" w:type="pct"/>
            <w:tcBorders>
              <w:top w:val="nil"/>
              <w:left w:val="single" w:sz="4" w:space="0" w:color="auto"/>
              <w:bottom w:val="single" w:sz="4" w:space="0" w:color="auto"/>
              <w:right w:val="single" w:sz="4" w:space="0" w:color="auto"/>
            </w:tcBorders>
          </w:tcPr>
          <w:p w14:paraId="416C2F9E"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Not specified – most likely Medicare</w:t>
            </w:r>
          </w:p>
        </w:tc>
        <w:tc>
          <w:tcPr>
            <w:tcW w:w="436" w:type="pct"/>
            <w:tcBorders>
              <w:top w:val="nil"/>
              <w:left w:val="single" w:sz="4" w:space="0" w:color="auto"/>
              <w:bottom w:val="single" w:sz="4" w:space="0" w:color="auto"/>
              <w:right w:val="single" w:sz="4" w:space="0" w:color="auto"/>
            </w:tcBorders>
            <w:shd w:val="clear" w:color="auto" w:fill="auto"/>
          </w:tcPr>
          <w:p w14:paraId="6E6B9D62"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818" w:type="pct"/>
            <w:tcBorders>
              <w:top w:val="nil"/>
              <w:left w:val="nil"/>
              <w:bottom w:val="single" w:sz="4" w:space="0" w:color="auto"/>
              <w:right w:val="single" w:sz="4" w:space="0" w:color="auto"/>
            </w:tcBorders>
            <w:shd w:val="clear" w:color="auto" w:fill="auto"/>
            <w:noWrap/>
            <w:hideMark/>
          </w:tcPr>
          <w:p w14:paraId="3181A267"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545" w:type="pct"/>
            <w:tcBorders>
              <w:top w:val="single" w:sz="4" w:space="0" w:color="auto"/>
              <w:left w:val="nil"/>
              <w:bottom w:val="single" w:sz="4" w:space="0" w:color="auto"/>
              <w:right w:val="single" w:sz="4" w:space="0" w:color="auto"/>
            </w:tcBorders>
          </w:tcPr>
          <w:p w14:paraId="55400F2D" w14:textId="77777777" w:rsidR="002373B7" w:rsidRPr="003246AD" w:rsidRDefault="002373B7" w:rsidP="00FE3F55">
            <w:pPr>
              <w:spacing w:after="0" w:line="240" w:lineRule="auto"/>
              <w:rPr>
                <w:rFonts w:eastAsia="Times New Roman" w:cstheme="minorHAnsi"/>
                <w:b/>
                <w:bCs/>
                <w:sz w:val="18"/>
                <w:szCs w:val="18"/>
                <w:lang w:eastAsia="en-CA"/>
              </w:rPr>
            </w:pPr>
          </w:p>
        </w:tc>
        <w:tc>
          <w:tcPr>
            <w:tcW w:w="748" w:type="pct"/>
            <w:tcBorders>
              <w:top w:val="nil"/>
              <w:left w:val="single" w:sz="4" w:space="0" w:color="auto"/>
              <w:bottom w:val="single" w:sz="4" w:space="0" w:color="auto"/>
              <w:right w:val="single" w:sz="4" w:space="0" w:color="auto"/>
            </w:tcBorders>
          </w:tcPr>
          <w:p w14:paraId="15930F50" w14:textId="134BE59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More barriers (clinics) / Equal (</w:t>
            </w:r>
            <w:r w:rsidR="00D9232A" w:rsidRPr="003246AD">
              <w:rPr>
                <w:rFonts w:eastAsia="Times New Roman" w:cstheme="minorHAnsi"/>
                <w:sz w:val="18"/>
                <w:szCs w:val="18"/>
                <w:lang w:eastAsia="en-CA"/>
              </w:rPr>
              <w:t>PWD</w:t>
            </w:r>
            <w:r w:rsidRPr="003246AD">
              <w:rPr>
                <w:rFonts w:eastAsia="Times New Roman" w:cstheme="minorHAnsi"/>
                <w:sz w:val="18"/>
                <w:szCs w:val="18"/>
                <w:lang w:eastAsia="en-CA"/>
              </w:rPr>
              <w:t>)</w:t>
            </w:r>
          </w:p>
        </w:tc>
      </w:tr>
      <w:tr w:rsidR="003246AD" w:rsidRPr="003246AD" w14:paraId="48D83943" w14:textId="77777777" w:rsidTr="00FE3F55">
        <w:trPr>
          <w:trHeight w:val="416"/>
        </w:trPr>
        <w:tc>
          <w:tcPr>
            <w:tcW w:w="1077" w:type="pct"/>
            <w:tcBorders>
              <w:top w:val="nil"/>
              <w:left w:val="single" w:sz="4" w:space="0" w:color="auto"/>
              <w:bottom w:val="single" w:sz="4" w:space="0" w:color="auto"/>
              <w:right w:val="single" w:sz="4" w:space="0" w:color="auto"/>
            </w:tcBorders>
            <w:shd w:val="clear" w:color="auto" w:fill="auto"/>
            <w:noWrap/>
            <w:hideMark/>
          </w:tcPr>
          <w:p w14:paraId="4F7B858C" w14:textId="77777777" w:rsidR="002373B7" w:rsidRPr="003246AD" w:rsidRDefault="002373B7" w:rsidP="00FE3F5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Zilkens</w:t>
            </w:r>
            <w:proofErr w:type="spellEnd"/>
            <w:r w:rsidRPr="003246AD">
              <w:rPr>
                <w:rFonts w:eastAsia="Times New Roman" w:cstheme="minorHAnsi"/>
                <w:sz w:val="18"/>
                <w:szCs w:val="18"/>
                <w:lang w:eastAsia="en-CA"/>
              </w:rPr>
              <w:t>, 2014</w:t>
            </w:r>
          </w:p>
        </w:tc>
        <w:tc>
          <w:tcPr>
            <w:tcW w:w="479" w:type="pct"/>
            <w:tcBorders>
              <w:top w:val="nil"/>
              <w:left w:val="nil"/>
              <w:bottom w:val="single" w:sz="4" w:space="0" w:color="auto"/>
              <w:right w:val="single" w:sz="4" w:space="0" w:color="auto"/>
            </w:tcBorders>
          </w:tcPr>
          <w:p w14:paraId="50BF2EB0"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Australia</w:t>
            </w:r>
          </w:p>
        </w:tc>
        <w:tc>
          <w:tcPr>
            <w:tcW w:w="897" w:type="pct"/>
            <w:tcBorders>
              <w:top w:val="nil"/>
              <w:left w:val="single" w:sz="4" w:space="0" w:color="auto"/>
              <w:bottom w:val="single" w:sz="4" w:space="0" w:color="auto"/>
              <w:right w:val="single" w:sz="4" w:space="0" w:color="auto"/>
            </w:tcBorders>
          </w:tcPr>
          <w:p w14:paraId="516F062E"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Universal government-funded</w:t>
            </w:r>
          </w:p>
        </w:tc>
        <w:tc>
          <w:tcPr>
            <w:tcW w:w="436" w:type="pct"/>
            <w:tcBorders>
              <w:top w:val="nil"/>
              <w:left w:val="single" w:sz="4" w:space="0" w:color="auto"/>
              <w:bottom w:val="single" w:sz="4" w:space="0" w:color="auto"/>
              <w:right w:val="single" w:sz="4" w:space="0" w:color="auto"/>
            </w:tcBorders>
            <w:shd w:val="clear" w:color="auto" w:fill="auto"/>
          </w:tcPr>
          <w:p w14:paraId="2B4CF04C"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818" w:type="pct"/>
            <w:tcBorders>
              <w:top w:val="nil"/>
              <w:left w:val="nil"/>
              <w:bottom w:val="single" w:sz="4" w:space="0" w:color="auto"/>
              <w:right w:val="single" w:sz="4" w:space="0" w:color="auto"/>
            </w:tcBorders>
            <w:shd w:val="clear" w:color="auto" w:fill="auto"/>
            <w:noWrap/>
            <w:hideMark/>
          </w:tcPr>
          <w:p w14:paraId="41AB686E" w14:textId="61B384BB"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Lower rates / Fewer </w:t>
            </w:r>
            <w:r w:rsidR="00D9232A" w:rsidRPr="003246AD">
              <w:rPr>
                <w:rFonts w:eastAsia="Times New Roman" w:cstheme="minorHAnsi"/>
                <w:sz w:val="18"/>
                <w:szCs w:val="18"/>
                <w:lang w:eastAsia="en-CA"/>
              </w:rPr>
              <w:t>PWD</w:t>
            </w:r>
          </w:p>
        </w:tc>
        <w:tc>
          <w:tcPr>
            <w:tcW w:w="545" w:type="pct"/>
            <w:tcBorders>
              <w:top w:val="single" w:sz="4" w:space="0" w:color="auto"/>
              <w:left w:val="nil"/>
              <w:bottom w:val="single" w:sz="4" w:space="0" w:color="auto"/>
              <w:right w:val="single" w:sz="4" w:space="0" w:color="auto"/>
            </w:tcBorders>
          </w:tcPr>
          <w:p w14:paraId="67D20F1D" w14:textId="77777777" w:rsidR="002373B7" w:rsidRPr="003246AD" w:rsidRDefault="002373B7" w:rsidP="00FE3F55">
            <w:pPr>
              <w:spacing w:after="0" w:line="240" w:lineRule="auto"/>
              <w:rPr>
                <w:rFonts w:eastAsia="Times New Roman" w:cstheme="minorHAnsi"/>
                <w:b/>
                <w:bCs/>
                <w:sz w:val="18"/>
                <w:szCs w:val="18"/>
                <w:lang w:eastAsia="en-CA"/>
              </w:rPr>
            </w:pPr>
          </w:p>
        </w:tc>
        <w:tc>
          <w:tcPr>
            <w:tcW w:w="748" w:type="pct"/>
            <w:tcBorders>
              <w:top w:val="nil"/>
              <w:left w:val="single" w:sz="4" w:space="0" w:color="auto"/>
              <w:bottom w:val="single" w:sz="4" w:space="0" w:color="auto"/>
              <w:right w:val="single" w:sz="4" w:space="0" w:color="auto"/>
            </w:tcBorders>
          </w:tcPr>
          <w:p w14:paraId="009AAC7F" w14:textId="77777777" w:rsidR="002373B7" w:rsidRPr="003246AD" w:rsidRDefault="002373B7" w:rsidP="00FE3F55">
            <w:pPr>
              <w:spacing w:after="0" w:line="240" w:lineRule="auto"/>
              <w:rPr>
                <w:rFonts w:eastAsia="Times New Roman" w:cstheme="minorHAnsi"/>
                <w:sz w:val="18"/>
                <w:szCs w:val="18"/>
                <w:lang w:eastAsia="en-CA"/>
              </w:rPr>
            </w:pPr>
          </w:p>
        </w:tc>
      </w:tr>
    </w:tbl>
    <w:p w14:paraId="3DC5BFEE" w14:textId="5359D9CA" w:rsidR="00D9232A" w:rsidRPr="003246AD" w:rsidRDefault="00D9232A" w:rsidP="002373B7">
      <w:r w:rsidRPr="003246AD">
        <w:t>Legend: PWD: persons with dementia</w:t>
      </w:r>
    </w:p>
    <w:p w14:paraId="2A1990DD" w14:textId="207B85B9" w:rsidR="002373B7" w:rsidRPr="003246AD" w:rsidRDefault="002373B7" w:rsidP="002373B7">
      <w:r w:rsidRPr="003246AD">
        <w:t>Notes:</w:t>
      </w:r>
    </w:p>
    <w:p w14:paraId="31D74534" w14:textId="40269C1E" w:rsidR="002373B7" w:rsidRPr="003246AD" w:rsidRDefault="002373B7" w:rsidP="002373B7">
      <w:r w:rsidRPr="003246AD">
        <w:t xml:space="preserve">The difference in direction of </w:t>
      </w:r>
      <w:bookmarkStart w:id="6" w:name="_Hlk86845707"/>
      <w:r w:rsidRPr="003246AD">
        <w:t xml:space="preserve">complete examination or timely diagnosis </w:t>
      </w:r>
      <w:bookmarkEnd w:id="6"/>
      <w:r w:rsidRPr="003246AD">
        <w:t>do not seem to be related to type of healthcare system</w:t>
      </w:r>
      <w:r w:rsidR="00D9232A" w:rsidRPr="003246AD">
        <w:t>.</w:t>
      </w:r>
    </w:p>
    <w:p w14:paraId="2A86AA58" w14:textId="466FAE7D" w:rsidR="002373B7" w:rsidRPr="003246AD" w:rsidRDefault="002373B7" w:rsidP="002373B7">
      <w:r w:rsidRPr="003246AD">
        <w:t xml:space="preserve">The differences in the direction of Anti-dementia medications could be driven by type of healthcare systems: whereby the prescription of these medications would be higher in rural </w:t>
      </w:r>
      <w:r w:rsidR="00D9232A" w:rsidRPr="003246AD">
        <w:t xml:space="preserve">persons </w:t>
      </w:r>
      <w:r w:rsidRPr="003246AD">
        <w:t xml:space="preserve">with dementia in public/private universal healthcare systems and lower in rural </w:t>
      </w:r>
      <w:r w:rsidR="00D9232A" w:rsidRPr="003246AD">
        <w:t xml:space="preserve">persons </w:t>
      </w:r>
      <w:r w:rsidRPr="003246AD">
        <w:t>with dementia in government-funded healthcare system compared to their urban counterpart.</w:t>
      </w:r>
    </w:p>
    <w:p w14:paraId="0B41AC44" w14:textId="0C44A2CF" w:rsidR="002373B7" w:rsidRPr="003246AD" w:rsidRDefault="002373B7" w:rsidP="002373B7">
      <w:pPr>
        <w:rPr>
          <w:rFonts w:ascii="Calibri" w:hAnsi="Calibri" w:cs="Calibri"/>
          <w:b/>
        </w:rPr>
      </w:pPr>
      <w:r w:rsidRPr="003246AD">
        <w:t>Not enough variation in the level of income of the countries to determine if any outcome would differ accordingly</w:t>
      </w:r>
      <w:r w:rsidR="00D9232A" w:rsidRPr="003246AD">
        <w:t>.</w:t>
      </w:r>
      <w:r w:rsidRPr="003246AD">
        <w:rPr>
          <w:rFonts w:ascii="Calibri" w:hAnsi="Calibri" w:cs="Calibri"/>
          <w:b/>
        </w:rPr>
        <w:br w:type="page"/>
      </w:r>
    </w:p>
    <w:p w14:paraId="717A6C51" w14:textId="77777777" w:rsidR="002373B7" w:rsidRPr="003246AD" w:rsidRDefault="002373B7" w:rsidP="002373B7">
      <w:pPr>
        <w:pStyle w:val="Heading3"/>
        <w:rPr>
          <w:rFonts w:eastAsiaTheme="minorHAnsi"/>
          <w:color w:val="auto"/>
        </w:rPr>
      </w:pPr>
      <w:bookmarkStart w:id="7" w:name="_Toc94528110"/>
      <w:r w:rsidRPr="003246AD">
        <w:rPr>
          <w:rFonts w:eastAsiaTheme="minorHAnsi"/>
          <w:color w:val="auto"/>
        </w:rPr>
        <w:lastRenderedPageBreak/>
        <w:t xml:space="preserve">Table 4: </w:t>
      </w:r>
      <w:r w:rsidRPr="003246AD">
        <w:rPr>
          <w:color w:val="auto"/>
        </w:rPr>
        <w:t>Sensitivity</w:t>
      </w:r>
      <w:r w:rsidRPr="003246AD">
        <w:rPr>
          <w:rFonts w:eastAsiaTheme="minorHAnsi"/>
          <w:color w:val="auto"/>
        </w:rPr>
        <w:t xml:space="preserve"> analyses for efficient care domain</w:t>
      </w:r>
      <w:bookmarkEnd w:id="7"/>
      <w:r w:rsidRPr="003246AD">
        <w:rPr>
          <w:rFonts w:eastAsiaTheme="minorHAnsi"/>
          <w:color w:val="auto"/>
        </w:rPr>
        <w:t xml:space="preserve"> </w:t>
      </w:r>
    </w:p>
    <w:tbl>
      <w:tblPr>
        <w:tblW w:w="5000" w:type="pct"/>
        <w:tblCellMar>
          <w:left w:w="0" w:type="dxa"/>
          <w:right w:w="0" w:type="dxa"/>
        </w:tblCellMar>
        <w:tblLook w:val="04A0" w:firstRow="1" w:lastRow="0" w:firstColumn="1" w:lastColumn="0" w:noHBand="0" w:noVBand="1"/>
      </w:tblPr>
      <w:tblGrid>
        <w:gridCol w:w="2163"/>
        <w:gridCol w:w="2161"/>
        <w:gridCol w:w="2462"/>
        <w:gridCol w:w="1860"/>
        <w:gridCol w:w="2163"/>
        <w:gridCol w:w="2161"/>
      </w:tblGrid>
      <w:tr w:rsidR="003246AD" w:rsidRPr="003246AD" w14:paraId="1A08AF09" w14:textId="77777777" w:rsidTr="00FE3F55">
        <w:trPr>
          <w:cantSplit/>
          <w:trHeight w:val="495"/>
          <w:tblHeader/>
        </w:trPr>
        <w:tc>
          <w:tcPr>
            <w:tcW w:w="834" w:type="pct"/>
            <w:vMerge w:val="restart"/>
            <w:tcBorders>
              <w:top w:val="single" w:sz="4" w:space="0" w:color="auto"/>
              <w:left w:val="single" w:sz="4" w:space="0" w:color="auto"/>
              <w:right w:val="single" w:sz="4" w:space="0" w:color="auto"/>
            </w:tcBorders>
            <w:shd w:val="clear" w:color="auto" w:fill="auto"/>
            <w:noWrap/>
          </w:tcPr>
          <w:p w14:paraId="009A4170"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Author, Year</w:t>
            </w:r>
          </w:p>
        </w:tc>
        <w:tc>
          <w:tcPr>
            <w:tcW w:w="833" w:type="pct"/>
            <w:tcBorders>
              <w:top w:val="single" w:sz="4" w:space="0" w:color="auto"/>
              <w:left w:val="nil"/>
              <w:right w:val="single" w:sz="4" w:space="0" w:color="auto"/>
            </w:tcBorders>
          </w:tcPr>
          <w:p w14:paraId="38CD0947"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Country</w:t>
            </w:r>
          </w:p>
        </w:tc>
        <w:tc>
          <w:tcPr>
            <w:tcW w:w="949" w:type="pct"/>
            <w:vMerge w:val="restart"/>
            <w:tcBorders>
              <w:top w:val="single" w:sz="4" w:space="0" w:color="auto"/>
              <w:left w:val="single" w:sz="4" w:space="0" w:color="auto"/>
              <w:right w:val="single" w:sz="4" w:space="0" w:color="auto"/>
            </w:tcBorders>
            <w:shd w:val="clear" w:color="auto" w:fill="auto"/>
          </w:tcPr>
          <w:p w14:paraId="2CE9CD59"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eastAsia="Times New Roman" w:cstheme="minorHAnsi"/>
                <w:b/>
                <w:sz w:val="18"/>
                <w:szCs w:val="18"/>
                <w:lang w:eastAsia="en-CA"/>
              </w:rPr>
              <w:t>Type of healthcare system</w:t>
            </w:r>
          </w:p>
        </w:tc>
        <w:tc>
          <w:tcPr>
            <w:tcW w:w="717" w:type="pct"/>
            <w:tcBorders>
              <w:top w:val="single" w:sz="4" w:space="0" w:color="auto"/>
              <w:left w:val="nil"/>
              <w:right w:val="single" w:sz="4" w:space="0" w:color="auto"/>
            </w:tcBorders>
          </w:tcPr>
          <w:p w14:paraId="2077AB7F"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eastAsia="Times New Roman" w:cstheme="minorHAnsi"/>
                <w:b/>
                <w:sz w:val="18"/>
                <w:szCs w:val="18"/>
                <w:lang w:eastAsia="en-CA"/>
              </w:rPr>
              <w:t>Country’s level of income</w:t>
            </w:r>
          </w:p>
        </w:tc>
        <w:tc>
          <w:tcPr>
            <w:tcW w:w="1667" w:type="pct"/>
            <w:gridSpan w:val="2"/>
            <w:tcBorders>
              <w:top w:val="single" w:sz="4" w:space="0" w:color="auto"/>
              <w:left w:val="single" w:sz="4" w:space="0" w:color="auto"/>
              <w:right w:val="single" w:sz="4" w:space="0" w:color="auto"/>
            </w:tcBorders>
          </w:tcPr>
          <w:p w14:paraId="29FAEAA6" w14:textId="77777777" w:rsidR="002373B7" w:rsidRPr="003246AD" w:rsidRDefault="002373B7" w:rsidP="00FE3F55">
            <w:pPr>
              <w:spacing w:after="0" w:line="240" w:lineRule="auto"/>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Outcomes</w:t>
            </w:r>
          </w:p>
        </w:tc>
      </w:tr>
      <w:tr w:rsidR="003246AD" w:rsidRPr="003246AD" w14:paraId="61CC2219" w14:textId="77777777" w:rsidTr="00FE3F55">
        <w:trPr>
          <w:cantSplit/>
          <w:trHeight w:val="1665"/>
          <w:tblHeader/>
        </w:trPr>
        <w:tc>
          <w:tcPr>
            <w:tcW w:w="834" w:type="pct"/>
            <w:vMerge/>
            <w:tcBorders>
              <w:left w:val="single" w:sz="4" w:space="0" w:color="auto"/>
              <w:bottom w:val="single" w:sz="4" w:space="0" w:color="auto"/>
              <w:right w:val="single" w:sz="4" w:space="0" w:color="auto"/>
            </w:tcBorders>
            <w:shd w:val="clear" w:color="auto" w:fill="auto"/>
            <w:noWrap/>
          </w:tcPr>
          <w:p w14:paraId="5A2F9FBE" w14:textId="77777777" w:rsidR="002373B7" w:rsidRPr="003246AD" w:rsidRDefault="002373B7" w:rsidP="00FE3F55">
            <w:pPr>
              <w:spacing w:after="0" w:line="240" w:lineRule="auto"/>
              <w:rPr>
                <w:rFonts w:ascii="Calibri" w:eastAsia="Times New Roman" w:hAnsi="Calibri" w:cs="Calibri"/>
                <w:b/>
                <w:bCs/>
                <w:sz w:val="18"/>
                <w:szCs w:val="18"/>
                <w:lang w:eastAsia="en-CA"/>
              </w:rPr>
            </w:pPr>
          </w:p>
        </w:tc>
        <w:tc>
          <w:tcPr>
            <w:tcW w:w="833" w:type="pct"/>
            <w:tcBorders>
              <w:left w:val="nil"/>
              <w:bottom w:val="single" w:sz="4" w:space="0" w:color="auto"/>
              <w:right w:val="single" w:sz="4" w:space="0" w:color="auto"/>
            </w:tcBorders>
          </w:tcPr>
          <w:p w14:paraId="7010340E" w14:textId="77777777" w:rsidR="002373B7" w:rsidRPr="003246AD" w:rsidRDefault="002373B7" w:rsidP="00FE3F55">
            <w:pPr>
              <w:spacing w:after="0" w:line="240" w:lineRule="auto"/>
              <w:rPr>
                <w:rFonts w:ascii="Calibri" w:eastAsia="Times New Roman" w:hAnsi="Calibri" w:cs="Calibri"/>
                <w:b/>
                <w:bCs/>
                <w:sz w:val="18"/>
                <w:szCs w:val="18"/>
                <w:lang w:eastAsia="en-CA"/>
              </w:rPr>
            </w:pPr>
          </w:p>
        </w:tc>
        <w:tc>
          <w:tcPr>
            <w:tcW w:w="949" w:type="pct"/>
            <w:vMerge/>
            <w:tcBorders>
              <w:left w:val="single" w:sz="4" w:space="0" w:color="auto"/>
              <w:bottom w:val="single" w:sz="4" w:space="0" w:color="auto"/>
              <w:right w:val="single" w:sz="4" w:space="0" w:color="auto"/>
            </w:tcBorders>
            <w:shd w:val="clear" w:color="auto" w:fill="auto"/>
          </w:tcPr>
          <w:p w14:paraId="38A9FCD7" w14:textId="77777777" w:rsidR="002373B7" w:rsidRPr="003246AD" w:rsidRDefault="002373B7" w:rsidP="00FE3F55">
            <w:pPr>
              <w:spacing w:after="0" w:line="240" w:lineRule="auto"/>
              <w:rPr>
                <w:rFonts w:ascii="Calibri" w:eastAsia="Times New Roman" w:hAnsi="Calibri" w:cs="Calibri"/>
                <w:b/>
                <w:bCs/>
                <w:sz w:val="18"/>
                <w:szCs w:val="18"/>
                <w:lang w:eastAsia="en-CA"/>
              </w:rPr>
            </w:pPr>
          </w:p>
        </w:tc>
        <w:tc>
          <w:tcPr>
            <w:tcW w:w="717" w:type="pct"/>
            <w:tcBorders>
              <w:left w:val="nil"/>
              <w:bottom w:val="single" w:sz="4" w:space="0" w:color="auto"/>
              <w:right w:val="single" w:sz="4" w:space="0" w:color="auto"/>
            </w:tcBorders>
            <w:textDirection w:val="btLr"/>
          </w:tcPr>
          <w:p w14:paraId="6C559267" w14:textId="77777777" w:rsidR="002373B7" w:rsidRPr="003246AD" w:rsidRDefault="002373B7" w:rsidP="00FE3F55">
            <w:pPr>
              <w:spacing w:after="0" w:line="240" w:lineRule="auto"/>
              <w:ind w:left="113" w:right="113"/>
              <w:rPr>
                <w:rFonts w:ascii="Calibri" w:eastAsia="Times New Roman" w:hAnsi="Calibri" w:cs="Calibri"/>
                <w:b/>
                <w:bCs/>
                <w:sz w:val="18"/>
                <w:szCs w:val="18"/>
                <w:lang w:eastAsia="en-CA"/>
              </w:rPr>
            </w:pPr>
          </w:p>
        </w:tc>
        <w:tc>
          <w:tcPr>
            <w:tcW w:w="834" w:type="pct"/>
            <w:tcBorders>
              <w:top w:val="single" w:sz="4" w:space="0" w:color="auto"/>
              <w:left w:val="single" w:sz="4" w:space="0" w:color="auto"/>
              <w:bottom w:val="single" w:sz="4" w:space="0" w:color="auto"/>
              <w:right w:val="single" w:sz="4" w:space="0" w:color="auto"/>
            </w:tcBorders>
            <w:textDirection w:val="btLr"/>
          </w:tcPr>
          <w:p w14:paraId="29DE7281" w14:textId="77777777" w:rsidR="002373B7" w:rsidRPr="003246AD" w:rsidRDefault="002373B7" w:rsidP="00FE3F55">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Medical costs</w:t>
            </w:r>
          </w:p>
        </w:tc>
        <w:tc>
          <w:tcPr>
            <w:tcW w:w="833" w:type="pct"/>
            <w:tcBorders>
              <w:top w:val="single" w:sz="4" w:space="0" w:color="auto"/>
              <w:left w:val="single" w:sz="4" w:space="0" w:color="auto"/>
              <w:bottom w:val="single" w:sz="4" w:space="0" w:color="auto"/>
              <w:right w:val="single" w:sz="4" w:space="0" w:color="auto"/>
            </w:tcBorders>
            <w:textDirection w:val="btLr"/>
          </w:tcPr>
          <w:p w14:paraId="55DB86B8" w14:textId="77777777" w:rsidR="002373B7" w:rsidRPr="003246AD" w:rsidRDefault="002373B7" w:rsidP="00FE3F55">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Informal care cost or financial strain</w:t>
            </w:r>
          </w:p>
        </w:tc>
      </w:tr>
      <w:tr w:rsidR="003246AD" w:rsidRPr="003246AD" w14:paraId="417A3E26" w14:textId="77777777" w:rsidTr="00FE3F55">
        <w:trPr>
          <w:trHeight w:val="318"/>
          <w:tblHeader/>
        </w:trPr>
        <w:tc>
          <w:tcPr>
            <w:tcW w:w="834" w:type="pct"/>
            <w:tcBorders>
              <w:top w:val="nil"/>
              <w:left w:val="single" w:sz="4" w:space="0" w:color="auto"/>
              <w:bottom w:val="single" w:sz="4" w:space="0" w:color="auto"/>
              <w:right w:val="single" w:sz="4" w:space="0" w:color="auto"/>
            </w:tcBorders>
            <w:shd w:val="clear" w:color="auto" w:fill="auto"/>
            <w:noWrap/>
          </w:tcPr>
          <w:p w14:paraId="6F451071"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Crouch, 2019</w:t>
            </w:r>
          </w:p>
        </w:tc>
        <w:tc>
          <w:tcPr>
            <w:tcW w:w="833" w:type="pct"/>
            <w:tcBorders>
              <w:top w:val="nil"/>
              <w:left w:val="nil"/>
              <w:bottom w:val="single" w:sz="4" w:space="0" w:color="auto"/>
              <w:right w:val="single" w:sz="4" w:space="0" w:color="auto"/>
            </w:tcBorders>
          </w:tcPr>
          <w:p w14:paraId="4794A674"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USA</w:t>
            </w:r>
          </w:p>
        </w:tc>
        <w:tc>
          <w:tcPr>
            <w:tcW w:w="949" w:type="pct"/>
            <w:tcBorders>
              <w:top w:val="nil"/>
              <w:left w:val="single" w:sz="4" w:space="0" w:color="auto"/>
              <w:bottom w:val="single" w:sz="4" w:space="0" w:color="auto"/>
              <w:right w:val="single" w:sz="4" w:space="0" w:color="auto"/>
            </w:tcBorders>
            <w:shd w:val="clear" w:color="auto" w:fill="auto"/>
          </w:tcPr>
          <w:p w14:paraId="2CC27D18"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Medicare &amp; Medicaid</w:t>
            </w:r>
          </w:p>
        </w:tc>
        <w:tc>
          <w:tcPr>
            <w:tcW w:w="717" w:type="pct"/>
            <w:tcBorders>
              <w:top w:val="single" w:sz="4" w:space="0" w:color="auto"/>
              <w:left w:val="nil"/>
              <w:bottom w:val="single" w:sz="4" w:space="0" w:color="auto"/>
              <w:right w:val="single" w:sz="4" w:space="0" w:color="auto"/>
            </w:tcBorders>
          </w:tcPr>
          <w:p w14:paraId="3C45CA1A"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eastAsia="Times New Roman" w:cstheme="minorHAnsi"/>
                <w:sz w:val="18"/>
                <w:szCs w:val="18"/>
                <w:lang w:eastAsia="en-CA"/>
              </w:rPr>
              <w:t>High</w:t>
            </w:r>
          </w:p>
        </w:tc>
        <w:tc>
          <w:tcPr>
            <w:tcW w:w="834" w:type="pct"/>
            <w:tcBorders>
              <w:top w:val="single" w:sz="4" w:space="0" w:color="auto"/>
              <w:left w:val="single" w:sz="4" w:space="0" w:color="auto"/>
              <w:bottom w:val="single" w:sz="4" w:space="0" w:color="auto"/>
              <w:right w:val="single" w:sz="4" w:space="0" w:color="auto"/>
            </w:tcBorders>
          </w:tcPr>
          <w:p w14:paraId="5C670CC1"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Lower costs</w:t>
            </w:r>
          </w:p>
        </w:tc>
        <w:tc>
          <w:tcPr>
            <w:tcW w:w="833" w:type="pct"/>
            <w:tcBorders>
              <w:top w:val="nil"/>
              <w:left w:val="single" w:sz="4" w:space="0" w:color="auto"/>
              <w:bottom w:val="single" w:sz="4" w:space="0" w:color="auto"/>
              <w:right w:val="single" w:sz="4" w:space="0" w:color="auto"/>
            </w:tcBorders>
          </w:tcPr>
          <w:p w14:paraId="786122A0" w14:textId="77777777" w:rsidR="002373B7" w:rsidRPr="003246AD" w:rsidRDefault="002373B7" w:rsidP="00FE3F55">
            <w:pPr>
              <w:spacing w:after="0" w:line="240" w:lineRule="auto"/>
              <w:rPr>
                <w:rFonts w:ascii="Calibri" w:eastAsia="Times New Roman" w:hAnsi="Calibri" w:cs="Calibri"/>
                <w:sz w:val="18"/>
                <w:szCs w:val="18"/>
                <w:lang w:eastAsia="en-CA"/>
              </w:rPr>
            </w:pPr>
          </w:p>
        </w:tc>
      </w:tr>
      <w:tr w:rsidR="003246AD" w:rsidRPr="003246AD" w14:paraId="47F3D336" w14:textId="77777777" w:rsidTr="00FE3F55">
        <w:trPr>
          <w:trHeight w:val="266"/>
          <w:tblHeader/>
        </w:trPr>
        <w:tc>
          <w:tcPr>
            <w:tcW w:w="834" w:type="pct"/>
            <w:tcBorders>
              <w:top w:val="nil"/>
              <w:left w:val="single" w:sz="4" w:space="0" w:color="auto"/>
              <w:bottom w:val="single" w:sz="4" w:space="0" w:color="auto"/>
              <w:right w:val="single" w:sz="4" w:space="0" w:color="auto"/>
            </w:tcBorders>
            <w:shd w:val="clear" w:color="auto" w:fill="auto"/>
            <w:noWrap/>
            <w:hideMark/>
          </w:tcPr>
          <w:p w14:paraId="09AF128C"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Ehrlich, 2015</w:t>
            </w:r>
          </w:p>
        </w:tc>
        <w:tc>
          <w:tcPr>
            <w:tcW w:w="833" w:type="pct"/>
            <w:tcBorders>
              <w:top w:val="nil"/>
              <w:left w:val="nil"/>
              <w:bottom w:val="single" w:sz="4" w:space="0" w:color="auto"/>
              <w:right w:val="single" w:sz="4" w:space="0" w:color="auto"/>
            </w:tcBorders>
          </w:tcPr>
          <w:p w14:paraId="1C673710"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Sweden</w:t>
            </w:r>
          </w:p>
        </w:tc>
        <w:tc>
          <w:tcPr>
            <w:tcW w:w="949" w:type="pct"/>
            <w:tcBorders>
              <w:top w:val="nil"/>
              <w:left w:val="single" w:sz="4" w:space="0" w:color="auto"/>
              <w:bottom w:val="single" w:sz="4" w:space="0" w:color="auto"/>
              <w:right w:val="single" w:sz="4" w:space="0" w:color="auto"/>
            </w:tcBorders>
            <w:shd w:val="clear" w:color="auto" w:fill="auto"/>
          </w:tcPr>
          <w:p w14:paraId="3EB82F1D"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government-funded</w:t>
            </w:r>
          </w:p>
        </w:tc>
        <w:tc>
          <w:tcPr>
            <w:tcW w:w="717" w:type="pct"/>
            <w:tcBorders>
              <w:top w:val="single" w:sz="4" w:space="0" w:color="auto"/>
              <w:left w:val="nil"/>
              <w:bottom w:val="single" w:sz="4" w:space="0" w:color="auto"/>
              <w:right w:val="single" w:sz="4" w:space="0" w:color="auto"/>
            </w:tcBorders>
          </w:tcPr>
          <w:p w14:paraId="3AF43E42"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eastAsia="Times New Roman" w:cstheme="minorHAnsi"/>
                <w:sz w:val="18"/>
                <w:szCs w:val="18"/>
                <w:lang w:eastAsia="en-CA"/>
              </w:rPr>
              <w:t>High</w:t>
            </w:r>
          </w:p>
        </w:tc>
        <w:tc>
          <w:tcPr>
            <w:tcW w:w="834" w:type="pct"/>
            <w:tcBorders>
              <w:top w:val="single" w:sz="4" w:space="0" w:color="auto"/>
              <w:left w:val="single" w:sz="4" w:space="0" w:color="auto"/>
              <w:bottom w:val="single" w:sz="4" w:space="0" w:color="auto"/>
              <w:right w:val="single" w:sz="4" w:space="0" w:color="auto"/>
            </w:tcBorders>
          </w:tcPr>
          <w:p w14:paraId="470531D5" w14:textId="77777777" w:rsidR="002373B7" w:rsidRPr="003246AD" w:rsidRDefault="002373B7" w:rsidP="00FE3F55">
            <w:pPr>
              <w:spacing w:after="0" w:line="240" w:lineRule="auto"/>
              <w:rPr>
                <w:rFonts w:ascii="Calibri" w:eastAsia="Times New Roman" w:hAnsi="Calibri" w:cs="Calibri"/>
                <w:sz w:val="18"/>
                <w:szCs w:val="18"/>
                <w:lang w:eastAsia="en-CA"/>
              </w:rPr>
            </w:pPr>
          </w:p>
        </w:tc>
        <w:tc>
          <w:tcPr>
            <w:tcW w:w="833" w:type="pct"/>
            <w:tcBorders>
              <w:top w:val="nil"/>
              <w:left w:val="single" w:sz="4" w:space="0" w:color="auto"/>
              <w:bottom w:val="single" w:sz="4" w:space="0" w:color="auto"/>
              <w:right w:val="single" w:sz="4" w:space="0" w:color="auto"/>
            </w:tcBorders>
          </w:tcPr>
          <w:p w14:paraId="2D5599A3"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Higher strain</w:t>
            </w:r>
          </w:p>
        </w:tc>
      </w:tr>
      <w:tr w:rsidR="003246AD" w:rsidRPr="003246AD" w14:paraId="378CFF33" w14:textId="77777777" w:rsidTr="00FE3F55">
        <w:trPr>
          <w:trHeight w:val="272"/>
          <w:tblHeader/>
        </w:trPr>
        <w:tc>
          <w:tcPr>
            <w:tcW w:w="834" w:type="pct"/>
            <w:tcBorders>
              <w:top w:val="single" w:sz="4" w:space="0" w:color="auto"/>
              <w:left w:val="single" w:sz="4" w:space="0" w:color="auto"/>
              <w:bottom w:val="single" w:sz="4" w:space="0" w:color="auto"/>
              <w:right w:val="single" w:sz="4" w:space="0" w:color="auto"/>
            </w:tcBorders>
            <w:shd w:val="clear" w:color="auto" w:fill="auto"/>
            <w:noWrap/>
            <w:hideMark/>
          </w:tcPr>
          <w:p w14:paraId="6FFAA604"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Rao, 2013</w:t>
            </w:r>
          </w:p>
        </w:tc>
        <w:tc>
          <w:tcPr>
            <w:tcW w:w="833" w:type="pct"/>
            <w:tcBorders>
              <w:top w:val="single" w:sz="4" w:space="0" w:color="auto"/>
              <w:left w:val="nil"/>
              <w:bottom w:val="single" w:sz="4" w:space="0" w:color="auto"/>
              <w:right w:val="single" w:sz="4" w:space="0" w:color="auto"/>
            </w:tcBorders>
          </w:tcPr>
          <w:p w14:paraId="7DBFDAC4"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India</w:t>
            </w:r>
          </w:p>
        </w:tc>
        <w:tc>
          <w:tcPr>
            <w:tcW w:w="949" w:type="pct"/>
            <w:tcBorders>
              <w:top w:val="single" w:sz="4" w:space="0" w:color="auto"/>
              <w:left w:val="single" w:sz="4" w:space="0" w:color="auto"/>
              <w:bottom w:val="single" w:sz="4" w:space="0" w:color="auto"/>
              <w:right w:val="single" w:sz="4" w:space="0" w:color="auto"/>
            </w:tcBorders>
            <w:shd w:val="clear" w:color="auto" w:fill="auto"/>
          </w:tcPr>
          <w:p w14:paraId="44388006"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Non-universal</w:t>
            </w:r>
          </w:p>
        </w:tc>
        <w:tc>
          <w:tcPr>
            <w:tcW w:w="717" w:type="pct"/>
            <w:tcBorders>
              <w:top w:val="single" w:sz="4" w:space="0" w:color="auto"/>
              <w:left w:val="nil"/>
              <w:bottom w:val="single" w:sz="4" w:space="0" w:color="auto"/>
              <w:right w:val="single" w:sz="4" w:space="0" w:color="auto"/>
            </w:tcBorders>
          </w:tcPr>
          <w:p w14:paraId="46943288"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Lower-middle</w:t>
            </w:r>
          </w:p>
        </w:tc>
        <w:tc>
          <w:tcPr>
            <w:tcW w:w="834" w:type="pct"/>
            <w:tcBorders>
              <w:top w:val="single" w:sz="4" w:space="0" w:color="auto"/>
              <w:left w:val="single" w:sz="4" w:space="0" w:color="auto"/>
              <w:bottom w:val="single" w:sz="4" w:space="0" w:color="auto"/>
              <w:right w:val="single" w:sz="4" w:space="0" w:color="auto"/>
            </w:tcBorders>
          </w:tcPr>
          <w:p w14:paraId="3E6368C4"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Higher costs</w:t>
            </w:r>
          </w:p>
        </w:tc>
        <w:tc>
          <w:tcPr>
            <w:tcW w:w="833" w:type="pct"/>
            <w:tcBorders>
              <w:top w:val="single" w:sz="4" w:space="0" w:color="auto"/>
              <w:left w:val="single" w:sz="4" w:space="0" w:color="auto"/>
              <w:bottom w:val="single" w:sz="4" w:space="0" w:color="auto"/>
              <w:right w:val="single" w:sz="4" w:space="0" w:color="auto"/>
            </w:tcBorders>
          </w:tcPr>
          <w:p w14:paraId="06B70D7C"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Higher costs</w:t>
            </w:r>
          </w:p>
        </w:tc>
      </w:tr>
      <w:tr w:rsidR="003246AD" w:rsidRPr="003246AD" w14:paraId="116006FD" w14:textId="77777777" w:rsidTr="00FE3F55">
        <w:trPr>
          <w:trHeight w:val="276"/>
          <w:tblHeader/>
        </w:trPr>
        <w:tc>
          <w:tcPr>
            <w:tcW w:w="834" w:type="pct"/>
            <w:tcBorders>
              <w:top w:val="single" w:sz="4" w:space="0" w:color="auto"/>
              <w:left w:val="single" w:sz="4" w:space="0" w:color="auto"/>
              <w:bottom w:val="single" w:sz="4" w:space="0" w:color="auto"/>
              <w:right w:val="single" w:sz="4" w:space="0" w:color="auto"/>
            </w:tcBorders>
            <w:shd w:val="clear" w:color="auto" w:fill="auto"/>
            <w:noWrap/>
          </w:tcPr>
          <w:p w14:paraId="3727275D"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Walsh, 2021</w:t>
            </w:r>
          </w:p>
        </w:tc>
        <w:tc>
          <w:tcPr>
            <w:tcW w:w="833" w:type="pct"/>
            <w:tcBorders>
              <w:top w:val="single" w:sz="4" w:space="0" w:color="auto"/>
              <w:left w:val="nil"/>
              <w:bottom w:val="single" w:sz="4" w:space="0" w:color="auto"/>
              <w:right w:val="single" w:sz="4" w:space="0" w:color="auto"/>
            </w:tcBorders>
          </w:tcPr>
          <w:p w14:paraId="741DDA79"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Ireland</w:t>
            </w:r>
          </w:p>
        </w:tc>
        <w:tc>
          <w:tcPr>
            <w:tcW w:w="949" w:type="pct"/>
            <w:tcBorders>
              <w:top w:val="single" w:sz="4" w:space="0" w:color="auto"/>
              <w:left w:val="single" w:sz="4" w:space="0" w:color="auto"/>
              <w:bottom w:val="single" w:sz="4" w:space="0" w:color="auto"/>
              <w:right w:val="single" w:sz="4" w:space="0" w:color="auto"/>
            </w:tcBorders>
            <w:shd w:val="clear" w:color="auto" w:fill="auto"/>
          </w:tcPr>
          <w:p w14:paraId="38533CEF"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government-funded</w:t>
            </w:r>
          </w:p>
        </w:tc>
        <w:tc>
          <w:tcPr>
            <w:tcW w:w="717" w:type="pct"/>
            <w:tcBorders>
              <w:top w:val="single" w:sz="4" w:space="0" w:color="auto"/>
              <w:left w:val="nil"/>
              <w:bottom w:val="single" w:sz="4" w:space="0" w:color="auto"/>
              <w:right w:val="single" w:sz="4" w:space="0" w:color="auto"/>
            </w:tcBorders>
          </w:tcPr>
          <w:p w14:paraId="6C5562BB"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eastAsia="Times New Roman" w:cstheme="minorHAnsi"/>
                <w:sz w:val="18"/>
                <w:szCs w:val="18"/>
                <w:lang w:eastAsia="en-CA"/>
              </w:rPr>
              <w:t>High</w:t>
            </w:r>
          </w:p>
        </w:tc>
        <w:tc>
          <w:tcPr>
            <w:tcW w:w="834" w:type="pct"/>
            <w:tcBorders>
              <w:top w:val="single" w:sz="4" w:space="0" w:color="auto"/>
              <w:left w:val="single" w:sz="4" w:space="0" w:color="auto"/>
              <w:bottom w:val="single" w:sz="4" w:space="0" w:color="auto"/>
              <w:right w:val="single" w:sz="4" w:space="0" w:color="auto"/>
            </w:tcBorders>
          </w:tcPr>
          <w:p w14:paraId="22B98BD5"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Lower costs</w:t>
            </w:r>
          </w:p>
        </w:tc>
        <w:tc>
          <w:tcPr>
            <w:tcW w:w="833" w:type="pct"/>
            <w:tcBorders>
              <w:top w:val="single" w:sz="4" w:space="0" w:color="auto"/>
              <w:left w:val="single" w:sz="4" w:space="0" w:color="auto"/>
              <w:bottom w:val="single" w:sz="4" w:space="0" w:color="auto"/>
              <w:right w:val="single" w:sz="4" w:space="0" w:color="auto"/>
            </w:tcBorders>
          </w:tcPr>
          <w:p w14:paraId="4336336F"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Lower costs</w:t>
            </w:r>
          </w:p>
        </w:tc>
      </w:tr>
    </w:tbl>
    <w:p w14:paraId="2BF8CD56" w14:textId="77777777" w:rsidR="002373B7" w:rsidRPr="003246AD" w:rsidRDefault="002373B7" w:rsidP="002373B7">
      <w:r w:rsidRPr="003246AD">
        <w:t xml:space="preserve">Notes: </w:t>
      </w:r>
    </w:p>
    <w:p w14:paraId="02EA2347" w14:textId="0077BAC4" w:rsidR="002373B7" w:rsidRPr="003246AD" w:rsidRDefault="002373B7" w:rsidP="002373B7">
      <w:r w:rsidRPr="003246AD">
        <w:t>One of the only two domains where studies from middle-income country have published</w:t>
      </w:r>
      <w:r w:rsidR="00D9232A" w:rsidRPr="003246AD">
        <w:t>.</w:t>
      </w:r>
    </w:p>
    <w:p w14:paraId="6B5815C2" w14:textId="72DFD966" w:rsidR="002373B7" w:rsidRPr="003246AD" w:rsidRDefault="002373B7" w:rsidP="002373B7">
      <w:r w:rsidRPr="003246AD">
        <w:t xml:space="preserve">The differences in direction of </w:t>
      </w:r>
      <w:bookmarkStart w:id="8" w:name="_Hlk86845753"/>
      <w:r w:rsidRPr="003246AD">
        <w:t xml:space="preserve">informal care cost </w:t>
      </w:r>
      <w:bookmarkEnd w:id="8"/>
      <w:r w:rsidRPr="003246AD">
        <w:t>does not seem to relate to the type of healthcare system nor the level of income of the country</w:t>
      </w:r>
      <w:r w:rsidR="00D9232A" w:rsidRPr="003246AD">
        <w:t>.</w:t>
      </w:r>
    </w:p>
    <w:p w14:paraId="2D47B1CF" w14:textId="72EABED1" w:rsidR="002373B7" w:rsidRPr="003246AD" w:rsidRDefault="002373B7" w:rsidP="002373B7">
      <w:r w:rsidRPr="003246AD">
        <w:t>The differences in the direction of medical cost could be related to the type of healthcare system or the level of income of the country, whereby, Lower medical costs are found in countries with Medicare or Government-funded healthcare system or in high-income countries and higher medical costs are found in countries with non universal healthcare system or in lower-middle-income countr</w:t>
      </w:r>
      <w:r w:rsidR="00780ED3" w:rsidRPr="003246AD">
        <w:t>y</w:t>
      </w:r>
      <w:r w:rsidRPr="003246AD">
        <w:t>.</w:t>
      </w:r>
    </w:p>
    <w:p w14:paraId="327D2632" w14:textId="77777777" w:rsidR="002373B7" w:rsidRPr="003246AD" w:rsidRDefault="002373B7" w:rsidP="002373B7">
      <w:r w:rsidRPr="003246AD">
        <w:br w:type="page"/>
      </w:r>
    </w:p>
    <w:p w14:paraId="062F1765" w14:textId="77777777" w:rsidR="002373B7" w:rsidRPr="003246AD" w:rsidRDefault="002373B7" w:rsidP="002373B7">
      <w:pPr>
        <w:pStyle w:val="Heading3"/>
        <w:rPr>
          <w:color w:val="auto"/>
        </w:rPr>
      </w:pPr>
      <w:bookmarkStart w:id="9" w:name="_Toc94528111"/>
      <w:r w:rsidRPr="003246AD">
        <w:rPr>
          <w:color w:val="auto"/>
        </w:rPr>
        <w:lastRenderedPageBreak/>
        <w:t>Table 5: Sensitivity analyses for population health domain</w:t>
      </w:r>
      <w:bookmarkEnd w:id="9"/>
      <w:r w:rsidRPr="003246AD">
        <w:rPr>
          <w:color w:val="auto"/>
        </w:rPr>
        <w:t xml:space="preserve"> </w:t>
      </w:r>
    </w:p>
    <w:tbl>
      <w:tblPr>
        <w:tblW w:w="5016" w:type="pct"/>
        <w:tblCellMar>
          <w:left w:w="0" w:type="dxa"/>
          <w:right w:w="0" w:type="dxa"/>
        </w:tblCellMar>
        <w:tblLook w:val="04A0" w:firstRow="1" w:lastRow="0" w:firstColumn="1" w:lastColumn="0" w:noHBand="0" w:noVBand="1"/>
      </w:tblPr>
      <w:tblGrid>
        <w:gridCol w:w="2578"/>
        <w:gridCol w:w="2085"/>
        <w:gridCol w:w="3105"/>
        <w:gridCol w:w="2574"/>
        <w:gridCol w:w="2670"/>
      </w:tblGrid>
      <w:tr w:rsidR="003246AD" w:rsidRPr="003246AD" w14:paraId="5F05304C" w14:textId="77777777" w:rsidTr="00FE3F55">
        <w:trPr>
          <w:cantSplit/>
          <w:trHeight w:val="378"/>
          <w:tblHeader/>
        </w:trPr>
        <w:tc>
          <w:tcPr>
            <w:tcW w:w="991" w:type="pct"/>
            <w:vMerge w:val="restart"/>
            <w:tcBorders>
              <w:top w:val="single" w:sz="4" w:space="0" w:color="auto"/>
              <w:left w:val="single" w:sz="4" w:space="0" w:color="auto"/>
              <w:right w:val="single" w:sz="4" w:space="0" w:color="auto"/>
            </w:tcBorders>
            <w:shd w:val="clear" w:color="auto" w:fill="auto"/>
            <w:noWrap/>
          </w:tcPr>
          <w:p w14:paraId="57A13F41" w14:textId="77777777" w:rsidR="002373B7" w:rsidRPr="003246AD" w:rsidRDefault="002373B7" w:rsidP="00FE3F55">
            <w:pPr>
              <w:spacing w:after="0" w:line="240" w:lineRule="auto"/>
              <w:rPr>
                <w:rFonts w:ascii="Calibri" w:eastAsia="Times New Roman" w:hAnsi="Calibri" w:cs="Calibri"/>
                <w:b/>
                <w:sz w:val="18"/>
                <w:szCs w:val="18"/>
                <w:lang w:eastAsia="en-CA"/>
              </w:rPr>
            </w:pPr>
            <w:r w:rsidRPr="003246AD">
              <w:rPr>
                <w:rFonts w:ascii="Calibri" w:eastAsia="Times New Roman" w:hAnsi="Calibri" w:cs="Calibri"/>
                <w:b/>
                <w:sz w:val="18"/>
                <w:szCs w:val="18"/>
                <w:lang w:eastAsia="en-CA"/>
              </w:rPr>
              <w:t>Author, year</w:t>
            </w:r>
          </w:p>
        </w:tc>
        <w:tc>
          <w:tcPr>
            <w:tcW w:w="801" w:type="pct"/>
            <w:tcBorders>
              <w:top w:val="single" w:sz="4" w:space="0" w:color="auto"/>
              <w:left w:val="nil"/>
              <w:right w:val="single" w:sz="4" w:space="0" w:color="auto"/>
            </w:tcBorders>
          </w:tcPr>
          <w:p w14:paraId="600477FA" w14:textId="77777777" w:rsidR="002373B7" w:rsidRPr="003246AD" w:rsidRDefault="002373B7" w:rsidP="00FE3F55">
            <w:pPr>
              <w:spacing w:after="0" w:line="240" w:lineRule="auto"/>
              <w:rPr>
                <w:rFonts w:ascii="Calibri" w:eastAsia="Times New Roman" w:hAnsi="Calibri" w:cs="Calibri"/>
                <w:b/>
                <w:sz w:val="18"/>
                <w:szCs w:val="18"/>
                <w:lang w:eastAsia="en-CA"/>
              </w:rPr>
            </w:pPr>
            <w:r w:rsidRPr="003246AD">
              <w:rPr>
                <w:rFonts w:ascii="Calibri" w:eastAsia="Times New Roman" w:hAnsi="Calibri" w:cs="Calibri"/>
                <w:b/>
                <w:sz w:val="18"/>
                <w:szCs w:val="18"/>
                <w:lang w:eastAsia="en-CA"/>
              </w:rPr>
              <w:t>Country</w:t>
            </w:r>
          </w:p>
        </w:tc>
        <w:tc>
          <w:tcPr>
            <w:tcW w:w="1193" w:type="pct"/>
            <w:tcBorders>
              <w:top w:val="single" w:sz="4" w:space="0" w:color="auto"/>
              <w:left w:val="single" w:sz="4" w:space="0" w:color="auto"/>
              <w:right w:val="single" w:sz="4" w:space="0" w:color="auto"/>
            </w:tcBorders>
          </w:tcPr>
          <w:p w14:paraId="267BAA15" w14:textId="77777777" w:rsidR="002373B7" w:rsidRPr="003246AD" w:rsidRDefault="002373B7" w:rsidP="00FE3F55">
            <w:pPr>
              <w:spacing w:after="0" w:line="240" w:lineRule="auto"/>
              <w:rPr>
                <w:rFonts w:ascii="Calibri" w:eastAsia="Times New Roman" w:hAnsi="Calibri" w:cs="Calibri"/>
                <w:b/>
                <w:sz w:val="18"/>
                <w:szCs w:val="18"/>
                <w:lang w:eastAsia="en-CA"/>
              </w:rPr>
            </w:pPr>
            <w:r w:rsidRPr="003246AD">
              <w:rPr>
                <w:rFonts w:eastAsia="Times New Roman" w:cstheme="minorHAnsi"/>
                <w:b/>
                <w:sz w:val="18"/>
                <w:szCs w:val="18"/>
                <w:lang w:eastAsia="en-CA"/>
              </w:rPr>
              <w:t>Type of healthcare system</w:t>
            </w:r>
          </w:p>
        </w:tc>
        <w:tc>
          <w:tcPr>
            <w:tcW w:w="989" w:type="pct"/>
            <w:vMerge w:val="restart"/>
            <w:tcBorders>
              <w:top w:val="single" w:sz="4" w:space="0" w:color="auto"/>
              <w:left w:val="single" w:sz="4" w:space="0" w:color="auto"/>
              <w:right w:val="single" w:sz="4" w:space="0" w:color="auto"/>
            </w:tcBorders>
            <w:shd w:val="clear" w:color="auto" w:fill="auto"/>
            <w:noWrap/>
          </w:tcPr>
          <w:p w14:paraId="7138AF8F" w14:textId="77777777" w:rsidR="002373B7" w:rsidRPr="003246AD" w:rsidRDefault="002373B7" w:rsidP="00FE3F55">
            <w:pPr>
              <w:spacing w:after="0" w:line="240" w:lineRule="auto"/>
              <w:rPr>
                <w:rFonts w:ascii="Calibri" w:eastAsia="Times New Roman" w:hAnsi="Calibri" w:cs="Calibri"/>
                <w:b/>
                <w:sz w:val="18"/>
                <w:szCs w:val="18"/>
                <w:lang w:eastAsia="en-CA"/>
              </w:rPr>
            </w:pPr>
            <w:r w:rsidRPr="003246AD">
              <w:rPr>
                <w:rFonts w:eastAsia="Times New Roman" w:cstheme="minorHAnsi"/>
                <w:b/>
                <w:sz w:val="18"/>
                <w:szCs w:val="18"/>
                <w:lang w:eastAsia="en-CA"/>
              </w:rPr>
              <w:t>Country’s level of income</w:t>
            </w:r>
          </w:p>
        </w:tc>
        <w:tc>
          <w:tcPr>
            <w:tcW w:w="1026" w:type="pct"/>
            <w:tcBorders>
              <w:top w:val="single" w:sz="4" w:space="0" w:color="auto"/>
              <w:left w:val="nil"/>
              <w:bottom w:val="single" w:sz="4" w:space="0" w:color="auto"/>
              <w:right w:val="single" w:sz="4" w:space="0" w:color="auto"/>
            </w:tcBorders>
          </w:tcPr>
          <w:p w14:paraId="26B3E92D" w14:textId="77777777" w:rsidR="002373B7" w:rsidRPr="003246AD" w:rsidRDefault="002373B7" w:rsidP="00FE3F55">
            <w:pPr>
              <w:spacing w:after="0" w:line="240" w:lineRule="auto"/>
              <w:rPr>
                <w:rFonts w:ascii="Calibri" w:eastAsia="Times New Roman" w:hAnsi="Calibri" w:cs="Calibri"/>
                <w:b/>
                <w:sz w:val="18"/>
                <w:szCs w:val="18"/>
                <w:lang w:eastAsia="en-CA"/>
              </w:rPr>
            </w:pPr>
            <w:r w:rsidRPr="003246AD">
              <w:rPr>
                <w:rFonts w:ascii="Calibri" w:eastAsia="Times New Roman" w:hAnsi="Calibri" w:cs="Calibri"/>
                <w:b/>
                <w:sz w:val="18"/>
                <w:szCs w:val="18"/>
                <w:lang w:eastAsia="en-CA"/>
              </w:rPr>
              <w:t>Outcome</w:t>
            </w:r>
          </w:p>
        </w:tc>
      </w:tr>
      <w:tr w:rsidR="003246AD" w:rsidRPr="003246AD" w14:paraId="0D0BE75F" w14:textId="77777777" w:rsidTr="00FE3F55">
        <w:trPr>
          <w:cantSplit/>
          <w:trHeight w:val="1398"/>
          <w:tblHeader/>
        </w:trPr>
        <w:tc>
          <w:tcPr>
            <w:tcW w:w="991" w:type="pct"/>
            <w:vMerge/>
            <w:tcBorders>
              <w:left w:val="single" w:sz="4" w:space="0" w:color="auto"/>
              <w:bottom w:val="single" w:sz="4" w:space="0" w:color="auto"/>
              <w:right w:val="single" w:sz="4" w:space="0" w:color="auto"/>
            </w:tcBorders>
            <w:shd w:val="clear" w:color="auto" w:fill="auto"/>
            <w:noWrap/>
          </w:tcPr>
          <w:p w14:paraId="651AC25A" w14:textId="77777777" w:rsidR="002373B7" w:rsidRPr="003246AD" w:rsidRDefault="002373B7" w:rsidP="00FE3F55">
            <w:pPr>
              <w:spacing w:after="0" w:line="240" w:lineRule="auto"/>
              <w:rPr>
                <w:rFonts w:ascii="Calibri" w:eastAsia="Times New Roman" w:hAnsi="Calibri" w:cs="Calibri"/>
                <w:b/>
                <w:sz w:val="18"/>
                <w:szCs w:val="18"/>
                <w:lang w:eastAsia="en-CA"/>
              </w:rPr>
            </w:pPr>
          </w:p>
        </w:tc>
        <w:tc>
          <w:tcPr>
            <w:tcW w:w="801" w:type="pct"/>
            <w:tcBorders>
              <w:left w:val="nil"/>
              <w:bottom w:val="single" w:sz="4" w:space="0" w:color="auto"/>
              <w:right w:val="single" w:sz="4" w:space="0" w:color="auto"/>
            </w:tcBorders>
          </w:tcPr>
          <w:p w14:paraId="4E9EE25E" w14:textId="77777777" w:rsidR="002373B7" w:rsidRPr="003246AD" w:rsidRDefault="002373B7" w:rsidP="00FE3F55">
            <w:pPr>
              <w:spacing w:after="0" w:line="240" w:lineRule="auto"/>
              <w:rPr>
                <w:rFonts w:ascii="Calibri" w:eastAsia="Times New Roman" w:hAnsi="Calibri" w:cs="Calibri"/>
                <w:b/>
                <w:sz w:val="18"/>
                <w:szCs w:val="18"/>
                <w:lang w:eastAsia="en-CA"/>
              </w:rPr>
            </w:pPr>
          </w:p>
        </w:tc>
        <w:tc>
          <w:tcPr>
            <w:tcW w:w="1193" w:type="pct"/>
            <w:tcBorders>
              <w:left w:val="single" w:sz="4" w:space="0" w:color="auto"/>
              <w:bottom w:val="single" w:sz="4" w:space="0" w:color="auto"/>
              <w:right w:val="single" w:sz="4" w:space="0" w:color="auto"/>
            </w:tcBorders>
          </w:tcPr>
          <w:p w14:paraId="405F0AAA" w14:textId="77777777" w:rsidR="002373B7" w:rsidRPr="003246AD" w:rsidRDefault="002373B7" w:rsidP="00FE3F55">
            <w:pPr>
              <w:spacing w:after="0" w:line="240" w:lineRule="auto"/>
              <w:rPr>
                <w:rFonts w:ascii="Calibri" w:eastAsia="Times New Roman" w:hAnsi="Calibri" w:cs="Calibri"/>
                <w:b/>
                <w:sz w:val="18"/>
                <w:szCs w:val="18"/>
                <w:lang w:eastAsia="en-CA"/>
              </w:rPr>
            </w:pPr>
          </w:p>
        </w:tc>
        <w:tc>
          <w:tcPr>
            <w:tcW w:w="989" w:type="pct"/>
            <w:vMerge/>
            <w:tcBorders>
              <w:left w:val="single" w:sz="4" w:space="0" w:color="auto"/>
              <w:bottom w:val="single" w:sz="4" w:space="0" w:color="auto"/>
              <w:right w:val="single" w:sz="4" w:space="0" w:color="auto"/>
            </w:tcBorders>
            <w:shd w:val="clear" w:color="auto" w:fill="auto"/>
            <w:noWrap/>
          </w:tcPr>
          <w:p w14:paraId="1928DF6C" w14:textId="77777777" w:rsidR="002373B7" w:rsidRPr="003246AD" w:rsidRDefault="002373B7" w:rsidP="00FE3F55">
            <w:pPr>
              <w:spacing w:after="0" w:line="240" w:lineRule="auto"/>
              <w:rPr>
                <w:rFonts w:ascii="Calibri" w:eastAsia="Times New Roman" w:hAnsi="Calibri" w:cs="Calibri"/>
                <w:b/>
                <w:sz w:val="18"/>
                <w:szCs w:val="18"/>
                <w:lang w:eastAsia="en-CA"/>
              </w:rPr>
            </w:pPr>
          </w:p>
        </w:tc>
        <w:tc>
          <w:tcPr>
            <w:tcW w:w="1026" w:type="pct"/>
            <w:tcBorders>
              <w:top w:val="single" w:sz="4" w:space="0" w:color="auto"/>
              <w:left w:val="nil"/>
              <w:bottom w:val="single" w:sz="4" w:space="0" w:color="auto"/>
              <w:right w:val="single" w:sz="4" w:space="0" w:color="auto"/>
            </w:tcBorders>
            <w:textDirection w:val="btLr"/>
          </w:tcPr>
          <w:p w14:paraId="500FE689" w14:textId="77777777" w:rsidR="002373B7" w:rsidRPr="003246AD" w:rsidRDefault="002373B7" w:rsidP="00FE3F55">
            <w:pPr>
              <w:spacing w:after="0" w:line="240" w:lineRule="auto"/>
              <w:ind w:left="113" w:right="113"/>
              <w:rPr>
                <w:rFonts w:ascii="Calibri" w:eastAsia="Times New Roman" w:hAnsi="Calibri" w:cs="Calibri"/>
                <w:b/>
                <w:sz w:val="18"/>
                <w:szCs w:val="18"/>
                <w:lang w:eastAsia="en-CA"/>
              </w:rPr>
            </w:pPr>
            <w:r w:rsidRPr="003246AD">
              <w:rPr>
                <w:rFonts w:ascii="Calibri" w:eastAsia="Times New Roman" w:hAnsi="Calibri" w:cs="Calibri"/>
                <w:b/>
                <w:sz w:val="18"/>
                <w:szCs w:val="18"/>
                <w:lang w:eastAsia="en-CA"/>
              </w:rPr>
              <w:t>Mortality rate</w:t>
            </w:r>
          </w:p>
        </w:tc>
      </w:tr>
      <w:tr w:rsidR="003246AD" w:rsidRPr="003246AD" w14:paraId="0DCD9D7E" w14:textId="77777777" w:rsidTr="00FE3F55">
        <w:trPr>
          <w:trHeight w:val="356"/>
        </w:trPr>
        <w:tc>
          <w:tcPr>
            <w:tcW w:w="991" w:type="pct"/>
            <w:tcBorders>
              <w:top w:val="nil"/>
              <w:left w:val="single" w:sz="4" w:space="0" w:color="auto"/>
              <w:bottom w:val="single" w:sz="4" w:space="0" w:color="auto"/>
              <w:right w:val="single" w:sz="4" w:space="0" w:color="auto"/>
            </w:tcBorders>
            <w:shd w:val="clear" w:color="auto" w:fill="auto"/>
            <w:noWrap/>
            <w:hideMark/>
          </w:tcPr>
          <w:p w14:paraId="1CB7D392"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Bo, 2019</w:t>
            </w:r>
          </w:p>
        </w:tc>
        <w:tc>
          <w:tcPr>
            <w:tcW w:w="801" w:type="pct"/>
            <w:tcBorders>
              <w:top w:val="nil"/>
              <w:left w:val="nil"/>
              <w:bottom w:val="single" w:sz="4" w:space="0" w:color="auto"/>
              <w:right w:val="single" w:sz="4" w:space="0" w:color="auto"/>
            </w:tcBorders>
          </w:tcPr>
          <w:p w14:paraId="533C5A62"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China</w:t>
            </w:r>
          </w:p>
        </w:tc>
        <w:tc>
          <w:tcPr>
            <w:tcW w:w="1193" w:type="pct"/>
            <w:tcBorders>
              <w:top w:val="nil"/>
              <w:left w:val="single" w:sz="4" w:space="0" w:color="auto"/>
              <w:bottom w:val="single" w:sz="4" w:space="0" w:color="auto"/>
              <w:right w:val="single" w:sz="4" w:space="0" w:color="auto"/>
            </w:tcBorders>
          </w:tcPr>
          <w:p w14:paraId="4D645358"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public</w:t>
            </w:r>
          </w:p>
        </w:tc>
        <w:tc>
          <w:tcPr>
            <w:tcW w:w="989" w:type="pct"/>
            <w:tcBorders>
              <w:top w:val="nil"/>
              <w:left w:val="single" w:sz="4" w:space="0" w:color="auto"/>
              <w:bottom w:val="single" w:sz="4" w:space="0" w:color="auto"/>
              <w:right w:val="single" w:sz="4" w:space="0" w:color="auto"/>
            </w:tcBorders>
            <w:shd w:val="clear" w:color="auto" w:fill="auto"/>
          </w:tcPr>
          <w:p w14:paraId="1CDE2678"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Upper-middle </w:t>
            </w:r>
          </w:p>
        </w:tc>
        <w:tc>
          <w:tcPr>
            <w:tcW w:w="1026" w:type="pct"/>
            <w:tcBorders>
              <w:top w:val="single" w:sz="4" w:space="0" w:color="auto"/>
              <w:left w:val="nil"/>
              <w:bottom w:val="single" w:sz="4" w:space="0" w:color="auto"/>
              <w:right w:val="single" w:sz="4" w:space="0" w:color="auto"/>
            </w:tcBorders>
          </w:tcPr>
          <w:p w14:paraId="117698B9"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Higher rates, constant over time</w:t>
            </w:r>
          </w:p>
        </w:tc>
      </w:tr>
      <w:tr w:rsidR="003246AD" w:rsidRPr="003246AD" w14:paraId="75DC1E73" w14:textId="77777777" w:rsidTr="00FE3F55">
        <w:trPr>
          <w:trHeight w:val="309"/>
        </w:trPr>
        <w:tc>
          <w:tcPr>
            <w:tcW w:w="991" w:type="pct"/>
            <w:tcBorders>
              <w:top w:val="nil"/>
              <w:left w:val="single" w:sz="4" w:space="0" w:color="auto"/>
              <w:bottom w:val="single" w:sz="4" w:space="0" w:color="auto"/>
              <w:right w:val="single" w:sz="4" w:space="0" w:color="auto"/>
            </w:tcBorders>
            <w:shd w:val="clear" w:color="auto" w:fill="auto"/>
            <w:noWrap/>
            <w:hideMark/>
          </w:tcPr>
          <w:p w14:paraId="241FABAA"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Chen, 2014</w:t>
            </w:r>
          </w:p>
        </w:tc>
        <w:tc>
          <w:tcPr>
            <w:tcW w:w="801" w:type="pct"/>
            <w:tcBorders>
              <w:top w:val="nil"/>
              <w:left w:val="nil"/>
              <w:bottom w:val="single" w:sz="4" w:space="0" w:color="auto"/>
              <w:right w:val="single" w:sz="4" w:space="0" w:color="auto"/>
            </w:tcBorders>
          </w:tcPr>
          <w:p w14:paraId="6E0957C5"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China</w:t>
            </w:r>
          </w:p>
        </w:tc>
        <w:tc>
          <w:tcPr>
            <w:tcW w:w="1193" w:type="pct"/>
            <w:tcBorders>
              <w:top w:val="nil"/>
              <w:left w:val="single" w:sz="4" w:space="0" w:color="auto"/>
              <w:bottom w:val="single" w:sz="4" w:space="0" w:color="auto"/>
              <w:right w:val="single" w:sz="4" w:space="0" w:color="auto"/>
            </w:tcBorders>
          </w:tcPr>
          <w:p w14:paraId="7779178D"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public</w:t>
            </w:r>
          </w:p>
        </w:tc>
        <w:tc>
          <w:tcPr>
            <w:tcW w:w="989" w:type="pct"/>
            <w:tcBorders>
              <w:top w:val="nil"/>
              <w:left w:val="single" w:sz="4" w:space="0" w:color="auto"/>
              <w:bottom w:val="single" w:sz="4" w:space="0" w:color="auto"/>
              <w:right w:val="single" w:sz="4" w:space="0" w:color="auto"/>
            </w:tcBorders>
            <w:shd w:val="clear" w:color="auto" w:fill="auto"/>
          </w:tcPr>
          <w:p w14:paraId="7B896724"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Upper-middle </w:t>
            </w:r>
          </w:p>
        </w:tc>
        <w:tc>
          <w:tcPr>
            <w:tcW w:w="1026" w:type="pct"/>
            <w:tcBorders>
              <w:top w:val="single" w:sz="4" w:space="0" w:color="auto"/>
              <w:left w:val="nil"/>
              <w:bottom w:val="single" w:sz="4" w:space="0" w:color="auto"/>
              <w:right w:val="single" w:sz="4" w:space="0" w:color="auto"/>
            </w:tcBorders>
          </w:tcPr>
          <w:p w14:paraId="6146D812"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Higher risk</w:t>
            </w:r>
          </w:p>
        </w:tc>
      </w:tr>
      <w:tr w:rsidR="003246AD" w:rsidRPr="003246AD" w14:paraId="61BA2A35" w14:textId="77777777" w:rsidTr="00FE3F55">
        <w:trPr>
          <w:trHeight w:val="309"/>
        </w:trPr>
        <w:tc>
          <w:tcPr>
            <w:tcW w:w="991" w:type="pct"/>
            <w:tcBorders>
              <w:top w:val="nil"/>
              <w:left w:val="single" w:sz="4" w:space="0" w:color="auto"/>
              <w:bottom w:val="single" w:sz="4" w:space="0" w:color="auto"/>
              <w:right w:val="single" w:sz="4" w:space="0" w:color="auto"/>
            </w:tcBorders>
            <w:shd w:val="clear" w:color="auto" w:fill="auto"/>
            <w:noWrap/>
          </w:tcPr>
          <w:p w14:paraId="188921E8"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Cross, 2021</w:t>
            </w:r>
          </w:p>
        </w:tc>
        <w:tc>
          <w:tcPr>
            <w:tcW w:w="801" w:type="pct"/>
            <w:tcBorders>
              <w:top w:val="nil"/>
              <w:left w:val="nil"/>
              <w:bottom w:val="single" w:sz="4" w:space="0" w:color="auto"/>
              <w:right w:val="single" w:sz="4" w:space="0" w:color="auto"/>
            </w:tcBorders>
          </w:tcPr>
          <w:p w14:paraId="5FE68C22"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USA</w:t>
            </w:r>
          </w:p>
        </w:tc>
        <w:tc>
          <w:tcPr>
            <w:tcW w:w="1193" w:type="pct"/>
            <w:tcBorders>
              <w:top w:val="nil"/>
              <w:left w:val="single" w:sz="4" w:space="0" w:color="auto"/>
              <w:bottom w:val="single" w:sz="4" w:space="0" w:color="auto"/>
              <w:right w:val="single" w:sz="4" w:space="0" w:color="auto"/>
            </w:tcBorders>
          </w:tcPr>
          <w:p w14:paraId="2A9ADFCD"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eastAsia="Times New Roman" w:cstheme="minorHAnsi"/>
                <w:sz w:val="18"/>
                <w:szCs w:val="18"/>
                <w:lang w:eastAsia="en-CA"/>
              </w:rPr>
              <w:t>Not specified – most likely Medicare</w:t>
            </w:r>
          </w:p>
        </w:tc>
        <w:tc>
          <w:tcPr>
            <w:tcW w:w="989" w:type="pct"/>
            <w:tcBorders>
              <w:top w:val="nil"/>
              <w:left w:val="single" w:sz="4" w:space="0" w:color="auto"/>
              <w:bottom w:val="single" w:sz="4" w:space="0" w:color="auto"/>
              <w:right w:val="single" w:sz="4" w:space="0" w:color="auto"/>
            </w:tcBorders>
            <w:shd w:val="clear" w:color="auto" w:fill="auto"/>
          </w:tcPr>
          <w:p w14:paraId="12888116"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1026" w:type="pct"/>
            <w:tcBorders>
              <w:top w:val="single" w:sz="4" w:space="0" w:color="auto"/>
              <w:left w:val="nil"/>
              <w:bottom w:val="single" w:sz="4" w:space="0" w:color="auto"/>
              <w:right w:val="single" w:sz="4" w:space="0" w:color="auto"/>
            </w:tcBorders>
          </w:tcPr>
          <w:p w14:paraId="19CCD2A8"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Higher rates, time dependent</w:t>
            </w:r>
          </w:p>
        </w:tc>
      </w:tr>
      <w:tr w:rsidR="003246AD" w:rsidRPr="003246AD" w14:paraId="3AC1CE79" w14:textId="77777777" w:rsidTr="00FE3F55">
        <w:trPr>
          <w:trHeight w:val="285"/>
        </w:trPr>
        <w:tc>
          <w:tcPr>
            <w:tcW w:w="991" w:type="pct"/>
            <w:tcBorders>
              <w:top w:val="nil"/>
              <w:left w:val="single" w:sz="4" w:space="0" w:color="auto"/>
              <w:bottom w:val="single" w:sz="4" w:space="0" w:color="auto"/>
              <w:right w:val="single" w:sz="4" w:space="0" w:color="auto"/>
            </w:tcBorders>
            <w:shd w:val="clear" w:color="auto" w:fill="auto"/>
            <w:noWrap/>
          </w:tcPr>
          <w:p w14:paraId="3DF20F6B"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McMichael, 2020a, 2020b</w:t>
            </w:r>
          </w:p>
        </w:tc>
        <w:tc>
          <w:tcPr>
            <w:tcW w:w="801" w:type="pct"/>
            <w:tcBorders>
              <w:top w:val="nil"/>
              <w:left w:val="nil"/>
              <w:bottom w:val="single" w:sz="4" w:space="0" w:color="auto"/>
              <w:right w:val="single" w:sz="4" w:space="0" w:color="auto"/>
            </w:tcBorders>
          </w:tcPr>
          <w:p w14:paraId="0A463F63"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Ireland</w:t>
            </w:r>
          </w:p>
        </w:tc>
        <w:tc>
          <w:tcPr>
            <w:tcW w:w="1193" w:type="pct"/>
            <w:tcBorders>
              <w:top w:val="nil"/>
              <w:left w:val="single" w:sz="4" w:space="0" w:color="auto"/>
              <w:bottom w:val="single" w:sz="4" w:space="0" w:color="auto"/>
              <w:right w:val="single" w:sz="4" w:space="0" w:color="auto"/>
            </w:tcBorders>
          </w:tcPr>
          <w:p w14:paraId="43FA5F54"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government-funded</w:t>
            </w:r>
          </w:p>
        </w:tc>
        <w:tc>
          <w:tcPr>
            <w:tcW w:w="989" w:type="pct"/>
            <w:tcBorders>
              <w:top w:val="nil"/>
              <w:left w:val="single" w:sz="4" w:space="0" w:color="auto"/>
              <w:bottom w:val="single" w:sz="4" w:space="0" w:color="auto"/>
              <w:right w:val="single" w:sz="4" w:space="0" w:color="auto"/>
            </w:tcBorders>
            <w:shd w:val="clear" w:color="auto" w:fill="auto"/>
          </w:tcPr>
          <w:p w14:paraId="7727F35A"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1026" w:type="pct"/>
            <w:tcBorders>
              <w:top w:val="single" w:sz="4" w:space="0" w:color="auto"/>
              <w:left w:val="nil"/>
              <w:bottom w:val="single" w:sz="4" w:space="0" w:color="auto"/>
              <w:right w:val="single" w:sz="4" w:space="0" w:color="auto"/>
            </w:tcBorders>
          </w:tcPr>
          <w:p w14:paraId="52AFBBBB"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More likely</w:t>
            </w:r>
          </w:p>
        </w:tc>
      </w:tr>
      <w:tr w:rsidR="003246AD" w:rsidRPr="003246AD" w14:paraId="294C18F7" w14:textId="77777777" w:rsidTr="00FE3F55">
        <w:trPr>
          <w:trHeight w:val="416"/>
        </w:trPr>
        <w:tc>
          <w:tcPr>
            <w:tcW w:w="991" w:type="pct"/>
            <w:tcBorders>
              <w:top w:val="nil"/>
              <w:left w:val="single" w:sz="4" w:space="0" w:color="auto"/>
              <w:bottom w:val="single" w:sz="4" w:space="0" w:color="auto"/>
              <w:right w:val="single" w:sz="4" w:space="0" w:color="auto"/>
            </w:tcBorders>
            <w:shd w:val="clear" w:color="auto" w:fill="auto"/>
            <w:noWrap/>
            <w:hideMark/>
          </w:tcPr>
          <w:p w14:paraId="381AD41F"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Prince, 2012</w:t>
            </w:r>
          </w:p>
        </w:tc>
        <w:tc>
          <w:tcPr>
            <w:tcW w:w="801" w:type="pct"/>
            <w:tcBorders>
              <w:top w:val="nil"/>
              <w:left w:val="nil"/>
              <w:bottom w:val="single" w:sz="4" w:space="0" w:color="auto"/>
              <w:right w:val="single" w:sz="4" w:space="0" w:color="auto"/>
            </w:tcBorders>
          </w:tcPr>
          <w:p w14:paraId="78486CC5"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China</w:t>
            </w:r>
          </w:p>
        </w:tc>
        <w:tc>
          <w:tcPr>
            <w:tcW w:w="1193" w:type="pct"/>
            <w:tcBorders>
              <w:top w:val="nil"/>
              <w:left w:val="single" w:sz="4" w:space="0" w:color="auto"/>
              <w:bottom w:val="single" w:sz="4" w:space="0" w:color="auto"/>
              <w:right w:val="single" w:sz="4" w:space="0" w:color="auto"/>
            </w:tcBorders>
          </w:tcPr>
          <w:p w14:paraId="0D81B4A9"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public</w:t>
            </w:r>
          </w:p>
        </w:tc>
        <w:tc>
          <w:tcPr>
            <w:tcW w:w="989" w:type="pct"/>
            <w:tcBorders>
              <w:top w:val="nil"/>
              <w:left w:val="single" w:sz="4" w:space="0" w:color="auto"/>
              <w:bottom w:val="single" w:sz="4" w:space="0" w:color="auto"/>
              <w:right w:val="single" w:sz="4" w:space="0" w:color="auto"/>
            </w:tcBorders>
            <w:shd w:val="clear" w:color="auto" w:fill="auto"/>
          </w:tcPr>
          <w:p w14:paraId="43FC6ADF"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Upper-middle </w:t>
            </w:r>
          </w:p>
        </w:tc>
        <w:tc>
          <w:tcPr>
            <w:tcW w:w="1026" w:type="pct"/>
            <w:tcBorders>
              <w:top w:val="single" w:sz="4" w:space="0" w:color="auto"/>
              <w:left w:val="nil"/>
              <w:bottom w:val="single" w:sz="4" w:space="0" w:color="auto"/>
              <w:right w:val="single" w:sz="4" w:space="0" w:color="auto"/>
            </w:tcBorders>
          </w:tcPr>
          <w:p w14:paraId="459CBEAF"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Higher rates</w:t>
            </w:r>
          </w:p>
        </w:tc>
      </w:tr>
      <w:tr w:rsidR="003246AD" w:rsidRPr="003246AD" w14:paraId="5280028A" w14:textId="77777777" w:rsidTr="00FE3F55">
        <w:trPr>
          <w:trHeight w:val="381"/>
        </w:trPr>
        <w:tc>
          <w:tcPr>
            <w:tcW w:w="991" w:type="pct"/>
            <w:tcBorders>
              <w:top w:val="nil"/>
              <w:left w:val="single" w:sz="4" w:space="0" w:color="auto"/>
              <w:bottom w:val="single" w:sz="4" w:space="0" w:color="auto"/>
              <w:right w:val="single" w:sz="4" w:space="0" w:color="auto"/>
            </w:tcBorders>
            <w:shd w:val="clear" w:color="auto" w:fill="auto"/>
            <w:noWrap/>
            <w:hideMark/>
          </w:tcPr>
          <w:p w14:paraId="676689F4" w14:textId="77777777" w:rsidR="002373B7" w:rsidRPr="003246AD" w:rsidRDefault="002373B7" w:rsidP="00FE3F55">
            <w:pPr>
              <w:spacing w:after="0" w:line="240" w:lineRule="auto"/>
              <w:rPr>
                <w:rFonts w:ascii="Calibri" w:eastAsia="Times New Roman" w:hAnsi="Calibri" w:cs="Calibri"/>
                <w:sz w:val="18"/>
                <w:szCs w:val="18"/>
                <w:lang w:eastAsia="en-CA"/>
              </w:rPr>
            </w:pPr>
          </w:p>
        </w:tc>
        <w:tc>
          <w:tcPr>
            <w:tcW w:w="801" w:type="pct"/>
            <w:tcBorders>
              <w:top w:val="nil"/>
              <w:left w:val="nil"/>
              <w:bottom w:val="single" w:sz="4" w:space="0" w:color="auto"/>
              <w:right w:val="single" w:sz="4" w:space="0" w:color="auto"/>
            </w:tcBorders>
          </w:tcPr>
          <w:p w14:paraId="63C747C1"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Mexico</w:t>
            </w:r>
          </w:p>
        </w:tc>
        <w:tc>
          <w:tcPr>
            <w:tcW w:w="1193" w:type="pct"/>
            <w:tcBorders>
              <w:top w:val="nil"/>
              <w:left w:val="single" w:sz="4" w:space="0" w:color="auto"/>
              <w:bottom w:val="single" w:sz="4" w:space="0" w:color="auto"/>
              <w:right w:val="single" w:sz="4" w:space="0" w:color="auto"/>
            </w:tcBorders>
          </w:tcPr>
          <w:p w14:paraId="6F18A974"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public/private</w:t>
            </w:r>
          </w:p>
        </w:tc>
        <w:tc>
          <w:tcPr>
            <w:tcW w:w="989" w:type="pct"/>
            <w:tcBorders>
              <w:top w:val="nil"/>
              <w:left w:val="single" w:sz="4" w:space="0" w:color="auto"/>
              <w:bottom w:val="single" w:sz="4" w:space="0" w:color="auto"/>
              <w:right w:val="single" w:sz="4" w:space="0" w:color="auto"/>
            </w:tcBorders>
            <w:shd w:val="clear" w:color="auto" w:fill="auto"/>
          </w:tcPr>
          <w:p w14:paraId="2029A806"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Upper-middle </w:t>
            </w:r>
          </w:p>
        </w:tc>
        <w:tc>
          <w:tcPr>
            <w:tcW w:w="1026" w:type="pct"/>
            <w:tcBorders>
              <w:top w:val="single" w:sz="4" w:space="0" w:color="auto"/>
              <w:left w:val="nil"/>
              <w:bottom w:val="single" w:sz="4" w:space="0" w:color="auto"/>
              <w:right w:val="single" w:sz="4" w:space="0" w:color="auto"/>
            </w:tcBorders>
          </w:tcPr>
          <w:p w14:paraId="791FC2C5"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Lower rates</w:t>
            </w:r>
          </w:p>
        </w:tc>
      </w:tr>
      <w:tr w:rsidR="003246AD" w:rsidRPr="003246AD" w14:paraId="617BD832" w14:textId="77777777" w:rsidTr="00FE3F55">
        <w:trPr>
          <w:trHeight w:val="376"/>
        </w:trPr>
        <w:tc>
          <w:tcPr>
            <w:tcW w:w="991" w:type="pct"/>
            <w:tcBorders>
              <w:top w:val="nil"/>
              <w:left w:val="single" w:sz="4" w:space="0" w:color="auto"/>
              <w:bottom w:val="single" w:sz="4" w:space="0" w:color="auto"/>
              <w:right w:val="single" w:sz="4" w:space="0" w:color="auto"/>
            </w:tcBorders>
            <w:shd w:val="clear" w:color="auto" w:fill="auto"/>
            <w:noWrap/>
            <w:hideMark/>
          </w:tcPr>
          <w:p w14:paraId="13EE5575" w14:textId="77777777" w:rsidR="002373B7" w:rsidRPr="003246AD" w:rsidRDefault="002373B7" w:rsidP="00FE3F55">
            <w:pPr>
              <w:spacing w:after="0" w:line="240" w:lineRule="auto"/>
              <w:rPr>
                <w:rFonts w:ascii="Calibri" w:eastAsia="Times New Roman" w:hAnsi="Calibri" w:cs="Calibri"/>
                <w:sz w:val="18"/>
                <w:szCs w:val="18"/>
                <w:lang w:eastAsia="en-CA"/>
              </w:rPr>
            </w:pPr>
          </w:p>
        </w:tc>
        <w:tc>
          <w:tcPr>
            <w:tcW w:w="801" w:type="pct"/>
            <w:tcBorders>
              <w:top w:val="nil"/>
              <w:left w:val="nil"/>
              <w:bottom w:val="single" w:sz="4" w:space="0" w:color="auto"/>
              <w:right w:val="single" w:sz="4" w:space="0" w:color="auto"/>
            </w:tcBorders>
          </w:tcPr>
          <w:p w14:paraId="39511D81"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Peru</w:t>
            </w:r>
          </w:p>
        </w:tc>
        <w:tc>
          <w:tcPr>
            <w:tcW w:w="1193" w:type="pct"/>
            <w:tcBorders>
              <w:top w:val="nil"/>
              <w:left w:val="single" w:sz="4" w:space="0" w:color="auto"/>
              <w:bottom w:val="single" w:sz="4" w:space="0" w:color="auto"/>
              <w:right w:val="single" w:sz="4" w:space="0" w:color="auto"/>
            </w:tcBorders>
          </w:tcPr>
          <w:p w14:paraId="77E5B9F2"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public/private</w:t>
            </w:r>
          </w:p>
        </w:tc>
        <w:tc>
          <w:tcPr>
            <w:tcW w:w="989" w:type="pct"/>
            <w:tcBorders>
              <w:top w:val="nil"/>
              <w:left w:val="single" w:sz="4" w:space="0" w:color="auto"/>
              <w:bottom w:val="single" w:sz="4" w:space="0" w:color="auto"/>
              <w:right w:val="single" w:sz="4" w:space="0" w:color="auto"/>
            </w:tcBorders>
            <w:shd w:val="clear" w:color="auto" w:fill="auto"/>
          </w:tcPr>
          <w:p w14:paraId="431B822F"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Upper-middle </w:t>
            </w:r>
          </w:p>
        </w:tc>
        <w:tc>
          <w:tcPr>
            <w:tcW w:w="1026" w:type="pct"/>
            <w:tcBorders>
              <w:top w:val="single" w:sz="4" w:space="0" w:color="auto"/>
              <w:left w:val="nil"/>
              <w:bottom w:val="single" w:sz="4" w:space="0" w:color="auto"/>
              <w:right w:val="single" w:sz="4" w:space="0" w:color="auto"/>
            </w:tcBorders>
          </w:tcPr>
          <w:p w14:paraId="115E15ED"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Lower rates</w:t>
            </w:r>
          </w:p>
        </w:tc>
      </w:tr>
      <w:tr w:rsidR="003246AD" w:rsidRPr="003246AD" w14:paraId="11D9DDD5" w14:textId="77777777" w:rsidTr="00FE3F55">
        <w:trPr>
          <w:trHeight w:val="284"/>
        </w:trPr>
        <w:tc>
          <w:tcPr>
            <w:tcW w:w="991" w:type="pct"/>
            <w:tcBorders>
              <w:top w:val="nil"/>
              <w:left w:val="single" w:sz="4" w:space="0" w:color="auto"/>
              <w:bottom w:val="single" w:sz="4" w:space="0" w:color="auto"/>
              <w:right w:val="single" w:sz="4" w:space="0" w:color="auto"/>
            </w:tcBorders>
            <w:shd w:val="clear" w:color="auto" w:fill="auto"/>
            <w:noWrap/>
          </w:tcPr>
          <w:p w14:paraId="6721F1B8"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Rahman, 2020</w:t>
            </w:r>
          </w:p>
        </w:tc>
        <w:tc>
          <w:tcPr>
            <w:tcW w:w="801" w:type="pct"/>
            <w:tcBorders>
              <w:top w:val="nil"/>
              <w:left w:val="nil"/>
              <w:bottom w:val="single" w:sz="4" w:space="0" w:color="auto"/>
              <w:right w:val="single" w:sz="4" w:space="0" w:color="auto"/>
            </w:tcBorders>
          </w:tcPr>
          <w:p w14:paraId="1C430DD7"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USA</w:t>
            </w:r>
          </w:p>
        </w:tc>
        <w:tc>
          <w:tcPr>
            <w:tcW w:w="1193" w:type="pct"/>
            <w:tcBorders>
              <w:top w:val="nil"/>
              <w:left w:val="single" w:sz="4" w:space="0" w:color="auto"/>
              <w:bottom w:val="single" w:sz="4" w:space="0" w:color="auto"/>
              <w:right w:val="single" w:sz="4" w:space="0" w:color="auto"/>
            </w:tcBorders>
          </w:tcPr>
          <w:p w14:paraId="5376BD75"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Medicare &amp; Medicaid</w:t>
            </w:r>
          </w:p>
        </w:tc>
        <w:tc>
          <w:tcPr>
            <w:tcW w:w="989" w:type="pct"/>
            <w:tcBorders>
              <w:top w:val="nil"/>
              <w:left w:val="single" w:sz="4" w:space="0" w:color="auto"/>
              <w:bottom w:val="single" w:sz="4" w:space="0" w:color="auto"/>
              <w:right w:val="single" w:sz="4" w:space="0" w:color="auto"/>
            </w:tcBorders>
            <w:shd w:val="clear" w:color="auto" w:fill="auto"/>
          </w:tcPr>
          <w:p w14:paraId="0D4F0EDE"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1026" w:type="pct"/>
            <w:tcBorders>
              <w:top w:val="single" w:sz="4" w:space="0" w:color="auto"/>
              <w:left w:val="nil"/>
              <w:bottom w:val="single" w:sz="4" w:space="0" w:color="auto"/>
              <w:right w:val="single" w:sz="4" w:space="0" w:color="auto"/>
            </w:tcBorders>
          </w:tcPr>
          <w:p w14:paraId="2CFA1A90"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Fewer survival days</w:t>
            </w:r>
          </w:p>
        </w:tc>
      </w:tr>
      <w:tr w:rsidR="003246AD" w:rsidRPr="003246AD" w14:paraId="1791F7AD" w14:textId="77777777" w:rsidTr="00FE3F55">
        <w:trPr>
          <w:trHeight w:val="281"/>
        </w:trPr>
        <w:tc>
          <w:tcPr>
            <w:tcW w:w="991" w:type="pct"/>
            <w:tcBorders>
              <w:top w:val="nil"/>
              <w:left w:val="single" w:sz="4" w:space="0" w:color="auto"/>
              <w:bottom w:val="single" w:sz="4" w:space="0" w:color="auto"/>
              <w:right w:val="single" w:sz="4" w:space="0" w:color="auto"/>
            </w:tcBorders>
            <w:shd w:val="clear" w:color="auto" w:fill="auto"/>
            <w:noWrap/>
            <w:hideMark/>
          </w:tcPr>
          <w:p w14:paraId="6E1FEDD9"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Singh, 2014</w:t>
            </w:r>
          </w:p>
        </w:tc>
        <w:tc>
          <w:tcPr>
            <w:tcW w:w="801" w:type="pct"/>
            <w:tcBorders>
              <w:top w:val="nil"/>
              <w:left w:val="nil"/>
              <w:bottom w:val="single" w:sz="4" w:space="0" w:color="auto"/>
              <w:right w:val="single" w:sz="4" w:space="0" w:color="auto"/>
            </w:tcBorders>
          </w:tcPr>
          <w:p w14:paraId="59F483E2"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USA</w:t>
            </w:r>
          </w:p>
        </w:tc>
        <w:tc>
          <w:tcPr>
            <w:tcW w:w="1193" w:type="pct"/>
            <w:tcBorders>
              <w:top w:val="nil"/>
              <w:left w:val="single" w:sz="4" w:space="0" w:color="auto"/>
              <w:bottom w:val="single" w:sz="4" w:space="0" w:color="auto"/>
              <w:right w:val="single" w:sz="4" w:space="0" w:color="auto"/>
            </w:tcBorders>
          </w:tcPr>
          <w:p w14:paraId="14745E3B"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Medicare &amp; Medicaid</w:t>
            </w:r>
          </w:p>
        </w:tc>
        <w:tc>
          <w:tcPr>
            <w:tcW w:w="989" w:type="pct"/>
            <w:tcBorders>
              <w:top w:val="nil"/>
              <w:left w:val="single" w:sz="4" w:space="0" w:color="auto"/>
              <w:bottom w:val="single" w:sz="4" w:space="0" w:color="auto"/>
              <w:right w:val="single" w:sz="4" w:space="0" w:color="auto"/>
            </w:tcBorders>
            <w:shd w:val="clear" w:color="auto" w:fill="auto"/>
          </w:tcPr>
          <w:p w14:paraId="4F4FAAD7"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1026" w:type="pct"/>
            <w:tcBorders>
              <w:top w:val="single" w:sz="4" w:space="0" w:color="auto"/>
              <w:left w:val="nil"/>
              <w:bottom w:val="single" w:sz="4" w:space="0" w:color="auto"/>
              <w:right w:val="single" w:sz="4" w:space="0" w:color="auto"/>
            </w:tcBorders>
          </w:tcPr>
          <w:p w14:paraId="3E59D6CB"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Higher rates</w:t>
            </w:r>
          </w:p>
        </w:tc>
      </w:tr>
      <w:tr w:rsidR="003246AD" w:rsidRPr="003246AD" w14:paraId="0F09E957" w14:textId="77777777" w:rsidTr="00FE3F55">
        <w:trPr>
          <w:trHeight w:val="324"/>
        </w:trPr>
        <w:tc>
          <w:tcPr>
            <w:tcW w:w="991" w:type="pct"/>
            <w:tcBorders>
              <w:top w:val="nil"/>
              <w:left w:val="single" w:sz="4" w:space="0" w:color="auto"/>
              <w:bottom w:val="single" w:sz="4" w:space="0" w:color="auto"/>
              <w:right w:val="single" w:sz="4" w:space="0" w:color="auto"/>
            </w:tcBorders>
            <w:shd w:val="clear" w:color="auto" w:fill="auto"/>
            <w:noWrap/>
            <w:hideMark/>
          </w:tcPr>
          <w:p w14:paraId="55D757BA"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Thomas, 1997</w:t>
            </w:r>
          </w:p>
        </w:tc>
        <w:tc>
          <w:tcPr>
            <w:tcW w:w="801" w:type="pct"/>
            <w:tcBorders>
              <w:top w:val="nil"/>
              <w:left w:val="nil"/>
              <w:bottom w:val="single" w:sz="4" w:space="0" w:color="auto"/>
              <w:right w:val="single" w:sz="4" w:space="0" w:color="auto"/>
            </w:tcBorders>
          </w:tcPr>
          <w:p w14:paraId="414D5708"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Scotland</w:t>
            </w:r>
          </w:p>
        </w:tc>
        <w:tc>
          <w:tcPr>
            <w:tcW w:w="1193" w:type="pct"/>
            <w:tcBorders>
              <w:top w:val="nil"/>
              <w:left w:val="single" w:sz="4" w:space="0" w:color="auto"/>
              <w:bottom w:val="single" w:sz="4" w:space="0" w:color="auto"/>
              <w:right w:val="single" w:sz="4" w:space="0" w:color="auto"/>
            </w:tcBorders>
          </w:tcPr>
          <w:p w14:paraId="4F10AD4A"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government-funded</w:t>
            </w:r>
          </w:p>
        </w:tc>
        <w:tc>
          <w:tcPr>
            <w:tcW w:w="989" w:type="pct"/>
            <w:tcBorders>
              <w:top w:val="nil"/>
              <w:left w:val="single" w:sz="4" w:space="0" w:color="auto"/>
              <w:bottom w:val="single" w:sz="4" w:space="0" w:color="auto"/>
              <w:right w:val="single" w:sz="4" w:space="0" w:color="auto"/>
            </w:tcBorders>
            <w:shd w:val="clear" w:color="auto" w:fill="auto"/>
          </w:tcPr>
          <w:p w14:paraId="4DD4D27D"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1026" w:type="pct"/>
            <w:tcBorders>
              <w:top w:val="single" w:sz="4" w:space="0" w:color="auto"/>
              <w:left w:val="nil"/>
              <w:bottom w:val="single" w:sz="4" w:space="0" w:color="auto"/>
              <w:right w:val="single" w:sz="4" w:space="0" w:color="auto"/>
            </w:tcBorders>
          </w:tcPr>
          <w:p w14:paraId="789BE0BF"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More likely</w:t>
            </w:r>
          </w:p>
        </w:tc>
      </w:tr>
      <w:tr w:rsidR="003246AD" w:rsidRPr="003246AD" w14:paraId="26A445EF" w14:textId="77777777" w:rsidTr="00FE3F55">
        <w:trPr>
          <w:trHeight w:val="365"/>
        </w:trPr>
        <w:tc>
          <w:tcPr>
            <w:tcW w:w="991" w:type="pct"/>
            <w:tcBorders>
              <w:top w:val="nil"/>
              <w:left w:val="single" w:sz="4" w:space="0" w:color="auto"/>
              <w:bottom w:val="single" w:sz="4" w:space="0" w:color="auto"/>
              <w:right w:val="single" w:sz="4" w:space="0" w:color="auto"/>
            </w:tcBorders>
            <w:shd w:val="clear" w:color="auto" w:fill="auto"/>
            <w:noWrap/>
            <w:hideMark/>
          </w:tcPr>
          <w:p w14:paraId="0A495C17"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Wen, 2012</w:t>
            </w:r>
          </w:p>
        </w:tc>
        <w:tc>
          <w:tcPr>
            <w:tcW w:w="801" w:type="pct"/>
            <w:tcBorders>
              <w:top w:val="nil"/>
              <w:left w:val="nil"/>
              <w:bottom w:val="single" w:sz="4" w:space="0" w:color="auto"/>
              <w:right w:val="single" w:sz="4" w:space="0" w:color="auto"/>
            </w:tcBorders>
          </w:tcPr>
          <w:p w14:paraId="3B5E9BA6"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China</w:t>
            </w:r>
          </w:p>
        </w:tc>
        <w:tc>
          <w:tcPr>
            <w:tcW w:w="1193" w:type="pct"/>
            <w:tcBorders>
              <w:top w:val="nil"/>
              <w:left w:val="single" w:sz="4" w:space="0" w:color="auto"/>
              <w:bottom w:val="single" w:sz="4" w:space="0" w:color="auto"/>
              <w:right w:val="single" w:sz="4" w:space="0" w:color="auto"/>
            </w:tcBorders>
          </w:tcPr>
          <w:p w14:paraId="3785F91C"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public</w:t>
            </w:r>
          </w:p>
        </w:tc>
        <w:tc>
          <w:tcPr>
            <w:tcW w:w="989" w:type="pct"/>
            <w:tcBorders>
              <w:top w:val="nil"/>
              <w:left w:val="single" w:sz="4" w:space="0" w:color="auto"/>
              <w:bottom w:val="single" w:sz="4" w:space="0" w:color="auto"/>
              <w:right w:val="single" w:sz="4" w:space="0" w:color="auto"/>
            </w:tcBorders>
            <w:shd w:val="clear" w:color="auto" w:fill="auto"/>
          </w:tcPr>
          <w:p w14:paraId="29B27DCA"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Upper-middle </w:t>
            </w:r>
          </w:p>
        </w:tc>
        <w:tc>
          <w:tcPr>
            <w:tcW w:w="1026" w:type="pct"/>
            <w:tcBorders>
              <w:top w:val="single" w:sz="4" w:space="0" w:color="auto"/>
              <w:left w:val="nil"/>
              <w:bottom w:val="single" w:sz="4" w:space="0" w:color="auto"/>
              <w:right w:val="single" w:sz="4" w:space="0" w:color="auto"/>
            </w:tcBorders>
          </w:tcPr>
          <w:p w14:paraId="3F908753"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Higher risk</w:t>
            </w:r>
          </w:p>
        </w:tc>
      </w:tr>
      <w:tr w:rsidR="003246AD" w:rsidRPr="003246AD" w14:paraId="6398D601" w14:textId="77777777" w:rsidTr="00FE3F55">
        <w:trPr>
          <w:trHeight w:val="418"/>
        </w:trPr>
        <w:tc>
          <w:tcPr>
            <w:tcW w:w="991" w:type="pct"/>
            <w:tcBorders>
              <w:top w:val="nil"/>
              <w:left w:val="single" w:sz="4" w:space="0" w:color="auto"/>
              <w:bottom w:val="single" w:sz="4" w:space="0" w:color="auto"/>
              <w:right w:val="single" w:sz="4" w:space="0" w:color="auto"/>
            </w:tcBorders>
            <w:shd w:val="clear" w:color="auto" w:fill="auto"/>
            <w:noWrap/>
            <w:hideMark/>
          </w:tcPr>
          <w:p w14:paraId="071B9FF2"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Yin, 2016</w:t>
            </w:r>
          </w:p>
        </w:tc>
        <w:tc>
          <w:tcPr>
            <w:tcW w:w="801" w:type="pct"/>
            <w:tcBorders>
              <w:top w:val="nil"/>
              <w:left w:val="nil"/>
              <w:bottom w:val="single" w:sz="4" w:space="0" w:color="auto"/>
              <w:right w:val="single" w:sz="4" w:space="0" w:color="auto"/>
            </w:tcBorders>
          </w:tcPr>
          <w:p w14:paraId="49D3AA48"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China</w:t>
            </w:r>
          </w:p>
        </w:tc>
        <w:tc>
          <w:tcPr>
            <w:tcW w:w="1193" w:type="pct"/>
            <w:tcBorders>
              <w:top w:val="nil"/>
              <w:left w:val="single" w:sz="4" w:space="0" w:color="auto"/>
              <w:bottom w:val="single" w:sz="4" w:space="0" w:color="auto"/>
              <w:right w:val="single" w:sz="4" w:space="0" w:color="auto"/>
            </w:tcBorders>
          </w:tcPr>
          <w:p w14:paraId="58385BCE"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public</w:t>
            </w:r>
          </w:p>
        </w:tc>
        <w:tc>
          <w:tcPr>
            <w:tcW w:w="989" w:type="pct"/>
            <w:tcBorders>
              <w:top w:val="nil"/>
              <w:left w:val="single" w:sz="4" w:space="0" w:color="auto"/>
              <w:bottom w:val="single" w:sz="4" w:space="0" w:color="auto"/>
              <w:right w:val="single" w:sz="4" w:space="0" w:color="auto"/>
            </w:tcBorders>
            <w:shd w:val="clear" w:color="auto" w:fill="auto"/>
            <w:hideMark/>
          </w:tcPr>
          <w:p w14:paraId="0526CAE7"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Upper-middle </w:t>
            </w:r>
          </w:p>
        </w:tc>
        <w:tc>
          <w:tcPr>
            <w:tcW w:w="1026" w:type="pct"/>
            <w:tcBorders>
              <w:top w:val="single" w:sz="4" w:space="0" w:color="auto"/>
              <w:left w:val="nil"/>
              <w:bottom w:val="single" w:sz="4" w:space="0" w:color="auto"/>
              <w:right w:val="single" w:sz="4" w:space="0" w:color="auto"/>
            </w:tcBorders>
          </w:tcPr>
          <w:p w14:paraId="3C42A3F6"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Higher rates</w:t>
            </w:r>
          </w:p>
        </w:tc>
      </w:tr>
    </w:tbl>
    <w:p w14:paraId="7956C2B2" w14:textId="77777777" w:rsidR="002373B7" w:rsidRPr="003246AD" w:rsidRDefault="002373B7" w:rsidP="002373B7">
      <w:r w:rsidRPr="003246AD">
        <w:t>Notes:</w:t>
      </w:r>
    </w:p>
    <w:p w14:paraId="10781ACE" w14:textId="6CEF8647" w:rsidR="002373B7" w:rsidRPr="003246AD" w:rsidRDefault="002373B7" w:rsidP="002373B7">
      <w:pPr>
        <w:pStyle w:val="CommentText"/>
      </w:pPr>
      <w:r w:rsidRPr="003246AD">
        <w:t>One of the two domains in which studies of middle-income countries were published</w:t>
      </w:r>
      <w:r w:rsidR="00D9232A" w:rsidRPr="003246AD">
        <w:t>.</w:t>
      </w:r>
    </w:p>
    <w:p w14:paraId="6AA9194A" w14:textId="4585BCA3" w:rsidR="002373B7" w:rsidRPr="003246AD" w:rsidRDefault="00BF51EC" w:rsidP="002373B7">
      <w:pPr>
        <w:pStyle w:val="CommentText"/>
      </w:pPr>
      <w:bookmarkStart w:id="10" w:name="_Hlk86846781"/>
      <w:r w:rsidRPr="003246AD">
        <w:t xml:space="preserve">Not enough variability in </w:t>
      </w:r>
      <w:r w:rsidR="000D095B" w:rsidRPr="003246AD">
        <w:t xml:space="preserve">outcome to determine in </w:t>
      </w:r>
      <w:r w:rsidRPr="003246AD">
        <w:t xml:space="preserve">the type of healthcare systems or level of income </w:t>
      </w:r>
      <w:r w:rsidR="000D095B" w:rsidRPr="003246AD">
        <w:t>would be driving differences</w:t>
      </w:r>
      <w:bookmarkEnd w:id="10"/>
      <w:r w:rsidR="00D9232A" w:rsidRPr="003246AD">
        <w:t>.</w:t>
      </w:r>
    </w:p>
    <w:p w14:paraId="53A9FD8E" w14:textId="77777777" w:rsidR="00BF51EC" w:rsidRPr="003246AD" w:rsidRDefault="00BF51EC" w:rsidP="002373B7">
      <w:pPr>
        <w:pStyle w:val="CommentText"/>
      </w:pPr>
    </w:p>
    <w:p w14:paraId="743C1E85" w14:textId="77777777" w:rsidR="002373B7" w:rsidRPr="003246AD" w:rsidRDefault="002373B7" w:rsidP="002373B7">
      <w:pPr>
        <w:rPr>
          <w:rFonts w:asciiTheme="majorHAnsi" w:eastAsiaTheme="majorEastAsia" w:hAnsiTheme="majorHAnsi" w:cstheme="majorBidi"/>
          <w:sz w:val="24"/>
          <w:szCs w:val="24"/>
        </w:rPr>
      </w:pPr>
      <w:r w:rsidRPr="003246AD">
        <w:br w:type="page"/>
      </w:r>
    </w:p>
    <w:p w14:paraId="416BD112" w14:textId="77777777" w:rsidR="002373B7" w:rsidRPr="003246AD" w:rsidRDefault="002373B7" w:rsidP="002373B7">
      <w:pPr>
        <w:pStyle w:val="Heading3"/>
        <w:rPr>
          <w:color w:val="auto"/>
        </w:rPr>
      </w:pPr>
      <w:bookmarkStart w:id="11" w:name="_Toc94528112"/>
      <w:r w:rsidRPr="003246AD">
        <w:rPr>
          <w:color w:val="auto"/>
        </w:rPr>
        <w:lastRenderedPageBreak/>
        <w:t>Table 6: Sensitivity analyses for safety domain</w:t>
      </w:r>
      <w:bookmarkEnd w:id="11"/>
      <w:r w:rsidRPr="003246AD">
        <w:rPr>
          <w:color w:val="aut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54"/>
        <w:gridCol w:w="1437"/>
        <w:gridCol w:w="2475"/>
        <w:gridCol w:w="1956"/>
        <w:gridCol w:w="1709"/>
        <w:gridCol w:w="1709"/>
        <w:gridCol w:w="1709"/>
        <w:gridCol w:w="21"/>
      </w:tblGrid>
      <w:tr w:rsidR="003246AD" w:rsidRPr="003246AD" w14:paraId="3BCB9509" w14:textId="77777777" w:rsidTr="00FE3F55">
        <w:trPr>
          <w:cantSplit/>
          <w:trHeight w:val="378"/>
        </w:trPr>
        <w:tc>
          <w:tcPr>
            <w:tcW w:w="753" w:type="pct"/>
            <w:vMerge w:val="restart"/>
            <w:shd w:val="clear" w:color="auto" w:fill="auto"/>
            <w:noWrap/>
          </w:tcPr>
          <w:p w14:paraId="60408A03" w14:textId="77777777" w:rsidR="002373B7" w:rsidRPr="003246AD" w:rsidRDefault="002373B7" w:rsidP="00FE3F55">
            <w:pPr>
              <w:spacing w:after="0" w:line="240" w:lineRule="auto"/>
              <w:rPr>
                <w:rFonts w:ascii="Calibri" w:eastAsia="Times New Roman" w:hAnsi="Calibri" w:cs="Calibri"/>
                <w:b/>
                <w:sz w:val="18"/>
                <w:szCs w:val="18"/>
                <w:lang w:eastAsia="en-CA"/>
              </w:rPr>
            </w:pPr>
            <w:r w:rsidRPr="003246AD">
              <w:rPr>
                <w:rFonts w:ascii="Calibri" w:eastAsia="Times New Roman" w:hAnsi="Calibri" w:cs="Calibri"/>
                <w:b/>
                <w:sz w:val="18"/>
                <w:szCs w:val="18"/>
                <w:lang w:eastAsia="en-CA"/>
              </w:rPr>
              <w:t>Author, year</w:t>
            </w:r>
          </w:p>
        </w:tc>
        <w:tc>
          <w:tcPr>
            <w:tcW w:w="554" w:type="pct"/>
            <w:tcBorders>
              <w:bottom w:val="nil"/>
            </w:tcBorders>
          </w:tcPr>
          <w:p w14:paraId="26FB7334" w14:textId="77777777" w:rsidR="002373B7" w:rsidRPr="003246AD" w:rsidRDefault="002373B7" w:rsidP="00FE3F55">
            <w:pPr>
              <w:spacing w:after="0" w:line="240" w:lineRule="auto"/>
              <w:rPr>
                <w:rFonts w:ascii="Calibri" w:eastAsia="Times New Roman" w:hAnsi="Calibri" w:cs="Calibri"/>
                <w:b/>
                <w:sz w:val="18"/>
                <w:szCs w:val="18"/>
                <w:lang w:eastAsia="en-CA"/>
              </w:rPr>
            </w:pPr>
            <w:r w:rsidRPr="003246AD">
              <w:rPr>
                <w:rFonts w:ascii="Calibri" w:eastAsia="Times New Roman" w:hAnsi="Calibri" w:cs="Calibri"/>
                <w:b/>
                <w:sz w:val="18"/>
                <w:szCs w:val="18"/>
                <w:lang w:eastAsia="en-CA"/>
              </w:rPr>
              <w:t>Country</w:t>
            </w:r>
          </w:p>
        </w:tc>
        <w:tc>
          <w:tcPr>
            <w:tcW w:w="954" w:type="pct"/>
            <w:tcBorders>
              <w:bottom w:val="nil"/>
              <w:right w:val="single" w:sz="4" w:space="0" w:color="auto"/>
            </w:tcBorders>
          </w:tcPr>
          <w:p w14:paraId="177F4AC4" w14:textId="77777777" w:rsidR="002373B7" w:rsidRPr="003246AD" w:rsidRDefault="002373B7" w:rsidP="00FE3F55">
            <w:pPr>
              <w:spacing w:after="0" w:line="240" w:lineRule="auto"/>
              <w:rPr>
                <w:rFonts w:ascii="Calibri" w:eastAsia="Times New Roman" w:hAnsi="Calibri" w:cs="Calibri"/>
                <w:b/>
                <w:sz w:val="18"/>
                <w:szCs w:val="18"/>
                <w:lang w:eastAsia="en-CA"/>
              </w:rPr>
            </w:pPr>
            <w:r w:rsidRPr="003246AD">
              <w:rPr>
                <w:rFonts w:eastAsia="Times New Roman" w:cstheme="minorHAnsi"/>
                <w:b/>
                <w:sz w:val="18"/>
                <w:szCs w:val="18"/>
                <w:lang w:eastAsia="en-CA"/>
              </w:rPr>
              <w:t>Type of healthcare system</w:t>
            </w:r>
          </w:p>
        </w:tc>
        <w:tc>
          <w:tcPr>
            <w:tcW w:w="754" w:type="pct"/>
            <w:vMerge w:val="restart"/>
            <w:tcBorders>
              <w:left w:val="single" w:sz="4" w:space="0" w:color="auto"/>
            </w:tcBorders>
            <w:shd w:val="clear" w:color="auto" w:fill="auto"/>
            <w:noWrap/>
          </w:tcPr>
          <w:p w14:paraId="0963EF83" w14:textId="77777777" w:rsidR="002373B7" w:rsidRPr="003246AD" w:rsidRDefault="002373B7" w:rsidP="00FE3F55">
            <w:pPr>
              <w:spacing w:after="0" w:line="240" w:lineRule="auto"/>
              <w:rPr>
                <w:rFonts w:ascii="Calibri" w:eastAsia="Times New Roman" w:hAnsi="Calibri" w:cs="Calibri"/>
                <w:b/>
                <w:sz w:val="18"/>
                <w:szCs w:val="18"/>
                <w:lang w:eastAsia="en-CA"/>
              </w:rPr>
            </w:pPr>
            <w:r w:rsidRPr="003246AD">
              <w:rPr>
                <w:rFonts w:eastAsia="Times New Roman" w:cstheme="minorHAnsi"/>
                <w:b/>
                <w:sz w:val="18"/>
                <w:szCs w:val="18"/>
                <w:lang w:eastAsia="en-CA"/>
              </w:rPr>
              <w:t>Country’s level of income</w:t>
            </w:r>
          </w:p>
        </w:tc>
        <w:tc>
          <w:tcPr>
            <w:tcW w:w="1985" w:type="pct"/>
            <w:gridSpan w:val="4"/>
          </w:tcPr>
          <w:p w14:paraId="59E831CE" w14:textId="77777777" w:rsidR="002373B7" w:rsidRPr="003246AD" w:rsidRDefault="002373B7" w:rsidP="00FE3F55">
            <w:pPr>
              <w:spacing w:after="0" w:line="240" w:lineRule="auto"/>
              <w:rPr>
                <w:rFonts w:ascii="Calibri" w:eastAsia="Times New Roman" w:hAnsi="Calibri" w:cs="Calibri"/>
                <w:b/>
                <w:sz w:val="18"/>
                <w:szCs w:val="18"/>
                <w:lang w:eastAsia="en-CA"/>
              </w:rPr>
            </w:pPr>
            <w:r w:rsidRPr="003246AD">
              <w:rPr>
                <w:rFonts w:ascii="Calibri" w:eastAsia="Times New Roman" w:hAnsi="Calibri" w:cs="Calibri"/>
                <w:b/>
                <w:sz w:val="18"/>
                <w:szCs w:val="18"/>
                <w:lang w:eastAsia="en-CA"/>
              </w:rPr>
              <w:t>Outcomes</w:t>
            </w:r>
          </w:p>
        </w:tc>
      </w:tr>
      <w:tr w:rsidR="003246AD" w:rsidRPr="003246AD" w14:paraId="3A49FA5A" w14:textId="77777777" w:rsidTr="00FE3F55">
        <w:trPr>
          <w:gridAfter w:val="1"/>
          <w:wAfter w:w="8" w:type="pct"/>
          <w:cantSplit/>
          <w:trHeight w:val="1489"/>
        </w:trPr>
        <w:tc>
          <w:tcPr>
            <w:tcW w:w="753" w:type="pct"/>
            <w:vMerge/>
            <w:shd w:val="clear" w:color="auto" w:fill="auto"/>
            <w:noWrap/>
            <w:hideMark/>
          </w:tcPr>
          <w:p w14:paraId="0C215503" w14:textId="77777777" w:rsidR="002373B7" w:rsidRPr="003246AD" w:rsidRDefault="002373B7" w:rsidP="00FE3F55">
            <w:pPr>
              <w:spacing w:after="0" w:line="240" w:lineRule="auto"/>
              <w:rPr>
                <w:rFonts w:ascii="Calibri" w:eastAsia="Times New Roman" w:hAnsi="Calibri" w:cs="Calibri"/>
                <w:b/>
                <w:sz w:val="18"/>
                <w:szCs w:val="18"/>
                <w:lang w:eastAsia="en-CA"/>
              </w:rPr>
            </w:pPr>
          </w:p>
        </w:tc>
        <w:tc>
          <w:tcPr>
            <w:tcW w:w="554" w:type="pct"/>
            <w:tcBorders>
              <w:top w:val="nil"/>
            </w:tcBorders>
          </w:tcPr>
          <w:p w14:paraId="75C7064A" w14:textId="77777777" w:rsidR="002373B7" w:rsidRPr="003246AD" w:rsidRDefault="002373B7" w:rsidP="00FE3F55">
            <w:pPr>
              <w:spacing w:after="0" w:line="240" w:lineRule="auto"/>
              <w:rPr>
                <w:rFonts w:ascii="Calibri" w:eastAsia="Times New Roman" w:hAnsi="Calibri" w:cs="Calibri"/>
                <w:b/>
                <w:sz w:val="18"/>
                <w:szCs w:val="18"/>
                <w:lang w:eastAsia="en-CA"/>
              </w:rPr>
            </w:pPr>
          </w:p>
        </w:tc>
        <w:tc>
          <w:tcPr>
            <w:tcW w:w="954" w:type="pct"/>
            <w:tcBorders>
              <w:top w:val="nil"/>
              <w:right w:val="single" w:sz="4" w:space="0" w:color="auto"/>
            </w:tcBorders>
          </w:tcPr>
          <w:p w14:paraId="6F49398B" w14:textId="77777777" w:rsidR="002373B7" w:rsidRPr="003246AD" w:rsidRDefault="002373B7" w:rsidP="00FE3F55">
            <w:pPr>
              <w:spacing w:after="0" w:line="240" w:lineRule="auto"/>
              <w:rPr>
                <w:rFonts w:ascii="Calibri" w:eastAsia="Times New Roman" w:hAnsi="Calibri" w:cs="Calibri"/>
                <w:b/>
                <w:sz w:val="18"/>
                <w:szCs w:val="18"/>
                <w:lang w:eastAsia="en-CA"/>
              </w:rPr>
            </w:pPr>
          </w:p>
        </w:tc>
        <w:tc>
          <w:tcPr>
            <w:tcW w:w="754" w:type="pct"/>
            <w:vMerge/>
            <w:tcBorders>
              <w:left w:val="single" w:sz="4" w:space="0" w:color="auto"/>
            </w:tcBorders>
            <w:shd w:val="clear" w:color="auto" w:fill="auto"/>
            <w:noWrap/>
          </w:tcPr>
          <w:p w14:paraId="673182A7" w14:textId="77777777" w:rsidR="002373B7" w:rsidRPr="003246AD" w:rsidRDefault="002373B7" w:rsidP="00FE3F55">
            <w:pPr>
              <w:spacing w:after="0" w:line="240" w:lineRule="auto"/>
              <w:rPr>
                <w:rFonts w:ascii="Calibri" w:eastAsia="Times New Roman" w:hAnsi="Calibri" w:cs="Calibri"/>
                <w:b/>
                <w:sz w:val="18"/>
                <w:szCs w:val="18"/>
                <w:lang w:eastAsia="en-CA"/>
              </w:rPr>
            </w:pPr>
          </w:p>
        </w:tc>
        <w:tc>
          <w:tcPr>
            <w:tcW w:w="659" w:type="pct"/>
            <w:textDirection w:val="btLr"/>
          </w:tcPr>
          <w:p w14:paraId="716E35EE" w14:textId="77777777" w:rsidR="002373B7" w:rsidRPr="003246AD" w:rsidRDefault="002373B7" w:rsidP="00FE3F55">
            <w:pPr>
              <w:spacing w:after="0" w:line="240" w:lineRule="auto"/>
              <w:ind w:left="113" w:right="113"/>
              <w:rPr>
                <w:rFonts w:ascii="Calibri" w:eastAsia="Times New Roman" w:hAnsi="Calibri" w:cs="Calibri"/>
                <w:b/>
                <w:sz w:val="18"/>
                <w:szCs w:val="18"/>
                <w:lang w:eastAsia="en-CA"/>
              </w:rPr>
            </w:pPr>
            <w:r w:rsidRPr="003246AD">
              <w:rPr>
                <w:rFonts w:ascii="Calibri" w:eastAsia="Times New Roman" w:hAnsi="Calibri" w:cs="Calibri"/>
                <w:b/>
                <w:sz w:val="18"/>
                <w:szCs w:val="18"/>
                <w:lang w:eastAsia="en-CA"/>
              </w:rPr>
              <w:t>Benzodiazepines/ Sedatives</w:t>
            </w:r>
          </w:p>
        </w:tc>
        <w:tc>
          <w:tcPr>
            <w:tcW w:w="659" w:type="pct"/>
            <w:shd w:val="clear" w:color="auto" w:fill="auto"/>
            <w:noWrap/>
            <w:textDirection w:val="btLr"/>
            <w:hideMark/>
          </w:tcPr>
          <w:p w14:paraId="2C17CF91" w14:textId="77777777" w:rsidR="002373B7" w:rsidRPr="003246AD" w:rsidRDefault="002373B7" w:rsidP="00FE3F55">
            <w:pPr>
              <w:spacing w:after="0" w:line="240" w:lineRule="auto"/>
              <w:ind w:left="113" w:right="113"/>
              <w:rPr>
                <w:rFonts w:ascii="Calibri" w:eastAsia="Times New Roman" w:hAnsi="Calibri" w:cs="Calibri"/>
                <w:b/>
                <w:sz w:val="18"/>
                <w:szCs w:val="18"/>
                <w:lang w:eastAsia="en-CA"/>
              </w:rPr>
            </w:pPr>
            <w:r w:rsidRPr="003246AD">
              <w:rPr>
                <w:rFonts w:ascii="Calibri" w:eastAsia="Times New Roman" w:hAnsi="Calibri" w:cs="Calibri"/>
                <w:b/>
                <w:sz w:val="18"/>
                <w:szCs w:val="18"/>
                <w:lang w:eastAsia="en-CA"/>
              </w:rPr>
              <w:t>Antidepressants</w:t>
            </w:r>
          </w:p>
        </w:tc>
        <w:tc>
          <w:tcPr>
            <w:tcW w:w="659" w:type="pct"/>
            <w:shd w:val="clear" w:color="auto" w:fill="auto"/>
            <w:noWrap/>
            <w:textDirection w:val="btLr"/>
            <w:hideMark/>
          </w:tcPr>
          <w:p w14:paraId="2882BAEE" w14:textId="77777777" w:rsidR="002373B7" w:rsidRPr="003246AD" w:rsidRDefault="002373B7" w:rsidP="00FE3F55">
            <w:pPr>
              <w:spacing w:after="0" w:line="240" w:lineRule="auto"/>
              <w:ind w:left="113" w:right="113"/>
              <w:rPr>
                <w:rFonts w:ascii="Calibri" w:eastAsia="Times New Roman" w:hAnsi="Calibri" w:cs="Calibri"/>
                <w:b/>
                <w:sz w:val="18"/>
                <w:szCs w:val="18"/>
                <w:lang w:eastAsia="en-CA"/>
              </w:rPr>
            </w:pPr>
            <w:r w:rsidRPr="003246AD">
              <w:rPr>
                <w:rFonts w:ascii="Calibri" w:eastAsia="Times New Roman" w:hAnsi="Calibri" w:cs="Calibri"/>
                <w:b/>
                <w:sz w:val="18"/>
                <w:szCs w:val="18"/>
                <w:lang w:eastAsia="en-CA"/>
              </w:rPr>
              <w:t>Antipsychotic / neuroleptic</w:t>
            </w:r>
          </w:p>
        </w:tc>
      </w:tr>
      <w:tr w:rsidR="003246AD" w:rsidRPr="003246AD" w14:paraId="2DDDF043" w14:textId="77777777" w:rsidTr="00FE3F55">
        <w:trPr>
          <w:gridAfter w:val="1"/>
          <w:wAfter w:w="8" w:type="pct"/>
          <w:trHeight w:val="328"/>
        </w:trPr>
        <w:tc>
          <w:tcPr>
            <w:tcW w:w="753" w:type="pct"/>
            <w:shd w:val="clear" w:color="auto" w:fill="auto"/>
            <w:noWrap/>
            <w:hideMark/>
          </w:tcPr>
          <w:p w14:paraId="431629E2" w14:textId="77777777" w:rsidR="002373B7" w:rsidRPr="003246AD" w:rsidRDefault="002373B7" w:rsidP="00FE3F55">
            <w:pPr>
              <w:spacing w:after="0" w:line="240" w:lineRule="auto"/>
              <w:rPr>
                <w:rFonts w:ascii="Calibri" w:eastAsia="Times New Roman" w:hAnsi="Calibri" w:cs="Calibri"/>
                <w:sz w:val="18"/>
                <w:szCs w:val="18"/>
                <w:lang w:eastAsia="en-CA"/>
              </w:rPr>
            </w:pPr>
            <w:proofErr w:type="spellStart"/>
            <w:r w:rsidRPr="003246AD">
              <w:rPr>
                <w:rFonts w:ascii="Calibri" w:eastAsia="Times New Roman" w:hAnsi="Calibri" w:cs="Calibri"/>
                <w:sz w:val="18"/>
                <w:szCs w:val="18"/>
                <w:lang w:eastAsia="en-CA"/>
              </w:rPr>
              <w:t>Bohlken</w:t>
            </w:r>
            <w:proofErr w:type="spellEnd"/>
            <w:r w:rsidRPr="003246AD">
              <w:rPr>
                <w:rFonts w:ascii="Calibri" w:eastAsia="Times New Roman" w:hAnsi="Calibri" w:cs="Calibri"/>
                <w:sz w:val="18"/>
                <w:szCs w:val="18"/>
                <w:lang w:eastAsia="en-CA"/>
              </w:rPr>
              <w:t>, 2015</w:t>
            </w:r>
          </w:p>
        </w:tc>
        <w:tc>
          <w:tcPr>
            <w:tcW w:w="554" w:type="pct"/>
          </w:tcPr>
          <w:p w14:paraId="44519F1D"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Germany</w:t>
            </w:r>
          </w:p>
        </w:tc>
        <w:tc>
          <w:tcPr>
            <w:tcW w:w="954" w:type="pct"/>
            <w:tcBorders>
              <w:right w:val="single" w:sz="4" w:space="0" w:color="auto"/>
            </w:tcBorders>
          </w:tcPr>
          <w:p w14:paraId="0A51F77A"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public/private</w:t>
            </w:r>
          </w:p>
        </w:tc>
        <w:tc>
          <w:tcPr>
            <w:tcW w:w="754" w:type="pct"/>
            <w:tcBorders>
              <w:left w:val="single" w:sz="4" w:space="0" w:color="auto"/>
            </w:tcBorders>
            <w:shd w:val="clear" w:color="auto" w:fill="auto"/>
          </w:tcPr>
          <w:p w14:paraId="058FB1EE"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659" w:type="pct"/>
          </w:tcPr>
          <w:p w14:paraId="74A9AA2F"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Less likely </w:t>
            </w:r>
          </w:p>
        </w:tc>
        <w:tc>
          <w:tcPr>
            <w:tcW w:w="659" w:type="pct"/>
            <w:shd w:val="clear" w:color="auto" w:fill="auto"/>
            <w:noWrap/>
            <w:hideMark/>
          </w:tcPr>
          <w:p w14:paraId="2BF2CC27"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Less likely </w:t>
            </w:r>
          </w:p>
        </w:tc>
        <w:tc>
          <w:tcPr>
            <w:tcW w:w="659" w:type="pct"/>
            <w:shd w:val="clear" w:color="auto" w:fill="auto"/>
            <w:noWrap/>
            <w:hideMark/>
          </w:tcPr>
          <w:p w14:paraId="1C8ED068"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More likely </w:t>
            </w:r>
          </w:p>
        </w:tc>
      </w:tr>
      <w:tr w:rsidR="003246AD" w:rsidRPr="003246AD" w14:paraId="3339AAF1" w14:textId="77777777" w:rsidTr="00FE3F55">
        <w:trPr>
          <w:gridAfter w:val="1"/>
          <w:wAfter w:w="8" w:type="pct"/>
          <w:trHeight w:val="276"/>
        </w:trPr>
        <w:tc>
          <w:tcPr>
            <w:tcW w:w="753" w:type="pct"/>
            <w:shd w:val="clear" w:color="auto" w:fill="auto"/>
            <w:noWrap/>
            <w:hideMark/>
          </w:tcPr>
          <w:p w14:paraId="365702F2"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Guthrie, 2010</w:t>
            </w:r>
          </w:p>
        </w:tc>
        <w:tc>
          <w:tcPr>
            <w:tcW w:w="554" w:type="pct"/>
          </w:tcPr>
          <w:p w14:paraId="4318D821"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Scotland</w:t>
            </w:r>
          </w:p>
        </w:tc>
        <w:tc>
          <w:tcPr>
            <w:tcW w:w="954" w:type="pct"/>
            <w:tcBorders>
              <w:right w:val="single" w:sz="4" w:space="0" w:color="auto"/>
            </w:tcBorders>
          </w:tcPr>
          <w:p w14:paraId="2B283824"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government-funded</w:t>
            </w:r>
          </w:p>
        </w:tc>
        <w:tc>
          <w:tcPr>
            <w:tcW w:w="754" w:type="pct"/>
            <w:tcBorders>
              <w:left w:val="single" w:sz="4" w:space="0" w:color="auto"/>
            </w:tcBorders>
            <w:shd w:val="clear" w:color="auto" w:fill="auto"/>
          </w:tcPr>
          <w:p w14:paraId="40FE81DD"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659" w:type="pct"/>
          </w:tcPr>
          <w:p w14:paraId="7EC8CB61" w14:textId="77777777" w:rsidR="002373B7" w:rsidRPr="003246AD" w:rsidRDefault="002373B7" w:rsidP="00FE3F55">
            <w:pPr>
              <w:spacing w:after="0" w:line="240" w:lineRule="auto"/>
              <w:rPr>
                <w:rFonts w:ascii="Calibri" w:eastAsia="Times New Roman" w:hAnsi="Calibri" w:cs="Calibri"/>
                <w:sz w:val="18"/>
                <w:szCs w:val="18"/>
                <w:lang w:eastAsia="en-CA"/>
              </w:rPr>
            </w:pPr>
          </w:p>
        </w:tc>
        <w:tc>
          <w:tcPr>
            <w:tcW w:w="659" w:type="pct"/>
            <w:shd w:val="clear" w:color="auto" w:fill="auto"/>
            <w:noWrap/>
            <w:hideMark/>
          </w:tcPr>
          <w:p w14:paraId="782F4F1B" w14:textId="77777777" w:rsidR="002373B7" w:rsidRPr="003246AD" w:rsidRDefault="002373B7" w:rsidP="00FE3F55">
            <w:pPr>
              <w:spacing w:after="0" w:line="240" w:lineRule="auto"/>
              <w:rPr>
                <w:rFonts w:ascii="Calibri" w:eastAsia="Times New Roman" w:hAnsi="Calibri" w:cs="Calibri"/>
                <w:sz w:val="18"/>
                <w:szCs w:val="18"/>
                <w:lang w:eastAsia="en-CA"/>
              </w:rPr>
            </w:pPr>
          </w:p>
        </w:tc>
        <w:tc>
          <w:tcPr>
            <w:tcW w:w="659" w:type="pct"/>
            <w:shd w:val="clear" w:color="auto" w:fill="auto"/>
            <w:noWrap/>
            <w:hideMark/>
          </w:tcPr>
          <w:p w14:paraId="49FABD36"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More prolonged </w:t>
            </w:r>
          </w:p>
        </w:tc>
      </w:tr>
      <w:tr w:rsidR="003246AD" w:rsidRPr="003246AD" w14:paraId="106C2B7A" w14:textId="77777777" w:rsidTr="00FE3F55">
        <w:trPr>
          <w:gridAfter w:val="1"/>
          <w:wAfter w:w="8" w:type="pct"/>
          <w:trHeight w:val="302"/>
        </w:trPr>
        <w:tc>
          <w:tcPr>
            <w:tcW w:w="753" w:type="pct"/>
            <w:shd w:val="clear" w:color="auto" w:fill="auto"/>
            <w:noWrap/>
            <w:hideMark/>
          </w:tcPr>
          <w:p w14:paraId="465FAFB9" w14:textId="77777777" w:rsidR="002373B7" w:rsidRPr="003246AD" w:rsidRDefault="002373B7" w:rsidP="00FE3F55">
            <w:pPr>
              <w:spacing w:after="0" w:line="240" w:lineRule="auto"/>
              <w:rPr>
                <w:rFonts w:ascii="Calibri" w:eastAsia="Times New Roman" w:hAnsi="Calibri" w:cs="Calibri"/>
                <w:sz w:val="18"/>
                <w:szCs w:val="18"/>
                <w:lang w:eastAsia="en-CA"/>
              </w:rPr>
            </w:pPr>
            <w:proofErr w:type="spellStart"/>
            <w:r w:rsidRPr="003246AD">
              <w:rPr>
                <w:rFonts w:ascii="Calibri" w:eastAsia="Times New Roman" w:hAnsi="Calibri" w:cs="Calibri"/>
                <w:sz w:val="18"/>
                <w:szCs w:val="18"/>
                <w:lang w:eastAsia="en-CA"/>
              </w:rPr>
              <w:t>Seo</w:t>
            </w:r>
            <w:proofErr w:type="spellEnd"/>
            <w:r w:rsidRPr="003246AD">
              <w:rPr>
                <w:rFonts w:ascii="Calibri" w:eastAsia="Times New Roman" w:hAnsi="Calibri" w:cs="Calibri"/>
                <w:sz w:val="18"/>
                <w:szCs w:val="18"/>
                <w:lang w:eastAsia="en-CA"/>
              </w:rPr>
              <w:t>, 2017</w:t>
            </w:r>
          </w:p>
        </w:tc>
        <w:tc>
          <w:tcPr>
            <w:tcW w:w="554" w:type="pct"/>
          </w:tcPr>
          <w:p w14:paraId="5FE533AE"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South Korea</w:t>
            </w:r>
          </w:p>
        </w:tc>
        <w:tc>
          <w:tcPr>
            <w:tcW w:w="954" w:type="pct"/>
            <w:tcBorders>
              <w:right w:val="single" w:sz="4" w:space="0" w:color="auto"/>
            </w:tcBorders>
          </w:tcPr>
          <w:p w14:paraId="76FC947E"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public</w:t>
            </w:r>
          </w:p>
        </w:tc>
        <w:tc>
          <w:tcPr>
            <w:tcW w:w="754" w:type="pct"/>
            <w:tcBorders>
              <w:left w:val="single" w:sz="4" w:space="0" w:color="auto"/>
            </w:tcBorders>
            <w:shd w:val="clear" w:color="auto" w:fill="auto"/>
          </w:tcPr>
          <w:p w14:paraId="52D99065"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659" w:type="pct"/>
          </w:tcPr>
          <w:p w14:paraId="7F855ECF" w14:textId="77777777" w:rsidR="002373B7" w:rsidRPr="003246AD" w:rsidRDefault="002373B7" w:rsidP="00FE3F55">
            <w:pPr>
              <w:spacing w:after="0" w:line="240" w:lineRule="auto"/>
              <w:rPr>
                <w:rFonts w:ascii="Calibri" w:eastAsia="Times New Roman" w:hAnsi="Calibri" w:cs="Calibri"/>
                <w:sz w:val="18"/>
                <w:szCs w:val="18"/>
                <w:lang w:eastAsia="en-CA"/>
              </w:rPr>
            </w:pPr>
          </w:p>
        </w:tc>
        <w:tc>
          <w:tcPr>
            <w:tcW w:w="659" w:type="pct"/>
            <w:shd w:val="clear" w:color="auto" w:fill="auto"/>
            <w:noWrap/>
            <w:hideMark/>
          </w:tcPr>
          <w:p w14:paraId="3A932F86" w14:textId="77777777" w:rsidR="002373B7" w:rsidRPr="003246AD" w:rsidRDefault="002373B7" w:rsidP="00FE3F55">
            <w:pPr>
              <w:spacing w:after="0" w:line="240" w:lineRule="auto"/>
              <w:rPr>
                <w:rFonts w:ascii="Calibri" w:eastAsia="Times New Roman" w:hAnsi="Calibri" w:cs="Calibri"/>
                <w:sz w:val="18"/>
                <w:szCs w:val="18"/>
                <w:lang w:eastAsia="en-CA"/>
              </w:rPr>
            </w:pPr>
          </w:p>
        </w:tc>
        <w:tc>
          <w:tcPr>
            <w:tcW w:w="659" w:type="pct"/>
            <w:shd w:val="clear" w:color="auto" w:fill="auto"/>
            <w:noWrap/>
            <w:hideMark/>
          </w:tcPr>
          <w:p w14:paraId="3B92F921"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More likely </w:t>
            </w:r>
          </w:p>
        </w:tc>
      </w:tr>
      <w:tr w:rsidR="003246AD" w:rsidRPr="003246AD" w14:paraId="35B335C7" w14:textId="77777777" w:rsidTr="00FE3F55">
        <w:trPr>
          <w:gridAfter w:val="1"/>
          <w:wAfter w:w="8" w:type="pct"/>
          <w:trHeight w:val="352"/>
        </w:trPr>
        <w:tc>
          <w:tcPr>
            <w:tcW w:w="753" w:type="pct"/>
            <w:shd w:val="clear" w:color="auto" w:fill="auto"/>
            <w:noWrap/>
            <w:hideMark/>
          </w:tcPr>
          <w:p w14:paraId="20CC9B8C"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Sivananthan, 2015</w:t>
            </w:r>
          </w:p>
        </w:tc>
        <w:tc>
          <w:tcPr>
            <w:tcW w:w="554" w:type="pct"/>
          </w:tcPr>
          <w:p w14:paraId="6478147C"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Canada</w:t>
            </w:r>
          </w:p>
        </w:tc>
        <w:tc>
          <w:tcPr>
            <w:tcW w:w="954" w:type="pct"/>
            <w:tcBorders>
              <w:right w:val="single" w:sz="4" w:space="0" w:color="auto"/>
            </w:tcBorders>
          </w:tcPr>
          <w:p w14:paraId="6DB6D5F3"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Universal government-funded</w:t>
            </w:r>
          </w:p>
        </w:tc>
        <w:tc>
          <w:tcPr>
            <w:tcW w:w="754" w:type="pct"/>
            <w:tcBorders>
              <w:left w:val="single" w:sz="4" w:space="0" w:color="auto"/>
            </w:tcBorders>
            <w:shd w:val="clear" w:color="auto" w:fill="auto"/>
          </w:tcPr>
          <w:p w14:paraId="1A3AC39D" w14:textId="77777777"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High</w:t>
            </w:r>
          </w:p>
        </w:tc>
        <w:tc>
          <w:tcPr>
            <w:tcW w:w="659" w:type="pct"/>
          </w:tcPr>
          <w:p w14:paraId="5B6F2D15" w14:textId="36A2A124"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More </w:t>
            </w:r>
            <w:r w:rsidR="00D9232A" w:rsidRPr="003246AD">
              <w:rPr>
                <w:rFonts w:ascii="Calibri" w:eastAsia="Times New Roman" w:hAnsi="Calibri" w:cs="Calibri"/>
                <w:sz w:val="18"/>
                <w:szCs w:val="18"/>
                <w:lang w:eastAsia="en-CA"/>
              </w:rPr>
              <w:t>PWD</w:t>
            </w:r>
          </w:p>
        </w:tc>
        <w:tc>
          <w:tcPr>
            <w:tcW w:w="659" w:type="pct"/>
            <w:shd w:val="clear" w:color="auto" w:fill="auto"/>
            <w:noWrap/>
            <w:hideMark/>
          </w:tcPr>
          <w:p w14:paraId="532170AB" w14:textId="180CB973"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Less </w:t>
            </w:r>
            <w:r w:rsidR="00D9232A" w:rsidRPr="003246AD">
              <w:rPr>
                <w:rFonts w:ascii="Calibri" w:eastAsia="Times New Roman" w:hAnsi="Calibri" w:cs="Calibri"/>
                <w:sz w:val="18"/>
                <w:szCs w:val="18"/>
                <w:lang w:eastAsia="en-CA"/>
              </w:rPr>
              <w:t>PWD</w:t>
            </w:r>
          </w:p>
        </w:tc>
        <w:tc>
          <w:tcPr>
            <w:tcW w:w="659" w:type="pct"/>
            <w:shd w:val="clear" w:color="auto" w:fill="auto"/>
            <w:noWrap/>
            <w:hideMark/>
          </w:tcPr>
          <w:p w14:paraId="44EC3B7E" w14:textId="3B331C50" w:rsidR="002373B7" w:rsidRPr="003246AD" w:rsidRDefault="002373B7" w:rsidP="00FE3F55">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More </w:t>
            </w:r>
            <w:r w:rsidR="00D9232A" w:rsidRPr="003246AD">
              <w:rPr>
                <w:rFonts w:ascii="Calibri" w:eastAsia="Times New Roman" w:hAnsi="Calibri" w:cs="Calibri"/>
                <w:sz w:val="18"/>
                <w:szCs w:val="18"/>
                <w:lang w:eastAsia="en-CA"/>
              </w:rPr>
              <w:t>PWS</w:t>
            </w:r>
          </w:p>
        </w:tc>
      </w:tr>
    </w:tbl>
    <w:p w14:paraId="080E8CB5" w14:textId="109E3744" w:rsidR="00D9232A" w:rsidRPr="003246AD" w:rsidRDefault="00D9232A" w:rsidP="002373B7">
      <w:r w:rsidRPr="003246AD">
        <w:t>Legend: PWD: persons with dementia</w:t>
      </w:r>
    </w:p>
    <w:p w14:paraId="3722E770" w14:textId="6A1022A9" w:rsidR="002373B7" w:rsidRPr="003246AD" w:rsidRDefault="002373B7" w:rsidP="002373B7">
      <w:r w:rsidRPr="003246AD">
        <w:t>Notes:</w:t>
      </w:r>
    </w:p>
    <w:p w14:paraId="51158CDA" w14:textId="6536BA3E" w:rsidR="002373B7" w:rsidRPr="003246AD" w:rsidRDefault="002373B7" w:rsidP="002373B7">
      <w:r w:rsidRPr="003246AD">
        <w:t xml:space="preserve">The direction of </w:t>
      </w:r>
      <w:bookmarkStart w:id="12" w:name="_Hlk86845815"/>
      <w:r w:rsidRPr="003246AD">
        <w:t xml:space="preserve">Antipsychotic / neuroleptic prescriptions </w:t>
      </w:r>
      <w:bookmarkEnd w:id="12"/>
      <w:r w:rsidR="000D095B" w:rsidRPr="003246AD">
        <w:t xml:space="preserve">and Antidepressants prescriptions </w:t>
      </w:r>
      <w:r w:rsidRPr="003246AD">
        <w:t>remain the same throughout different types of healthcare system</w:t>
      </w:r>
      <w:r w:rsidR="00D9232A" w:rsidRPr="003246AD">
        <w:t>.</w:t>
      </w:r>
    </w:p>
    <w:p w14:paraId="42C966E1" w14:textId="5DA5FC66" w:rsidR="002373B7" w:rsidRPr="003246AD" w:rsidRDefault="002373B7" w:rsidP="002373B7">
      <w:r w:rsidRPr="003246AD">
        <w:t xml:space="preserve">Not enough variability in the type of healthcare systems to determine if </w:t>
      </w:r>
      <w:bookmarkStart w:id="13" w:name="_Hlk86845831"/>
      <w:r w:rsidRPr="003246AD">
        <w:t xml:space="preserve">Benzodiazepines / Sedatives </w:t>
      </w:r>
      <w:bookmarkEnd w:id="13"/>
      <w:r w:rsidRPr="003246AD">
        <w:t>would differ accordingly</w:t>
      </w:r>
      <w:r w:rsidR="00D9232A" w:rsidRPr="003246AD">
        <w:t>.</w:t>
      </w:r>
    </w:p>
    <w:p w14:paraId="437C9DDB" w14:textId="6DF622CB" w:rsidR="002373B7" w:rsidRPr="003246AD" w:rsidRDefault="002373B7" w:rsidP="002373B7">
      <w:r w:rsidRPr="003246AD">
        <w:t>Not enough variability in the level of income to determine if any of the outcome would differ accordingly</w:t>
      </w:r>
      <w:r w:rsidR="00D9232A" w:rsidRPr="003246AD">
        <w:t>.</w:t>
      </w:r>
    </w:p>
    <w:p w14:paraId="1EC0A56A" w14:textId="77777777" w:rsidR="002373B7" w:rsidRPr="003246AD" w:rsidRDefault="002373B7" w:rsidP="002373B7"/>
    <w:p w14:paraId="5F969897" w14:textId="77777777" w:rsidR="002373B7" w:rsidRPr="003246AD" w:rsidRDefault="002373B7" w:rsidP="002373B7">
      <w:pPr>
        <w:rPr>
          <w:rFonts w:ascii="Calibri" w:hAnsi="Calibri" w:cs="Calibri"/>
        </w:rPr>
      </w:pPr>
      <w:r w:rsidRPr="003246AD">
        <w:br w:type="page"/>
      </w:r>
    </w:p>
    <w:p w14:paraId="2F68C4D4" w14:textId="77777777" w:rsidR="002373B7" w:rsidRPr="003246AD" w:rsidRDefault="002373B7" w:rsidP="002373B7">
      <w:pPr>
        <w:pStyle w:val="Heading3"/>
        <w:rPr>
          <w:color w:val="auto"/>
        </w:rPr>
      </w:pPr>
      <w:bookmarkStart w:id="14" w:name="_Toc94528113"/>
      <w:r w:rsidRPr="003246AD">
        <w:rPr>
          <w:color w:val="auto"/>
        </w:rPr>
        <w:lastRenderedPageBreak/>
        <w:t>Table 7: Sensitivity analyses for patient-centered care domain</w:t>
      </w:r>
      <w:bookmarkEnd w:id="14"/>
    </w:p>
    <w:tbl>
      <w:tblPr>
        <w:tblW w:w="5016" w:type="pct"/>
        <w:tblLayout w:type="fixed"/>
        <w:tblCellMar>
          <w:left w:w="0" w:type="dxa"/>
          <w:right w:w="0" w:type="dxa"/>
        </w:tblCellMar>
        <w:tblLook w:val="04A0" w:firstRow="1" w:lastRow="0" w:firstColumn="1" w:lastColumn="0" w:noHBand="0" w:noVBand="1"/>
      </w:tblPr>
      <w:tblGrid>
        <w:gridCol w:w="1543"/>
        <w:gridCol w:w="759"/>
        <w:gridCol w:w="2078"/>
        <w:gridCol w:w="981"/>
        <w:gridCol w:w="1093"/>
        <w:gridCol w:w="1093"/>
        <w:gridCol w:w="1093"/>
        <w:gridCol w:w="1093"/>
        <w:gridCol w:w="1093"/>
        <w:gridCol w:w="1093"/>
        <w:gridCol w:w="1093"/>
      </w:tblGrid>
      <w:tr w:rsidR="003246AD" w:rsidRPr="003246AD" w14:paraId="6654C101" w14:textId="77777777" w:rsidTr="00FE3F55">
        <w:trPr>
          <w:cantSplit/>
          <w:trHeight w:val="236"/>
          <w:tblHeader/>
        </w:trPr>
        <w:tc>
          <w:tcPr>
            <w:tcW w:w="1547" w:type="dxa"/>
            <w:vMerge w:val="restart"/>
            <w:tcBorders>
              <w:top w:val="single" w:sz="4" w:space="0" w:color="auto"/>
              <w:left w:val="single" w:sz="4" w:space="0" w:color="auto"/>
              <w:right w:val="single" w:sz="4" w:space="0" w:color="auto"/>
            </w:tcBorders>
            <w:shd w:val="clear" w:color="auto" w:fill="auto"/>
            <w:noWrap/>
          </w:tcPr>
          <w:p w14:paraId="6153C90A" w14:textId="77777777" w:rsidR="002373B7" w:rsidRPr="003246AD" w:rsidRDefault="002373B7" w:rsidP="00FE3F55">
            <w:pPr>
              <w:spacing w:after="0" w:line="240" w:lineRule="auto"/>
              <w:rPr>
                <w:rFonts w:eastAsia="Times New Roman" w:cstheme="minorHAnsi"/>
                <w:b/>
                <w:sz w:val="18"/>
                <w:szCs w:val="18"/>
                <w:lang w:eastAsia="en-CA"/>
              </w:rPr>
            </w:pPr>
            <w:r w:rsidRPr="003246AD">
              <w:rPr>
                <w:rFonts w:eastAsia="Times New Roman" w:cstheme="minorHAnsi"/>
                <w:b/>
                <w:sz w:val="18"/>
                <w:szCs w:val="18"/>
                <w:lang w:eastAsia="en-CA"/>
              </w:rPr>
              <w:t>Author, Year</w:t>
            </w:r>
          </w:p>
        </w:tc>
        <w:tc>
          <w:tcPr>
            <w:tcW w:w="761" w:type="dxa"/>
            <w:tcBorders>
              <w:top w:val="single" w:sz="4" w:space="0" w:color="auto"/>
              <w:left w:val="nil"/>
              <w:right w:val="single" w:sz="4" w:space="0" w:color="auto"/>
            </w:tcBorders>
          </w:tcPr>
          <w:p w14:paraId="66545E2C" w14:textId="77777777" w:rsidR="002373B7" w:rsidRPr="003246AD" w:rsidRDefault="002373B7" w:rsidP="00FE3F55">
            <w:pPr>
              <w:spacing w:after="0" w:line="240" w:lineRule="auto"/>
              <w:rPr>
                <w:rFonts w:eastAsia="Times New Roman" w:cstheme="minorHAnsi"/>
                <w:b/>
                <w:sz w:val="18"/>
                <w:szCs w:val="18"/>
                <w:lang w:eastAsia="en-CA"/>
              </w:rPr>
            </w:pPr>
            <w:r w:rsidRPr="003246AD">
              <w:rPr>
                <w:rFonts w:eastAsia="Times New Roman" w:cstheme="minorHAnsi"/>
                <w:b/>
                <w:sz w:val="18"/>
                <w:szCs w:val="18"/>
                <w:lang w:eastAsia="en-CA"/>
              </w:rPr>
              <w:t>Country</w:t>
            </w:r>
          </w:p>
        </w:tc>
        <w:tc>
          <w:tcPr>
            <w:tcW w:w="2082" w:type="dxa"/>
            <w:tcBorders>
              <w:top w:val="single" w:sz="4" w:space="0" w:color="auto"/>
              <w:left w:val="single" w:sz="4" w:space="0" w:color="auto"/>
              <w:right w:val="single" w:sz="4" w:space="0" w:color="auto"/>
            </w:tcBorders>
          </w:tcPr>
          <w:p w14:paraId="4DAD9A25" w14:textId="77777777" w:rsidR="002373B7" w:rsidRPr="003246AD" w:rsidRDefault="002373B7" w:rsidP="00FE3F55">
            <w:pPr>
              <w:spacing w:after="0" w:line="240" w:lineRule="auto"/>
              <w:rPr>
                <w:rFonts w:eastAsia="Times New Roman" w:cstheme="minorHAnsi"/>
                <w:b/>
                <w:sz w:val="18"/>
                <w:szCs w:val="18"/>
                <w:lang w:eastAsia="en-CA"/>
              </w:rPr>
            </w:pPr>
            <w:r w:rsidRPr="003246AD">
              <w:rPr>
                <w:rFonts w:eastAsia="Times New Roman" w:cstheme="minorHAnsi"/>
                <w:b/>
                <w:sz w:val="18"/>
                <w:szCs w:val="18"/>
                <w:lang w:eastAsia="en-CA"/>
              </w:rPr>
              <w:t>Type of healthcare system</w:t>
            </w:r>
          </w:p>
        </w:tc>
        <w:tc>
          <w:tcPr>
            <w:tcW w:w="983" w:type="dxa"/>
            <w:vMerge w:val="restart"/>
            <w:tcBorders>
              <w:top w:val="single" w:sz="4" w:space="0" w:color="auto"/>
              <w:left w:val="single" w:sz="4" w:space="0" w:color="auto"/>
              <w:right w:val="single" w:sz="4" w:space="0" w:color="auto"/>
            </w:tcBorders>
            <w:shd w:val="clear" w:color="auto" w:fill="auto"/>
          </w:tcPr>
          <w:p w14:paraId="17FF6751" w14:textId="77777777" w:rsidR="002373B7" w:rsidRPr="003246AD" w:rsidRDefault="002373B7" w:rsidP="00FE3F55">
            <w:pPr>
              <w:spacing w:after="0" w:line="240" w:lineRule="auto"/>
              <w:rPr>
                <w:rFonts w:eastAsia="Times New Roman" w:cstheme="minorHAnsi"/>
                <w:b/>
                <w:sz w:val="18"/>
                <w:szCs w:val="18"/>
                <w:lang w:eastAsia="en-CA"/>
              </w:rPr>
            </w:pPr>
            <w:r w:rsidRPr="003246AD">
              <w:rPr>
                <w:rFonts w:eastAsia="Times New Roman" w:cstheme="minorHAnsi"/>
                <w:b/>
                <w:sz w:val="18"/>
                <w:szCs w:val="18"/>
                <w:lang w:eastAsia="en-CA"/>
              </w:rPr>
              <w:t>Country’s level of income</w:t>
            </w:r>
          </w:p>
        </w:tc>
        <w:tc>
          <w:tcPr>
            <w:tcW w:w="7665" w:type="dxa"/>
            <w:gridSpan w:val="7"/>
            <w:tcBorders>
              <w:top w:val="single" w:sz="4" w:space="0" w:color="auto"/>
              <w:left w:val="nil"/>
              <w:right w:val="single" w:sz="4" w:space="0" w:color="auto"/>
            </w:tcBorders>
          </w:tcPr>
          <w:p w14:paraId="3C2B5B27" w14:textId="77777777" w:rsidR="002373B7" w:rsidRPr="003246AD" w:rsidRDefault="002373B7" w:rsidP="00FE3F55">
            <w:pPr>
              <w:spacing w:after="0" w:line="240" w:lineRule="auto"/>
              <w:rPr>
                <w:rFonts w:eastAsia="Times New Roman" w:cstheme="minorHAnsi"/>
                <w:b/>
                <w:sz w:val="18"/>
                <w:szCs w:val="18"/>
                <w:lang w:eastAsia="en-CA"/>
              </w:rPr>
            </w:pPr>
            <w:r w:rsidRPr="003246AD">
              <w:rPr>
                <w:rFonts w:eastAsia="Times New Roman" w:cstheme="minorHAnsi"/>
                <w:b/>
                <w:sz w:val="18"/>
                <w:szCs w:val="18"/>
                <w:lang w:eastAsia="en-CA"/>
              </w:rPr>
              <w:t xml:space="preserve">Outcomes </w:t>
            </w:r>
          </w:p>
        </w:tc>
      </w:tr>
      <w:tr w:rsidR="003246AD" w:rsidRPr="003246AD" w14:paraId="0BDE4A9A" w14:textId="77777777" w:rsidTr="00FE3F55">
        <w:trPr>
          <w:cantSplit/>
          <w:trHeight w:val="1332"/>
          <w:tblHeader/>
        </w:trPr>
        <w:tc>
          <w:tcPr>
            <w:tcW w:w="1547" w:type="dxa"/>
            <w:vMerge/>
            <w:tcBorders>
              <w:left w:val="single" w:sz="4" w:space="0" w:color="auto"/>
              <w:bottom w:val="single" w:sz="4" w:space="0" w:color="auto"/>
              <w:right w:val="single" w:sz="4" w:space="0" w:color="auto"/>
            </w:tcBorders>
            <w:shd w:val="clear" w:color="auto" w:fill="auto"/>
            <w:noWrap/>
            <w:hideMark/>
          </w:tcPr>
          <w:p w14:paraId="5C7D3B66" w14:textId="77777777" w:rsidR="002373B7" w:rsidRPr="003246AD" w:rsidRDefault="002373B7" w:rsidP="00FE3F55">
            <w:pPr>
              <w:spacing w:after="0" w:line="240" w:lineRule="auto"/>
              <w:rPr>
                <w:rFonts w:eastAsia="Times New Roman" w:cstheme="minorHAnsi"/>
                <w:b/>
                <w:sz w:val="18"/>
                <w:szCs w:val="18"/>
                <w:lang w:eastAsia="en-CA"/>
              </w:rPr>
            </w:pPr>
          </w:p>
        </w:tc>
        <w:tc>
          <w:tcPr>
            <w:tcW w:w="761" w:type="dxa"/>
            <w:tcBorders>
              <w:left w:val="nil"/>
              <w:bottom w:val="single" w:sz="4" w:space="0" w:color="auto"/>
              <w:right w:val="single" w:sz="4" w:space="0" w:color="auto"/>
            </w:tcBorders>
          </w:tcPr>
          <w:p w14:paraId="4B5C9172" w14:textId="77777777" w:rsidR="002373B7" w:rsidRPr="003246AD" w:rsidRDefault="002373B7" w:rsidP="00FE3F55">
            <w:pPr>
              <w:spacing w:after="0" w:line="240" w:lineRule="auto"/>
              <w:rPr>
                <w:rFonts w:eastAsia="Times New Roman" w:cstheme="minorHAnsi"/>
                <w:b/>
                <w:sz w:val="18"/>
                <w:szCs w:val="18"/>
                <w:lang w:eastAsia="en-CA"/>
              </w:rPr>
            </w:pPr>
          </w:p>
        </w:tc>
        <w:tc>
          <w:tcPr>
            <w:tcW w:w="2082" w:type="dxa"/>
            <w:tcBorders>
              <w:left w:val="single" w:sz="4" w:space="0" w:color="auto"/>
              <w:bottom w:val="single" w:sz="4" w:space="0" w:color="auto"/>
              <w:right w:val="single" w:sz="4" w:space="0" w:color="auto"/>
            </w:tcBorders>
          </w:tcPr>
          <w:p w14:paraId="394490A4" w14:textId="77777777" w:rsidR="002373B7" w:rsidRPr="003246AD" w:rsidRDefault="002373B7" w:rsidP="00FE3F55">
            <w:pPr>
              <w:spacing w:after="0" w:line="240" w:lineRule="auto"/>
              <w:rPr>
                <w:rFonts w:eastAsia="Times New Roman" w:cstheme="minorHAnsi"/>
                <w:b/>
                <w:sz w:val="18"/>
                <w:szCs w:val="18"/>
                <w:lang w:eastAsia="en-CA"/>
              </w:rPr>
            </w:pPr>
          </w:p>
        </w:tc>
        <w:tc>
          <w:tcPr>
            <w:tcW w:w="983" w:type="dxa"/>
            <w:vMerge/>
            <w:tcBorders>
              <w:left w:val="single" w:sz="4" w:space="0" w:color="auto"/>
              <w:bottom w:val="single" w:sz="4" w:space="0" w:color="auto"/>
              <w:right w:val="single" w:sz="4" w:space="0" w:color="auto"/>
            </w:tcBorders>
            <w:shd w:val="clear" w:color="auto" w:fill="auto"/>
          </w:tcPr>
          <w:p w14:paraId="166DAF55" w14:textId="77777777" w:rsidR="002373B7" w:rsidRPr="003246AD" w:rsidRDefault="002373B7" w:rsidP="00FE3F55">
            <w:pPr>
              <w:spacing w:after="0" w:line="240" w:lineRule="auto"/>
              <w:rPr>
                <w:rFonts w:eastAsia="Times New Roman" w:cstheme="minorHAnsi"/>
                <w:b/>
                <w:sz w:val="18"/>
                <w:szCs w:val="18"/>
                <w:lang w:eastAsia="en-CA"/>
              </w:rPr>
            </w:pPr>
          </w:p>
        </w:tc>
        <w:tc>
          <w:tcPr>
            <w:tcW w:w="1095" w:type="dxa"/>
            <w:tcBorders>
              <w:top w:val="single" w:sz="4" w:space="0" w:color="auto"/>
              <w:left w:val="nil"/>
              <w:bottom w:val="single" w:sz="4" w:space="0" w:color="auto"/>
              <w:right w:val="single" w:sz="4" w:space="0" w:color="auto"/>
            </w:tcBorders>
            <w:shd w:val="clear" w:color="auto" w:fill="auto"/>
            <w:noWrap/>
            <w:textDirection w:val="btLr"/>
            <w:hideMark/>
          </w:tcPr>
          <w:p w14:paraId="08EC1BDC" w14:textId="77777777" w:rsidR="002373B7" w:rsidRPr="003246AD" w:rsidRDefault="002373B7" w:rsidP="00FE3F55">
            <w:pPr>
              <w:spacing w:after="0" w:line="240" w:lineRule="auto"/>
              <w:ind w:left="113" w:right="113"/>
              <w:rPr>
                <w:rFonts w:eastAsia="Times New Roman" w:cstheme="minorHAnsi"/>
                <w:b/>
                <w:sz w:val="18"/>
                <w:szCs w:val="18"/>
                <w:lang w:eastAsia="en-CA"/>
              </w:rPr>
            </w:pPr>
            <w:r w:rsidRPr="003246AD">
              <w:rPr>
                <w:rFonts w:eastAsia="Times New Roman" w:cstheme="minorHAnsi"/>
                <w:b/>
                <w:sz w:val="18"/>
                <w:szCs w:val="18"/>
                <w:lang w:eastAsia="en-CA"/>
              </w:rPr>
              <w:t xml:space="preserve">Homecare </w:t>
            </w:r>
          </w:p>
        </w:tc>
        <w:tc>
          <w:tcPr>
            <w:tcW w:w="1095" w:type="dxa"/>
            <w:tcBorders>
              <w:top w:val="single" w:sz="4" w:space="0" w:color="auto"/>
              <w:left w:val="nil"/>
              <w:bottom w:val="single" w:sz="4" w:space="0" w:color="auto"/>
              <w:right w:val="single" w:sz="4" w:space="0" w:color="auto"/>
            </w:tcBorders>
            <w:textDirection w:val="btLr"/>
          </w:tcPr>
          <w:p w14:paraId="64F58170" w14:textId="77777777" w:rsidR="002373B7" w:rsidRPr="003246AD" w:rsidRDefault="002373B7" w:rsidP="00FE3F55">
            <w:pPr>
              <w:spacing w:after="0" w:line="240" w:lineRule="auto"/>
              <w:ind w:left="113" w:right="113"/>
              <w:rPr>
                <w:rFonts w:eastAsia="Times New Roman" w:cstheme="minorHAnsi"/>
                <w:b/>
                <w:sz w:val="18"/>
                <w:szCs w:val="18"/>
                <w:lang w:eastAsia="en-CA"/>
              </w:rPr>
            </w:pPr>
            <w:r w:rsidRPr="003246AD">
              <w:rPr>
                <w:rFonts w:eastAsia="Times New Roman" w:cstheme="minorHAnsi"/>
                <w:b/>
                <w:sz w:val="18"/>
                <w:szCs w:val="18"/>
                <w:lang w:eastAsia="en-CA"/>
              </w:rPr>
              <w:t>Respite care/ caregiver counselling</w:t>
            </w:r>
          </w:p>
        </w:tc>
        <w:tc>
          <w:tcPr>
            <w:tcW w:w="1095" w:type="dxa"/>
            <w:tcBorders>
              <w:top w:val="single" w:sz="4" w:space="0" w:color="auto"/>
              <w:left w:val="single" w:sz="4" w:space="0" w:color="auto"/>
              <w:bottom w:val="single" w:sz="4" w:space="0" w:color="auto"/>
              <w:right w:val="single" w:sz="4" w:space="0" w:color="auto"/>
            </w:tcBorders>
            <w:shd w:val="clear" w:color="auto" w:fill="auto"/>
            <w:noWrap/>
            <w:textDirection w:val="btLr"/>
          </w:tcPr>
          <w:p w14:paraId="3973A092" w14:textId="77777777" w:rsidR="002373B7" w:rsidRPr="003246AD" w:rsidRDefault="002373B7" w:rsidP="00FE3F55">
            <w:pPr>
              <w:spacing w:after="0" w:line="240" w:lineRule="auto"/>
              <w:ind w:left="113" w:right="113"/>
              <w:rPr>
                <w:rFonts w:eastAsia="Times New Roman" w:cstheme="minorHAnsi"/>
                <w:b/>
                <w:sz w:val="18"/>
                <w:szCs w:val="18"/>
                <w:lang w:eastAsia="en-CA"/>
              </w:rPr>
            </w:pPr>
            <w:r w:rsidRPr="003246AD">
              <w:rPr>
                <w:rFonts w:eastAsia="Times New Roman" w:cstheme="minorHAnsi"/>
                <w:b/>
                <w:sz w:val="18"/>
                <w:szCs w:val="18"/>
                <w:lang w:eastAsia="en-CA"/>
              </w:rPr>
              <w:t>Nursing home</w:t>
            </w:r>
          </w:p>
        </w:tc>
        <w:tc>
          <w:tcPr>
            <w:tcW w:w="1095" w:type="dxa"/>
            <w:tcBorders>
              <w:top w:val="single" w:sz="4" w:space="0" w:color="auto"/>
              <w:left w:val="nil"/>
              <w:bottom w:val="single" w:sz="4" w:space="0" w:color="auto"/>
              <w:right w:val="single" w:sz="4" w:space="0" w:color="auto"/>
            </w:tcBorders>
            <w:shd w:val="clear" w:color="auto" w:fill="auto"/>
            <w:noWrap/>
            <w:textDirection w:val="btLr"/>
          </w:tcPr>
          <w:p w14:paraId="23E3D6AF" w14:textId="77777777" w:rsidR="002373B7" w:rsidRPr="003246AD" w:rsidRDefault="002373B7" w:rsidP="00FE3F55">
            <w:pPr>
              <w:spacing w:after="0" w:line="240" w:lineRule="auto"/>
              <w:ind w:left="113" w:right="113"/>
              <w:rPr>
                <w:rFonts w:eastAsia="Times New Roman" w:cstheme="minorHAnsi"/>
                <w:b/>
                <w:sz w:val="18"/>
                <w:szCs w:val="18"/>
                <w:lang w:eastAsia="en-CA"/>
              </w:rPr>
            </w:pPr>
            <w:r w:rsidRPr="003246AD">
              <w:rPr>
                <w:rFonts w:eastAsia="Times New Roman" w:cstheme="minorHAnsi"/>
                <w:b/>
                <w:sz w:val="18"/>
                <w:szCs w:val="18"/>
                <w:lang w:eastAsia="en-CA"/>
              </w:rPr>
              <w:t>Day care</w:t>
            </w:r>
          </w:p>
        </w:tc>
        <w:tc>
          <w:tcPr>
            <w:tcW w:w="1095" w:type="dxa"/>
            <w:tcBorders>
              <w:top w:val="single" w:sz="4" w:space="0" w:color="auto"/>
              <w:left w:val="nil"/>
              <w:bottom w:val="single" w:sz="4" w:space="0" w:color="auto"/>
              <w:right w:val="single" w:sz="4" w:space="0" w:color="auto"/>
            </w:tcBorders>
            <w:shd w:val="clear" w:color="auto" w:fill="auto"/>
            <w:noWrap/>
            <w:textDirection w:val="btLr"/>
          </w:tcPr>
          <w:p w14:paraId="76AFC2A6" w14:textId="77777777" w:rsidR="002373B7" w:rsidRPr="003246AD" w:rsidRDefault="002373B7" w:rsidP="00FE3F55">
            <w:pPr>
              <w:spacing w:after="0" w:line="240" w:lineRule="auto"/>
              <w:ind w:left="113" w:right="113"/>
              <w:rPr>
                <w:rFonts w:eastAsia="Times New Roman" w:cstheme="minorHAnsi"/>
                <w:b/>
                <w:sz w:val="18"/>
                <w:szCs w:val="18"/>
                <w:lang w:eastAsia="en-CA"/>
              </w:rPr>
            </w:pPr>
            <w:r w:rsidRPr="003246AD">
              <w:rPr>
                <w:rFonts w:eastAsia="Times New Roman" w:cstheme="minorHAnsi"/>
                <w:b/>
                <w:sz w:val="18"/>
                <w:szCs w:val="18"/>
                <w:lang w:eastAsia="en-CA"/>
              </w:rPr>
              <w:t>Meals on Wheels</w:t>
            </w:r>
          </w:p>
        </w:tc>
        <w:tc>
          <w:tcPr>
            <w:tcW w:w="1095" w:type="dxa"/>
            <w:tcBorders>
              <w:top w:val="single" w:sz="4" w:space="0" w:color="auto"/>
              <w:left w:val="nil"/>
              <w:bottom w:val="single" w:sz="4" w:space="0" w:color="auto"/>
              <w:right w:val="single" w:sz="4" w:space="0" w:color="auto"/>
            </w:tcBorders>
            <w:shd w:val="clear" w:color="auto" w:fill="auto"/>
            <w:noWrap/>
            <w:textDirection w:val="btLr"/>
          </w:tcPr>
          <w:p w14:paraId="4FCB5AA8" w14:textId="77777777" w:rsidR="002373B7" w:rsidRPr="003246AD" w:rsidRDefault="002373B7" w:rsidP="00FE3F55">
            <w:pPr>
              <w:spacing w:after="0" w:line="240" w:lineRule="auto"/>
              <w:ind w:left="113" w:right="113"/>
              <w:rPr>
                <w:rFonts w:eastAsia="Times New Roman" w:cstheme="minorHAnsi"/>
                <w:b/>
                <w:sz w:val="18"/>
                <w:szCs w:val="18"/>
                <w:lang w:eastAsia="en-CA"/>
              </w:rPr>
            </w:pPr>
            <w:r w:rsidRPr="003246AD">
              <w:rPr>
                <w:rFonts w:eastAsia="Times New Roman" w:cstheme="minorHAnsi"/>
                <w:b/>
                <w:sz w:val="18"/>
                <w:szCs w:val="18"/>
                <w:lang w:eastAsia="en-CA"/>
              </w:rPr>
              <w:t>Home help/ personal care</w:t>
            </w:r>
          </w:p>
        </w:tc>
        <w:tc>
          <w:tcPr>
            <w:tcW w:w="1095" w:type="dxa"/>
            <w:tcBorders>
              <w:top w:val="single" w:sz="4" w:space="0" w:color="auto"/>
              <w:left w:val="nil"/>
              <w:bottom w:val="single" w:sz="4" w:space="0" w:color="auto"/>
              <w:right w:val="single" w:sz="4" w:space="0" w:color="auto"/>
            </w:tcBorders>
            <w:shd w:val="clear" w:color="auto" w:fill="auto"/>
            <w:noWrap/>
            <w:textDirection w:val="btLr"/>
          </w:tcPr>
          <w:p w14:paraId="4761BEB7" w14:textId="77777777" w:rsidR="002373B7" w:rsidRPr="003246AD" w:rsidRDefault="002373B7" w:rsidP="00FE3F55">
            <w:pPr>
              <w:spacing w:after="0" w:line="240" w:lineRule="auto"/>
              <w:ind w:left="113" w:right="113"/>
              <w:rPr>
                <w:rFonts w:eastAsia="Times New Roman" w:cstheme="minorHAnsi"/>
                <w:b/>
                <w:sz w:val="18"/>
                <w:szCs w:val="18"/>
                <w:lang w:eastAsia="en-CA"/>
              </w:rPr>
            </w:pPr>
            <w:r w:rsidRPr="003246AD">
              <w:rPr>
                <w:rFonts w:eastAsia="Times New Roman" w:cstheme="minorHAnsi"/>
                <w:b/>
                <w:sz w:val="18"/>
                <w:szCs w:val="18"/>
                <w:lang w:eastAsia="en-CA"/>
              </w:rPr>
              <w:t>Self-help group</w:t>
            </w:r>
          </w:p>
        </w:tc>
      </w:tr>
      <w:tr w:rsidR="003246AD" w:rsidRPr="003246AD" w14:paraId="36EE0C82" w14:textId="77777777" w:rsidTr="00FE3F55">
        <w:trPr>
          <w:trHeight w:val="374"/>
        </w:trPr>
        <w:tc>
          <w:tcPr>
            <w:tcW w:w="1547" w:type="dxa"/>
            <w:tcBorders>
              <w:top w:val="nil"/>
              <w:left w:val="single" w:sz="4" w:space="0" w:color="auto"/>
              <w:bottom w:val="single" w:sz="4" w:space="0" w:color="auto"/>
              <w:right w:val="single" w:sz="4" w:space="0" w:color="auto"/>
            </w:tcBorders>
            <w:shd w:val="clear" w:color="auto" w:fill="auto"/>
            <w:noWrap/>
            <w:hideMark/>
          </w:tcPr>
          <w:p w14:paraId="69E09A6F"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Crouch, 2019</w:t>
            </w:r>
          </w:p>
        </w:tc>
        <w:tc>
          <w:tcPr>
            <w:tcW w:w="761" w:type="dxa"/>
            <w:tcBorders>
              <w:top w:val="single" w:sz="4" w:space="0" w:color="auto"/>
              <w:left w:val="nil"/>
              <w:bottom w:val="single" w:sz="4" w:space="0" w:color="auto"/>
              <w:right w:val="single" w:sz="4" w:space="0" w:color="auto"/>
            </w:tcBorders>
          </w:tcPr>
          <w:p w14:paraId="68917FC5"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USA</w:t>
            </w:r>
          </w:p>
        </w:tc>
        <w:tc>
          <w:tcPr>
            <w:tcW w:w="2082" w:type="dxa"/>
            <w:tcBorders>
              <w:top w:val="single" w:sz="4" w:space="0" w:color="auto"/>
              <w:left w:val="single" w:sz="4" w:space="0" w:color="auto"/>
              <w:bottom w:val="single" w:sz="4" w:space="0" w:color="auto"/>
              <w:right w:val="single" w:sz="4" w:space="0" w:color="auto"/>
            </w:tcBorders>
          </w:tcPr>
          <w:p w14:paraId="30DF948A" w14:textId="77777777" w:rsidR="002373B7" w:rsidRPr="003246AD" w:rsidRDefault="002373B7" w:rsidP="00FE3F55">
            <w:pPr>
              <w:spacing w:after="0" w:line="240" w:lineRule="auto"/>
              <w:rPr>
                <w:rFonts w:eastAsia="Times New Roman" w:cstheme="minorHAnsi"/>
                <w:sz w:val="18"/>
                <w:szCs w:val="18"/>
                <w:lang w:eastAsia="en-CA"/>
              </w:rPr>
            </w:pPr>
            <w:r w:rsidRPr="003246AD">
              <w:rPr>
                <w:rFonts w:ascii="Calibri" w:eastAsia="Times New Roman" w:hAnsi="Calibri" w:cs="Calibri"/>
                <w:sz w:val="18"/>
                <w:szCs w:val="18"/>
                <w:lang w:eastAsia="en-CA"/>
              </w:rPr>
              <w:t>Medicare &amp; Medicaid</w:t>
            </w:r>
          </w:p>
        </w:tc>
        <w:tc>
          <w:tcPr>
            <w:tcW w:w="983" w:type="dxa"/>
            <w:tcBorders>
              <w:top w:val="nil"/>
              <w:left w:val="single" w:sz="4" w:space="0" w:color="auto"/>
              <w:bottom w:val="single" w:sz="4" w:space="0" w:color="auto"/>
              <w:right w:val="single" w:sz="4" w:space="0" w:color="auto"/>
            </w:tcBorders>
            <w:shd w:val="clear" w:color="auto" w:fill="auto"/>
          </w:tcPr>
          <w:p w14:paraId="0C524229"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1095" w:type="dxa"/>
            <w:tcBorders>
              <w:top w:val="nil"/>
              <w:left w:val="nil"/>
              <w:bottom w:val="single" w:sz="4" w:space="0" w:color="auto"/>
              <w:right w:val="single" w:sz="4" w:space="0" w:color="auto"/>
            </w:tcBorders>
            <w:shd w:val="clear" w:color="auto" w:fill="auto"/>
            <w:noWrap/>
            <w:hideMark/>
          </w:tcPr>
          <w:p w14:paraId="4AC0D212" w14:textId="32D1F0FF"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Fewer </w:t>
            </w:r>
            <w:r w:rsidR="00D9232A" w:rsidRPr="003246AD">
              <w:rPr>
                <w:rFonts w:eastAsia="Times New Roman" w:cstheme="minorHAnsi"/>
                <w:sz w:val="18"/>
                <w:szCs w:val="18"/>
                <w:lang w:eastAsia="en-CA"/>
              </w:rPr>
              <w:t>PWD</w:t>
            </w:r>
          </w:p>
        </w:tc>
        <w:tc>
          <w:tcPr>
            <w:tcW w:w="1095" w:type="dxa"/>
            <w:tcBorders>
              <w:top w:val="single" w:sz="4" w:space="0" w:color="auto"/>
              <w:left w:val="nil"/>
              <w:bottom w:val="single" w:sz="4" w:space="0" w:color="auto"/>
              <w:right w:val="single" w:sz="4" w:space="0" w:color="auto"/>
            </w:tcBorders>
          </w:tcPr>
          <w:p w14:paraId="6247D8B3"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nil"/>
              <w:left w:val="single" w:sz="4" w:space="0" w:color="auto"/>
              <w:bottom w:val="single" w:sz="4" w:space="0" w:color="auto"/>
              <w:right w:val="single" w:sz="4" w:space="0" w:color="auto"/>
            </w:tcBorders>
            <w:shd w:val="clear" w:color="auto" w:fill="auto"/>
            <w:noWrap/>
          </w:tcPr>
          <w:p w14:paraId="795134E6" w14:textId="02798361"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More </w:t>
            </w:r>
            <w:r w:rsidR="00D9232A" w:rsidRPr="003246AD">
              <w:rPr>
                <w:rFonts w:eastAsia="Times New Roman" w:cstheme="minorHAnsi"/>
                <w:sz w:val="18"/>
                <w:szCs w:val="18"/>
                <w:lang w:eastAsia="en-CA"/>
              </w:rPr>
              <w:t>PWD</w:t>
            </w:r>
          </w:p>
        </w:tc>
        <w:tc>
          <w:tcPr>
            <w:tcW w:w="1095" w:type="dxa"/>
            <w:tcBorders>
              <w:top w:val="nil"/>
              <w:left w:val="nil"/>
              <w:bottom w:val="single" w:sz="4" w:space="0" w:color="auto"/>
              <w:right w:val="single" w:sz="4" w:space="0" w:color="auto"/>
            </w:tcBorders>
            <w:shd w:val="clear" w:color="auto" w:fill="auto"/>
            <w:noWrap/>
          </w:tcPr>
          <w:p w14:paraId="3B674EA5"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nil"/>
              <w:left w:val="nil"/>
              <w:bottom w:val="single" w:sz="4" w:space="0" w:color="auto"/>
              <w:right w:val="single" w:sz="4" w:space="0" w:color="auto"/>
            </w:tcBorders>
            <w:shd w:val="clear" w:color="auto" w:fill="auto"/>
            <w:noWrap/>
          </w:tcPr>
          <w:p w14:paraId="0540E9C9"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nil"/>
              <w:left w:val="nil"/>
              <w:bottom w:val="single" w:sz="4" w:space="0" w:color="auto"/>
              <w:right w:val="single" w:sz="4" w:space="0" w:color="auto"/>
            </w:tcBorders>
            <w:shd w:val="clear" w:color="auto" w:fill="auto"/>
            <w:noWrap/>
          </w:tcPr>
          <w:p w14:paraId="26556F54"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nil"/>
              <w:left w:val="nil"/>
              <w:bottom w:val="single" w:sz="4" w:space="0" w:color="auto"/>
              <w:right w:val="single" w:sz="4" w:space="0" w:color="auto"/>
            </w:tcBorders>
            <w:shd w:val="clear" w:color="auto" w:fill="auto"/>
            <w:noWrap/>
          </w:tcPr>
          <w:p w14:paraId="369CC2E8"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r>
      <w:tr w:rsidR="003246AD" w:rsidRPr="003246AD" w14:paraId="10B96BFA" w14:textId="77777777" w:rsidTr="00FE3F55">
        <w:trPr>
          <w:trHeight w:val="20"/>
        </w:trPr>
        <w:tc>
          <w:tcPr>
            <w:tcW w:w="1547" w:type="dxa"/>
            <w:tcBorders>
              <w:top w:val="nil"/>
              <w:left w:val="single" w:sz="4" w:space="0" w:color="auto"/>
              <w:bottom w:val="single" w:sz="4" w:space="0" w:color="auto"/>
              <w:right w:val="single" w:sz="4" w:space="0" w:color="auto"/>
            </w:tcBorders>
            <w:shd w:val="clear" w:color="auto" w:fill="auto"/>
            <w:noWrap/>
            <w:hideMark/>
          </w:tcPr>
          <w:p w14:paraId="6562A2FA"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Forbes, 2006</w:t>
            </w:r>
          </w:p>
        </w:tc>
        <w:tc>
          <w:tcPr>
            <w:tcW w:w="761" w:type="dxa"/>
            <w:tcBorders>
              <w:top w:val="single" w:sz="4" w:space="0" w:color="auto"/>
              <w:left w:val="nil"/>
              <w:bottom w:val="single" w:sz="4" w:space="0" w:color="auto"/>
              <w:right w:val="single" w:sz="4" w:space="0" w:color="auto"/>
            </w:tcBorders>
          </w:tcPr>
          <w:p w14:paraId="1413432A"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Canada</w:t>
            </w:r>
          </w:p>
        </w:tc>
        <w:tc>
          <w:tcPr>
            <w:tcW w:w="2082" w:type="dxa"/>
            <w:tcBorders>
              <w:top w:val="single" w:sz="4" w:space="0" w:color="auto"/>
              <w:left w:val="single" w:sz="4" w:space="0" w:color="auto"/>
              <w:bottom w:val="single" w:sz="4" w:space="0" w:color="auto"/>
              <w:right w:val="single" w:sz="4" w:space="0" w:color="auto"/>
            </w:tcBorders>
          </w:tcPr>
          <w:p w14:paraId="42045CC7" w14:textId="77777777" w:rsidR="002373B7" w:rsidRPr="003246AD" w:rsidRDefault="002373B7" w:rsidP="00FE3F55">
            <w:pPr>
              <w:spacing w:after="0" w:line="240" w:lineRule="auto"/>
              <w:rPr>
                <w:rFonts w:eastAsia="Times New Roman" w:cstheme="minorHAnsi"/>
                <w:sz w:val="18"/>
                <w:szCs w:val="18"/>
                <w:lang w:eastAsia="en-CA"/>
              </w:rPr>
            </w:pPr>
            <w:r w:rsidRPr="003246AD">
              <w:rPr>
                <w:rFonts w:ascii="Calibri" w:eastAsia="Times New Roman" w:hAnsi="Calibri" w:cs="Calibri"/>
                <w:sz w:val="18"/>
                <w:szCs w:val="18"/>
                <w:lang w:eastAsia="en-CA"/>
              </w:rPr>
              <w:t>Universal government-funded</w:t>
            </w:r>
          </w:p>
        </w:tc>
        <w:tc>
          <w:tcPr>
            <w:tcW w:w="983" w:type="dxa"/>
            <w:tcBorders>
              <w:top w:val="nil"/>
              <w:left w:val="single" w:sz="4" w:space="0" w:color="auto"/>
              <w:bottom w:val="single" w:sz="4" w:space="0" w:color="auto"/>
              <w:right w:val="single" w:sz="4" w:space="0" w:color="auto"/>
            </w:tcBorders>
            <w:shd w:val="clear" w:color="auto" w:fill="auto"/>
          </w:tcPr>
          <w:p w14:paraId="3C6812D0"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1095" w:type="dxa"/>
            <w:tcBorders>
              <w:top w:val="nil"/>
              <w:left w:val="nil"/>
              <w:bottom w:val="single" w:sz="4" w:space="0" w:color="auto"/>
              <w:right w:val="single" w:sz="4" w:space="0" w:color="auto"/>
            </w:tcBorders>
            <w:shd w:val="clear" w:color="auto" w:fill="auto"/>
            <w:noWrap/>
            <w:hideMark/>
          </w:tcPr>
          <w:p w14:paraId="7FA68B34" w14:textId="0AB1E1A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More </w:t>
            </w:r>
            <w:r w:rsidR="00D9232A" w:rsidRPr="003246AD">
              <w:rPr>
                <w:rFonts w:eastAsia="Times New Roman" w:cstheme="minorHAnsi"/>
                <w:sz w:val="18"/>
                <w:szCs w:val="18"/>
                <w:lang w:eastAsia="en-CA"/>
              </w:rPr>
              <w:t>PWD</w:t>
            </w:r>
          </w:p>
        </w:tc>
        <w:tc>
          <w:tcPr>
            <w:tcW w:w="1095" w:type="dxa"/>
            <w:tcBorders>
              <w:top w:val="single" w:sz="4" w:space="0" w:color="auto"/>
              <w:left w:val="nil"/>
              <w:bottom w:val="single" w:sz="4" w:space="0" w:color="auto"/>
              <w:right w:val="single" w:sz="4" w:space="0" w:color="auto"/>
            </w:tcBorders>
          </w:tcPr>
          <w:p w14:paraId="33373B55"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nil"/>
              <w:left w:val="single" w:sz="4" w:space="0" w:color="auto"/>
              <w:bottom w:val="single" w:sz="4" w:space="0" w:color="auto"/>
              <w:right w:val="single" w:sz="4" w:space="0" w:color="auto"/>
            </w:tcBorders>
            <w:shd w:val="clear" w:color="auto" w:fill="auto"/>
            <w:noWrap/>
          </w:tcPr>
          <w:p w14:paraId="68EC0604"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nil"/>
              <w:left w:val="nil"/>
              <w:bottom w:val="single" w:sz="4" w:space="0" w:color="auto"/>
              <w:right w:val="single" w:sz="4" w:space="0" w:color="auto"/>
            </w:tcBorders>
            <w:shd w:val="clear" w:color="auto" w:fill="auto"/>
            <w:noWrap/>
          </w:tcPr>
          <w:p w14:paraId="41AFB500"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nil"/>
              <w:left w:val="nil"/>
              <w:bottom w:val="single" w:sz="4" w:space="0" w:color="auto"/>
              <w:right w:val="single" w:sz="4" w:space="0" w:color="auto"/>
            </w:tcBorders>
            <w:shd w:val="clear" w:color="auto" w:fill="auto"/>
            <w:noWrap/>
          </w:tcPr>
          <w:p w14:paraId="0CBF89E9" w14:textId="77777777" w:rsidR="002373B7" w:rsidRPr="003246AD" w:rsidRDefault="002373B7" w:rsidP="00FE3F55">
            <w:pPr>
              <w:spacing w:after="0" w:line="240" w:lineRule="auto"/>
              <w:rPr>
                <w:rFonts w:eastAsia="Times New Roman" w:cstheme="minorHAnsi"/>
                <w:sz w:val="18"/>
                <w:szCs w:val="18"/>
                <w:lang w:eastAsia="en-CA"/>
              </w:rPr>
            </w:pPr>
          </w:p>
        </w:tc>
        <w:tc>
          <w:tcPr>
            <w:tcW w:w="1095" w:type="dxa"/>
            <w:tcBorders>
              <w:top w:val="nil"/>
              <w:left w:val="nil"/>
              <w:bottom w:val="single" w:sz="4" w:space="0" w:color="auto"/>
              <w:right w:val="single" w:sz="4" w:space="0" w:color="auto"/>
            </w:tcBorders>
            <w:shd w:val="clear" w:color="auto" w:fill="auto"/>
            <w:noWrap/>
          </w:tcPr>
          <w:p w14:paraId="2B1A5902" w14:textId="77777777" w:rsidR="002373B7" w:rsidRPr="003246AD" w:rsidRDefault="002373B7" w:rsidP="00FE3F55">
            <w:pPr>
              <w:spacing w:after="0" w:line="240" w:lineRule="auto"/>
              <w:rPr>
                <w:rFonts w:eastAsia="Times New Roman" w:cstheme="minorHAnsi"/>
                <w:sz w:val="18"/>
                <w:szCs w:val="18"/>
                <w:lang w:eastAsia="en-CA"/>
              </w:rPr>
            </w:pPr>
          </w:p>
        </w:tc>
        <w:tc>
          <w:tcPr>
            <w:tcW w:w="1095" w:type="dxa"/>
            <w:tcBorders>
              <w:top w:val="nil"/>
              <w:left w:val="nil"/>
              <w:bottom w:val="single" w:sz="4" w:space="0" w:color="auto"/>
              <w:right w:val="single" w:sz="4" w:space="0" w:color="auto"/>
            </w:tcBorders>
            <w:shd w:val="clear" w:color="auto" w:fill="auto"/>
            <w:noWrap/>
          </w:tcPr>
          <w:p w14:paraId="2CD55F65" w14:textId="652A8D19"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Fewer </w:t>
            </w:r>
            <w:r w:rsidR="00D9232A" w:rsidRPr="003246AD">
              <w:rPr>
                <w:rFonts w:eastAsia="Times New Roman" w:cstheme="minorHAnsi"/>
                <w:sz w:val="18"/>
                <w:szCs w:val="18"/>
                <w:lang w:eastAsia="en-CA"/>
              </w:rPr>
              <w:t>PWD</w:t>
            </w:r>
          </w:p>
        </w:tc>
      </w:tr>
      <w:tr w:rsidR="003246AD" w:rsidRPr="003246AD" w14:paraId="7767392E" w14:textId="77777777" w:rsidTr="00FE3F55">
        <w:trPr>
          <w:trHeight w:val="20"/>
        </w:trPr>
        <w:tc>
          <w:tcPr>
            <w:tcW w:w="1547" w:type="dxa"/>
            <w:tcBorders>
              <w:top w:val="nil"/>
              <w:left w:val="single" w:sz="4" w:space="0" w:color="auto"/>
              <w:bottom w:val="single" w:sz="4" w:space="0" w:color="auto"/>
              <w:right w:val="single" w:sz="4" w:space="0" w:color="auto"/>
            </w:tcBorders>
            <w:shd w:val="clear" w:color="auto" w:fill="auto"/>
            <w:noWrap/>
          </w:tcPr>
          <w:p w14:paraId="347017D5" w14:textId="77777777" w:rsidR="002373B7" w:rsidRPr="003246AD" w:rsidRDefault="002373B7" w:rsidP="00FE3F5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Forstner</w:t>
            </w:r>
            <w:proofErr w:type="spellEnd"/>
            <w:r w:rsidRPr="003246AD">
              <w:rPr>
                <w:rFonts w:eastAsia="Times New Roman" w:cstheme="minorHAnsi"/>
                <w:sz w:val="18"/>
                <w:szCs w:val="18"/>
                <w:lang w:eastAsia="en-CA"/>
              </w:rPr>
              <w:t>, 2019</w:t>
            </w:r>
          </w:p>
        </w:tc>
        <w:tc>
          <w:tcPr>
            <w:tcW w:w="761" w:type="dxa"/>
            <w:tcBorders>
              <w:top w:val="single" w:sz="4" w:space="0" w:color="auto"/>
              <w:left w:val="nil"/>
              <w:bottom w:val="single" w:sz="4" w:space="0" w:color="auto"/>
              <w:right w:val="single" w:sz="4" w:space="0" w:color="auto"/>
            </w:tcBorders>
          </w:tcPr>
          <w:p w14:paraId="4B4F2131"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Germany</w:t>
            </w:r>
          </w:p>
        </w:tc>
        <w:tc>
          <w:tcPr>
            <w:tcW w:w="2082" w:type="dxa"/>
            <w:tcBorders>
              <w:top w:val="single" w:sz="4" w:space="0" w:color="auto"/>
              <w:left w:val="single" w:sz="4" w:space="0" w:color="auto"/>
              <w:bottom w:val="single" w:sz="4" w:space="0" w:color="auto"/>
              <w:right w:val="single" w:sz="4" w:space="0" w:color="auto"/>
            </w:tcBorders>
          </w:tcPr>
          <w:p w14:paraId="35B93456" w14:textId="77777777" w:rsidR="002373B7" w:rsidRPr="003246AD" w:rsidRDefault="002373B7" w:rsidP="00FE3F55">
            <w:pPr>
              <w:spacing w:after="0" w:line="240" w:lineRule="auto"/>
              <w:rPr>
                <w:rFonts w:eastAsia="Times New Roman" w:cstheme="minorHAnsi"/>
                <w:sz w:val="18"/>
                <w:szCs w:val="18"/>
                <w:lang w:eastAsia="en-CA"/>
              </w:rPr>
            </w:pPr>
            <w:r w:rsidRPr="003246AD">
              <w:rPr>
                <w:rFonts w:ascii="Calibri" w:eastAsia="Times New Roman" w:hAnsi="Calibri" w:cs="Calibri"/>
                <w:sz w:val="18"/>
                <w:szCs w:val="18"/>
                <w:lang w:eastAsia="en-CA"/>
              </w:rPr>
              <w:t>Universal public/private</w:t>
            </w:r>
          </w:p>
        </w:tc>
        <w:tc>
          <w:tcPr>
            <w:tcW w:w="983" w:type="dxa"/>
            <w:tcBorders>
              <w:top w:val="nil"/>
              <w:left w:val="single" w:sz="4" w:space="0" w:color="auto"/>
              <w:bottom w:val="single" w:sz="4" w:space="0" w:color="auto"/>
              <w:right w:val="single" w:sz="4" w:space="0" w:color="auto"/>
            </w:tcBorders>
            <w:shd w:val="clear" w:color="auto" w:fill="auto"/>
          </w:tcPr>
          <w:p w14:paraId="1D19916C"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1095" w:type="dxa"/>
            <w:tcBorders>
              <w:top w:val="nil"/>
              <w:left w:val="nil"/>
              <w:bottom w:val="single" w:sz="4" w:space="0" w:color="auto"/>
              <w:right w:val="single" w:sz="4" w:space="0" w:color="auto"/>
            </w:tcBorders>
            <w:shd w:val="clear" w:color="auto" w:fill="auto"/>
            <w:noWrap/>
          </w:tcPr>
          <w:p w14:paraId="78ECAF54"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More likely</w:t>
            </w:r>
          </w:p>
        </w:tc>
        <w:tc>
          <w:tcPr>
            <w:tcW w:w="1095" w:type="dxa"/>
            <w:tcBorders>
              <w:top w:val="single" w:sz="4" w:space="0" w:color="auto"/>
              <w:left w:val="nil"/>
              <w:bottom w:val="single" w:sz="4" w:space="0" w:color="auto"/>
              <w:right w:val="single" w:sz="4" w:space="0" w:color="auto"/>
            </w:tcBorders>
          </w:tcPr>
          <w:p w14:paraId="2B0F1437"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More likely</w:t>
            </w:r>
          </w:p>
        </w:tc>
        <w:tc>
          <w:tcPr>
            <w:tcW w:w="1095" w:type="dxa"/>
            <w:tcBorders>
              <w:top w:val="nil"/>
              <w:left w:val="single" w:sz="4" w:space="0" w:color="auto"/>
              <w:bottom w:val="single" w:sz="4" w:space="0" w:color="auto"/>
              <w:right w:val="single" w:sz="4" w:space="0" w:color="auto"/>
            </w:tcBorders>
            <w:shd w:val="clear" w:color="auto" w:fill="auto"/>
            <w:noWrap/>
          </w:tcPr>
          <w:p w14:paraId="7C874EA1"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More likely</w:t>
            </w:r>
          </w:p>
        </w:tc>
        <w:tc>
          <w:tcPr>
            <w:tcW w:w="1095" w:type="dxa"/>
            <w:tcBorders>
              <w:top w:val="nil"/>
              <w:left w:val="nil"/>
              <w:bottom w:val="single" w:sz="4" w:space="0" w:color="auto"/>
              <w:right w:val="single" w:sz="4" w:space="0" w:color="auto"/>
            </w:tcBorders>
            <w:shd w:val="clear" w:color="auto" w:fill="auto"/>
            <w:noWrap/>
          </w:tcPr>
          <w:p w14:paraId="6DE06FB8" w14:textId="77777777" w:rsidR="002373B7" w:rsidRPr="003246AD" w:rsidRDefault="002373B7" w:rsidP="00FE3F55">
            <w:pPr>
              <w:spacing w:after="0" w:line="240" w:lineRule="auto"/>
              <w:rPr>
                <w:rFonts w:eastAsia="Times New Roman" w:cstheme="minorHAnsi"/>
                <w:sz w:val="18"/>
                <w:szCs w:val="18"/>
                <w:lang w:eastAsia="en-CA"/>
              </w:rPr>
            </w:pPr>
          </w:p>
        </w:tc>
        <w:tc>
          <w:tcPr>
            <w:tcW w:w="1095" w:type="dxa"/>
            <w:tcBorders>
              <w:top w:val="nil"/>
              <w:left w:val="nil"/>
              <w:bottom w:val="single" w:sz="4" w:space="0" w:color="auto"/>
              <w:right w:val="single" w:sz="4" w:space="0" w:color="auto"/>
            </w:tcBorders>
            <w:shd w:val="clear" w:color="auto" w:fill="auto"/>
            <w:noWrap/>
          </w:tcPr>
          <w:p w14:paraId="562AE226" w14:textId="77777777" w:rsidR="002373B7" w:rsidRPr="003246AD" w:rsidRDefault="002373B7" w:rsidP="00FE3F55">
            <w:pPr>
              <w:spacing w:after="0" w:line="240" w:lineRule="auto"/>
              <w:rPr>
                <w:rFonts w:eastAsia="Times New Roman" w:cstheme="minorHAnsi"/>
                <w:sz w:val="18"/>
                <w:szCs w:val="18"/>
                <w:lang w:eastAsia="en-CA"/>
              </w:rPr>
            </w:pPr>
          </w:p>
        </w:tc>
        <w:tc>
          <w:tcPr>
            <w:tcW w:w="1095" w:type="dxa"/>
            <w:tcBorders>
              <w:top w:val="nil"/>
              <w:left w:val="nil"/>
              <w:bottom w:val="single" w:sz="4" w:space="0" w:color="auto"/>
              <w:right w:val="single" w:sz="4" w:space="0" w:color="auto"/>
            </w:tcBorders>
            <w:shd w:val="clear" w:color="auto" w:fill="auto"/>
            <w:noWrap/>
          </w:tcPr>
          <w:p w14:paraId="4632B2D5" w14:textId="77777777" w:rsidR="002373B7" w:rsidRPr="003246AD" w:rsidRDefault="002373B7" w:rsidP="00FE3F55">
            <w:pPr>
              <w:spacing w:after="0" w:line="240" w:lineRule="auto"/>
              <w:rPr>
                <w:rFonts w:eastAsia="Times New Roman" w:cstheme="minorHAnsi"/>
                <w:sz w:val="18"/>
                <w:szCs w:val="18"/>
                <w:lang w:eastAsia="en-CA"/>
              </w:rPr>
            </w:pPr>
          </w:p>
        </w:tc>
        <w:tc>
          <w:tcPr>
            <w:tcW w:w="1095" w:type="dxa"/>
            <w:tcBorders>
              <w:top w:val="nil"/>
              <w:left w:val="nil"/>
              <w:bottom w:val="single" w:sz="4" w:space="0" w:color="auto"/>
              <w:right w:val="single" w:sz="4" w:space="0" w:color="auto"/>
            </w:tcBorders>
            <w:shd w:val="clear" w:color="auto" w:fill="auto"/>
            <w:noWrap/>
          </w:tcPr>
          <w:p w14:paraId="220365DB" w14:textId="77777777" w:rsidR="002373B7" w:rsidRPr="003246AD" w:rsidRDefault="002373B7" w:rsidP="00FE3F55">
            <w:pPr>
              <w:spacing w:after="0" w:line="240" w:lineRule="auto"/>
              <w:rPr>
                <w:rFonts w:eastAsia="Times New Roman" w:cstheme="minorHAnsi"/>
                <w:sz w:val="18"/>
                <w:szCs w:val="18"/>
                <w:lang w:eastAsia="en-CA"/>
              </w:rPr>
            </w:pPr>
          </w:p>
        </w:tc>
      </w:tr>
      <w:tr w:rsidR="003246AD" w:rsidRPr="003246AD" w14:paraId="2D99F62E" w14:textId="77777777" w:rsidTr="00FE3F55">
        <w:trPr>
          <w:trHeight w:val="20"/>
        </w:trPr>
        <w:tc>
          <w:tcPr>
            <w:tcW w:w="1547" w:type="dxa"/>
            <w:tcBorders>
              <w:top w:val="nil"/>
              <w:left w:val="single" w:sz="4" w:space="0" w:color="auto"/>
              <w:bottom w:val="single" w:sz="4" w:space="0" w:color="auto"/>
              <w:right w:val="single" w:sz="4" w:space="0" w:color="auto"/>
            </w:tcBorders>
            <w:shd w:val="clear" w:color="auto" w:fill="auto"/>
            <w:noWrap/>
          </w:tcPr>
          <w:p w14:paraId="4E098382" w14:textId="77777777" w:rsidR="002373B7" w:rsidRPr="003246AD" w:rsidRDefault="002373B7" w:rsidP="00FE3F5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Giebel</w:t>
            </w:r>
            <w:proofErr w:type="spellEnd"/>
            <w:r w:rsidRPr="003246AD">
              <w:rPr>
                <w:rFonts w:eastAsia="Times New Roman" w:cstheme="minorHAnsi"/>
                <w:sz w:val="18"/>
                <w:szCs w:val="18"/>
                <w:lang w:eastAsia="en-CA"/>
              </w:rPr>
              <w:t>, 2021</w:t>
            </w:r>
          </w:p>
        </w:tc>
        <w:tc>
          <w:tcPr>
            <w:tcW w:w="761" w:type="dxa"/>
            <w:tcBorders>
              <w:top w:val="single" w:sz="4" w:space="0" w:color="auto"/>
              <w:left w:val="nil"/>
              <w:bottom w:val="single" w:sz="4" w:space="0" w:color="auto"/>
              <w:right w:val="single" w:sz="4" w:space="0" w:color="auto"/>
            </w:tcBorders>
          </w:tcPr>
          <w:p w14:paraId="5E06FE59"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Wales</w:t>
            </w:r>
          </w:p>
        </w:tc>
        <w:tc>
          <w:tcPr>
            <w:tcW w:w="2082" w:type="dxa"/>
            <w:tcBorders>
              <w:top w:val="single" w:sz="4" w:space="0" w:color="auto"/>
              <w:left w:val="single" w:sz="4" w:space="0" w:color="auto"/>
              <w:bottom w:val="single" w:sz="4" w:space="0" w:color="auto"/>
              <w:right w:val="single" w:sz="4" w:space="0" w:color="auto"/>
            </w:tcBorders>
          </w:tcPr>
          <w:p w14:paraId="4D587A4B" w14:textId="77777777" w:rsidR="002373B7" w:rsidRPr="003246AD" w:rsidRDefault="002373B7" w:rsidP="00FE3F55">
            <w:pPr>
              <w:spacing w:after="0" w:line="240" w:lineRule="auto"/>
              <w:rPr>
                <w:rFonts w:eastAsia="Times New Roman" w:cstheme="minorHAnsi"/>
                <w:sz w:val="18"/>
                <w:szCs w:val="18"/>
                <w:lang w:eastAsia="en-CA"/>
              </w:rPr>
            </w:pPr>
            <w:r w:rsidRPr="003246AD">
              <w:rPr>
                <w:rFonts w:ascii="Calibri" w:eastAsia="Times New Roman" w:hAnsi="Calibri" w:cs="Calibri"/>
                <w:sz w:val="18"/>
                <w:szCs w:val="18"/>
                <w:lang w:eastAsia="en-CA"/>
              </w:rPr>
              <w:t>Universal government-funded</w:t>
            </w:r>
          </w:p>
        </w:tc>
        <w:tc>
          <w:tcPr>
            <w:tcW w:w="983" w:type="dxa"/>
            <w:tcBorders>
              <w:top w:val="nil"/>
              <w:left w:val="single" w:sz="4" w:space="0" w:color="auto"/>
              <w:bottom w:val="single" w:sz="4" w:space="0" w:color="auto"/>
              <w:right w:val="single" w:sz="4" w:space="0" w:color="auto"/>
            </w:tcBorders>
            <w:shd w:val="clear" w:color="auto" w:fill="auto"/>
          </w:tcPr>
          <w:p w14:paraId="5658608B"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1095" w:type="dxa"/>
            <w:tcBorders>
              <w:top w:val="nil"/>
              <w:left w:val="nil"/>
              <w:bottom w:val="single" w:sz="4" w:space="0" w:color="auto"/>
              <w:right w:val="single" w:sz="4" w:space="0" w:color="auto"/>
            </w:tcBorders>
            <w:shd w:val="clear" w:color="auto" w:fill="auto"/>
            <w:noWrap/>
          </w:tcPr>
          <w:p w14:paraId="177C9169" w14:textId="77777777" w:rsidR="002373B7" w:rsidRPr="003246AD" w:rsidRDefault="002373B7" w:rsidP="00FE3F55">
            <w:pPr>
              <w:spacing w:after="0" w:line="240" w:lineRule="auto"/>
              <w:rPr>
                <w:rFonts w:eastAsia="Times New Roman" w:cstheme="minorHAnsi"/>
                <w:sz w:val="18"/>
                <w:szCs w:val="18"/>
                <w:lang w:eastAsia="en-CA"/>
              </w:rPr>
            </w:pPr>
          </w:p>
        </w:tc>
        <w:tc>
          <w:tcPr>
            <w:tcW w:w="1095" w:type="dxa"/>
            <w:tcBorders>
              <w:top w:val="single" w:sz="4" w:space="0" w:color="auto"/>
              <w:left w:val="nil"/>
              <w:bottom w:val="single" w:sz="4" w:space="0" w:color="auto"/>
              <w:right w:val="single" w:sz="4" w:space="0" w:color="auto"/>
            </w:tcBorders>
          </w:tcPr>
          <w:p w14:paraId="20E3259D" w14:textId="77777777" w:rsidR="002373B7" w:rsidRPr="003246AD" w:rsidRDefault="002373B7" w:rsidP="00FE3F55">
            <w:pPr>
              <w:spacing w:after="0" w:line="240" w:lineRule="auto"/>
              <w:rPr>
                <w:rFonts w:eastAsia="Times New Roman" w:cstheme="minorHAnsi"/>
                <w:sz w:val="18"/>
                <w:szCs w:val="18"/>
                <w:lang w:eastAsia="en-CA"/>
              </w:rPr>
            </w:pPr>
          </w:p>
        </w:tc>
        <w:tc>
          <w:tcPr>
            <w:tcW w:w="1095" w:type="dxa"/>
            <w:tcBorders>
              <w:top w:val="nil"/>
              <w:left w:val="single" w:sz="4" w:space="0" w:color="auto"/>
              <w:bottom w:val="single" w:sz="4" w:space="0" w:color="auto"/>
              <w:right w:val="single" w:sz="4" w:space="0" w:color="auto"/>
            </w:tcBorders>
            <w:shd w:val="clear" w:color="auto" w:fill="auto"/>
            <w:noWrap/>
          </w:tcPr>
          <w:p w14:paraId="4526C1EA"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Less likely</w:t>
            </w:r>
          </w:p>
        </w:tc>
        <w:tc>
          <w:tcPr>
            <w:tcW w:w="1095" w:type="dxa"/>
            <w:tcBorders>
              <w:top w:val="nil"/>
              <w:left w:val="nil"/>
              <w:bottom w:val="single" w:sz="4" w:space="0" w:color="auto"/>
              <w:right w:val="single" w:sz="4" w:space="0" w:color="auto"/>
            </w:tcBorders>
            <w:shd w:val="clear" w:color="auto" w:fill="auto"/>
            <w:noWrap/>
          </w:tcPr>
          <w:p w14:paraId="7AEA0B97" w14:textId="77777777" w:rsidR="002373B7" w:rsidRPr="003246AD" w:rsidRDefault="002373B7" w:rsidP="00FE3F55">
            <w:pPr>
              <w:spacing w:after="0" w:line="240" w:lineRule="auto"/>
              <w:rPr>
                <w:rFonts w:eastAsia="Times New Roman" w:cstheme="minorHAnsi"/>
                <w:sz w:val="18"/>
                <w:szCs w:val="18"/>
                <w:lang w:eastAsia="en-CA"/>
              </w:rPr>
            </w:pPr>
          </w:p>
        </w:tc>
        <w:tc>
          <w:tcPr>
            <w:tcW w:w="1095" w:type="dxa"/>
            <w:tcBorders>
              <w:top w:val="nil"/>
              <w:left w:val="nil"/>
              <w:bottom w:val="single" w:sz="4" w:space="0" w:color="auto"/>
              <w:right w:val="single" w:sz="4" w:space="0" w:color="auto"/>
            </w:tcBorders>
            <w:shd w:val="clear" w:color="auto" w:fill="auto"/>
            <w:noWrap/>
          </w:tcPr>
          <w:p w14:paraId="7FCB9B09" w14:textId="77777777" w:rsidR="002373B7" w:rsidRPr="003246AD" w:rsidRDefault="002373B7" w:rsidP="00FE3F55">
            <w:pPr>
              <w:spacing w:after="0" w:line="240" w:lineRule="auto"/>
              <w:rPr>
                <w:rFonts w:eastAsia="Times New Roman" w:cstheme="minorHAnsi"/>
                <w:sz w:val="18"/>
                <w:szCs w:val="18"/>
                <w:lang w:eastAsia="en-CA"/>
              </w:rPr>
            </w:pPr>
          </w:p>
        </w:tc>
        <w:tc>
          <w:tcPr>
            <w:tcW w:w="1095" w:type="dxa"/>
            <w:tcBorders>
              <w:top w:val="nil"/>
              <w:left w:val="nil"/>
              <w:bottom w:val="single" w:sz="4" w:space="0" w:color="auto"/>
              <w:right w:val="single" w:sz="4" w:space="0" w:color="auto"/>
            </w:tcBorders>
            <w:shd w:val="clear" w:color="auto" w:fill="auto"/>
            <w:noWrap/>
          </w:tcPr>
          <w:p w14:paraId="410799C9" w14:textId="77777777" w:rsidR="002373B7" w:rsidRPr="003246AD" w:rsidRDefault="002373B7" w:rsidP="00FE3F55">
            <w:pPr>
              <w:spacing w:after="0" w:line="240" w:lineRule="auto"/>
              <w:rPr>
                <w:rFonts w:eastAsia="Times New Roman" w:cstheme="minorHAnsi"/>
                <w:sz w:val="18"/>
                <w:szCs w:val="18"/>
                <w:lang w:eastAsia="en-CA"/>
              </w:rPr>
            </w:pPr>
          </w:p>
        </w:tc>
        <w:tc>
          <w:tcPr>
            <w:tcW w:w="1095" w:type="dxa"/>
            <w:tcBorders>
              <w:top w:val="nil"/>
              <w:left w:val="nil"/>
              <w:bottom w:val="single" w:sz="4" w:space="0" w:color="auto"/>
              <w:right w:val="single" w:sz="4" w:space="0" w:color="auto"/>
            </w:tcBorders>
            <w:shd w:val="clear" w:color="auto" w:fill="auto"/>
            <w:noWrap/>
          </w:tcPr>
          <w:p w14:paraId="5BA3950D" w14:textId="77777777" w:rsidR="002373B7" w:rsidRPr="003246AD" w:rsidRDefault="002373B7" w:rsidP="00FE3F55">
            <w:pPr>
              <w:spacing w:after="0" w:line="240" w:lineRule="auto"/>
              <w:rPr>
                <w:rFonts w:eastAsia="Times New Roman" w:cstheme="minorHAnsi"/>
                <w:sz w:val="18"/>
                <w:szCs w:val="18"/>
                <w:lang w:eastAsia="en-CA"/>
              </w:rPr>
            </w:pPr>
          </w:p>
        </w:tc>
      </w:tr>
      <w:tr w:rsidR="003246AD" w:rsidRPr="003246AD" w14:paraId="41D6C9F4" w14:textId="77777777" w:rsidTr="00FE3F55">
        <w:trPr>
          <w:trHeight w:val="291"/>
        </w:trPr>
        <w:tc>
          <w:tcPr>
            <w:tcW w:w="1547" w:type="dxa"/>
            <w:tcBorders>
              <w:top w:val="nil"/>
              <w:left w:val="single" w:sz="4" w:space="0" w:color="auto"/>
              <w:bottom w:val="single" w:sz="4" w:space="0" w:color="auto"/>
              <w:right w:val="single" w:sz="4" w:space="0" w:color="auto"/>
            </w:tcBorders>
            <w:shd w:val="clear" w:color="auto" w:fill="auto"/>
            <w:noWrap/>
            <w:hideMark/>
          </w:tcPr>
          <w:p w14:paraId="0686101E" w14:textId="77777777" w:rsidR="002373B7" w:rsidRPr="003246AD" w:rsidRDefault="002373B7" w:rsidP="00FE3F5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Gra</w:t>
            </w:r>
            <w:proofErr w:type="spellEnd"/>
            <m:oMath>
              <m:r>
                <w:rPr>
                  <w:rFonts w:ascii="Cambria Math" w:eastAsia="Times New Roman" w:hAnsi="Cambria Math" w:cstheme="minorHAnsi"/>
                  <w:sz w:val="18"/>
                  <w:szCs w:val="18"/>
                  <w:lang w:eastAsia="en-CA"/>
                </w:rPr>
                <m:t>β</m:t>
              </m:r>
            </m:oMath>
            <w:r w:rsidRPr="003246AD">
              <w:rPr>
                <w:rFonts w:eastAsia="Times New Roman" w:cstheme="minorHAnsi"/>
                <w:sz w:val="18"/>
                <w:szCs w:val="18"/>
                <w:lang w:eastAsia="en-CA"/>
              </w:rPr>
              <w:t>eL, 2010</w:t>
            </w:r>
          </w:p>
        </w:tc>
        <w:tc>
          <w:tcPr>
            <w:tcW w:w="761" w:type="dxa"/>
            <w:tcBorders>
              <w:top w:val="single" w:sz="4" w:space="0" w:color="auto"/>
              <w:left w:val="nil"/>
              <w:bottom w:val="single" w:sz="4" w:space="0" w:color="auto"/>
              <w:right w:val="single" w:sz="4" w:space="0" w:color="auto"/>
            </w:tcBorders>
          </w:tcPr>
          <w:p w14:paraId="6024F45C"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Germany</w:t>
            </w:r>
          </w:p>
        </w:tc>
        <w:tc>
          <w:tcPr>
            <w:tcW w:w="2082" w:type="dxa"/>
            <w:tcBorders>
              <w:top w:val="single" w:sz="4" w:space="0" w:color="auto"/>
              <w:left w:val="single" w:sz="4" w:space="0" w:color="auto"/>
              <w:bottom w:val="single" w:sz="4" w:space="0" w:color="auto"/>
              <w:right w:val="single" w:sz="4" w:space="0" w:color="auto"/>
            </w:tcBorders>
          </w:tcPr>
          <w:p w14:paraId="04BF66BC" w14:textId="77777777" w:rsidR="002373B7" w:rsidRPr="003246AD" w:rsidRDefault="002373B7" w:rsidP="00FE3F55">
            <w:pPr>
              <w:spacing w:after="0" w:line="240" w:lineRule="auto"/>
              <w:rPr>
                <w:rFonts w:eastAsia="Times New Roman" w:cstheme="minorHAnsi"/>
                <w:sz w:val="18"/>
                <w:szCs w:val="18"/>
                <w:lang w:eastAsia="en-CA"/>
              </w:rPr>
            </w:pPr>
            <w:r w:rsidRPr="003246AD">
              <w:rPr>
                <w:rFonts w:ascii="Calibri" w:eastAsia="Times New Roman" w:hAnsi="Calibri" w:cs="Calibri"/>
                <w:sz w:val="18"/>
                <w:szCs w:val="18"/>
                <w:lang w:eastAsia="en-CA"/>
              </w:rPr>
              <w:t>Universal public/private</w:t>
            </w:r>
          </w:p>
        </w:tc>
        <w:tc>
          <w:tcPr>
            <w:tcW w:w="983" w:type="dxa"/>
            <w:tcBorders>
              <w:top w:val="nil"/>
              <w:left w:val="single" w:sz="4" w:space="0" w:color="auto"/>
              <w:bottom w:val="single" w:sz="4" w:space="0" w:color="auto"/>
              <w:right w:val="single" w:sz="4" w:space="0" w:color="auto"/>
            </w:tcBorders>
            <w:shd w:val="clear" w:color="auto" w:fill="auto"/>
          </w:tcPr>
          <w:p w14:paraId="3DD4F0B2"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1095" w:type="dxa"/>
            <w:tcBorders>
              <w:top w:val="nil"/>
              <w:left w:val="nil"/>
              <w:bottom w:val="single" w:sz="4" w:space="0" w:color="auto"/>
              <w:right w:val="single" w:sz="4" w:space="0" w:color="auto"/>
            </w:tcBorders>
            <w:shd w:val="clear" w:color="auto" w:fill="auto"/>
            <w:noWrap/>
            <w:hideMark/>
          </w:tcPr>
          <w:p w14:paraId="2D22B18F"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single" w:sz="4" w:space="0" w:color="auto"/>
              <w:left w:val="nil"/>
              <w:bottom w:val="single" w:sz="4" w:space="0" w:color="auto"/>
              <w:right w:val="single" w:sz="4" w:space="0" w:color="auto"/>
            </w:tcBorders>
          </w:tcPr>
          <w:p w14:paraId="27028D13"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More likely</w:t>
            </w:r>
          </w:p>
        </w:tc>
        <w:tc>
          <w:tcPr>
            <w:tcW w:w="1095" w:type="dxa"/>
            <w:tcBorders>
              <w:top w:val="nil"/>
              <w:left w:val="single" w:sz="4" w:space="0" w:color="auto"/>
              <w:bottom w:val="single" w:sz="4" w:space="0" w:color="auto"/>
              <w:right w:val="single" w:sz="4" w:space="0" w:color="auto"/>
            </w:tcBorders>
            <w:shd w:val="clear" w:color="auto" w:fill="auto"/>
            <w:noWrap/>
          </w:tcPr>
          <w:p w14:paraId="27EAC861"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nil"/>
              <w:left w:val="nil"/>
              <w:bottom w:val="single" w:sz="4" w:space="0" w:color="auto"/>
              <w:right w:val="single" w:sz="4" w:space="0" w:color="auto"/>
            </w:tcBorders>
            <w:shd w:val="clear" w:color="auto" w:fill="auto"/>
            <w:noWrap/>
          </w:tcPr>
          <w:p w14:paraId="7515E6BC"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nil"/>
              <w:left w:val="nil"/>
              <w:bottom w:val="single" w:sz="4" w:space="0" w:color="auto"/>
              <w:right w:val="single" w:sz="4" w:space="0" w:color="auto"/>
            </w:tcBorders>
            <w:shd w:val="clear" w:color="auto" w:fill="auto"/>
            <w:noWrap/>
          </w:tcPr>
          <w:p w14:paraId="6441AEA9"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nil"/>
              <w:left w:val="nil"/>
              <w:bottom w:val="single" w:sz="4" w:space="0" w:color="auto"/>
              <w:right w:val="single" w:sz="4" w:space="0" w:color="auto"/>
            </w:tcBorders>
            <w:shd w:val="clear" w:color="auto" w:fill="auto"/>
            <w:noWrap/>
          </w:tcPr>
          <w:p w14:paraId="46D666AE"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nil"/>
              <w:left w:val="nil"/>
              <w:bottom w:val="single" w:sz="4" w:space="0" w:color="auto"/>
              <w:right w:val="single" w:sz="4" w:space="0" w:color="auto"/>
            </w:tcBorders>
            <w:shd w:val="clear" w:color="auto" w:fill="auto"/>
            <w:noWrap/>
          </w:tcPr>
          <w:p w14:paraId="2A2E0085" w14:textId="77777777" w:rsidR="002373B7" w:rsidRPr="003246AD" w:rsidRDefault="002373B7" w:rsidP="00FE3F55">
            <w:pPr>
              <w:spacing w:after="0" w:line="240" w:lineRule="auto"/>
              <w:rPr>
                <w:rFonts w:eastAsia="Times New Roman" w:cstheme="minorHAnsi"/>
                <w:sz w:val="18"/>
                <w:szCs w:val="18"/>
                <w:lang w:eastAsia="en-CA"/>
              </w:rPr>
            </w:pPr>
          </w:p>
        </w:tc>
      </w:tr>
      <w:tr w:rsidR="003246AD" w:rsidRPr="003246AD" w14:paraId="63D3222C" w14:textId="77777777" w:rsidTr="00FE3F55">
        <w:trPr>
          <w:trHeight w:val="20"/>
        </w:trPr>
        <w:tc>
          <w:tcPr>
            <w:tcW w:w="1547" w:type="dxa"/>
            <w:tcBorders>
              <w:top w:val="nil"/>
              <w:left w:val="single" w:sz="4" w:space="0" w:color="auto"/>
              <w:bottom w:val="single" w:sz="4" w:space="0" w:color="auto"/>
              <w:right w:val="single" w:sz="4" w:space="0" w:color="auto"/>
            </w:tcBorders>
            <w:shd w:val="clear" w:color="auto" w:fill="auto"/>
            <w:noWrap/>
            <w:hideMark/>
          </w:tcPr>
          <w:p w14:paraId="680E7519" w14:textId="77777777" w:rsidR="002373B7" w:rsidRPr="003246AD" w:rsidRDefault="002373B7" w:rsidP="00FE3F5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Kosloski</w:t>
            </w:r>
            <w:proofErr w:type="spellEnd"/>
            <w:r w:rsidRPr="003246AD">
              <w:rPr>
                <w:rFonts w:eastAsia="Times New Roman" w:cstheme="minorHAnsi"/>
                <w:sz w:val="18"/>
                <w:szCs w:val="18"/>
                <w:lang w:eastAsia="en-CA"/>
              </w:rPr>
              <w:t>, 2002</w:t>
            </w:r>
          </w:p>
        </w:tc>
        <w:tc>
          <w:tcPr>
            <w:tcW w:w="761" w:type="dxa"/>
            <w:tcBorders>
              <w:top w:val="single" w:sz="4" w:space="0" w:color="auto"/>
              <w:left w:val="nil"/>
              <w:bottom w:val="single" w:sz="4" w:space="0" w:color="auto"/>
              <w:right w:val="single" w:sz="4" w:space="0" w:color="auto"/>
            </w:tcBorders>
          </w:tcPr>
          <w:p w14:paraId="0DAF29A9"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USA</w:t>
            </w:r>
          </w:p>
        </w:tc>
        <w:tc>
          <w:tcPr>
            <w:tcW w:w="2082" w:type="dxa"/>
            <w:tcBorders>
              <w:top w:val="single" w:sz="4" w:space="0" w:color="auto"/>
              <w:left w:val="single" w:sz="4" w:space="0" w:color="auto"/>
              <w:bottom w:val="single" w:sz="4" w:space="0" w:color="auto"/>
              <w:right w:val="single" w:sz="4" w:space="0" w:color="auto"/>
            </w:tcBorders>
          </w:tcPr>
          <w:p w14:paraId="13DDE940"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Not specified – mostly Medicare </w:t>
            </w:r>
          </w:p>
        </w:tc>
        <w:tc>
          <w:tcPr>
            <w:tcW w:w="983" w:type="dxa"/>
            <w:tcBorders>
              <w:top w:val="nil"/>
              <w:left w:val="single" w:sz="4" w:space="0" w:color="auto"/>
              <w:bottom w:val="single" w:sz="4" w:space="0" w:color="auto"/>
              <w:right w:val="single" w:sz="4" w:space="0" w:color="auto"/>
            </w:tcBorders>
            <w:shd w:val="clear" w:color="auto" w:fill="auto"/>
          </w:tcPr>
          <w:p w14:paraId="434A0036"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1095" w:type="dxa"/>
            <w:tcBorders>
              <w:top w:val="nil"/>
              <w:left w:val="nil"/>
              <w:bottom w:val="single" w:sz="4" w:space="0" w:color="auto"/>
              <w:right w:val="single" w:sz="4" w:space="0" w:color="auto"/>
            </w:tcBorders>
            <w:shd w:val="clear" w:color="auto" w:fill="auto"/>
            <w:noWrap/>
            <w:hideMark/>
          </w:tcPr>
          <w:p w14:paraId="08F6E7CB"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single" w:sz="4" w:space="0" w:color="auto"/>
              <w:left w:val="nil"/>
              <w:bottom w:val="single" w:sz="4" w:space="0" w:color="auto"/>
              <w:right w:val="single" w:sz="4" w:space="0" w:color="auto"/>
            </w:tcBorders>
          </w:tcPr>
          <w:p w14:paraId="032717DD"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Less access </w:t>
            </w:r>
          </w:p>
        </w:tc>
        <w:tc>
          <w:tcPr>
            <w:tcW w:w="1095" w:type="dxa"/>
            <w:tcBorders>
              <w:top w:val="nil"/>
              <w:left w:val="single" w:sz="4" w:space="0" w:color="auto"/>
              <w:bottom w:val="single" w:sz="4" w:space="0" w:color="auto"/>
              <w:right w:val="single" w:sz="4" w:space="0" w:color="auto"/>
            </w:tcBorders>
            <w:shd w:val="clear" w:color="auto" w:fill="auto"/>
            <w:noWrap/>
          </w:tcPr>
          <w:p w14:paraId="0DCB26D8"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nil"/>
              <w:left w:val="nil"/>
              <w:bottom w:val="single" w:sz="4" w:space="0" w:color="auto"/>
              <w:right w:val="single" w:sz="4" w:space="0" w:color="auto"/>
            </w:tcBorders>
            <w:shd w:val="clear" w:color="auto" w:fill="auto"/>
            <w:noWrap/>
          </w:tcPr>
          <w:p w14:paraId="459DF0BB"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nil"/>
              <w:left w:val="nil"/>
              <w:bottom w:val="single" w:sz="4" w:space="0" w:color="auto"/>
              <w:right w:val="single" w:sz="4" w:space="0" w:color="auto"/>
            </w:tcBorders>
            <w:shd w:val="clear" w:color="auto" w:fill="auto"/>
            <w:noWrap/>
          </w:tcPr>
          <w:p w14:paraId="5729129E"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nil"/>
              <w:left w:val="nil"/>
              <w:bottom w:val="single" w:sz="4" w:space="0" w:color="auto"/>
              <w:right w:val="single" w:sz="4" w:space="0" w:color="auto"/>
            </w:tcBorders>
            <w:shd w:val="clear" w:color="auto" w:fill="auto"/>
            <w:noWrap/>
          </w:tcPr>
          <w:p w14:paraId="5DBC2BB0"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nil"/>
              <w:left w:val="nil"/>
              <w:bottom w:val="single" w:sz="4" w:space="0" w:color="auto"/>
              <w:right w:val="single" w:sz="4" w:space="0" w:color="auto"/>
            </w:tcBorders>
            <w:shd w:val="clear" w:color="auto" w:fill="auto"/>
            <w:noWrap/>
          </w:tcPr>
          <w:p w14:paraId="16E4D52F" w14:textId="77777777" w:rsidR="002373B7" w:rsidRPr="003246AD" w:rsidRDefault="002373B7" w:rsidP="00FE3F55">
            <w:pPr>
              <w:spacing w:after="0" w:line="240" w:lineRule="auto"/>
              <w:rPr>
                <w:rFonts w:eastAsia="Times New Roman" w:cstheme="minorHAnsi"/>
                <w:sz w:val="18"/>
                <w:szCs w:val="18"/>
                <w:lang w:eastAsia="en-CA"/>
              </w:rPr>
            </w:pPr>
          </w:p>
        </w:tc>
      </w:tr>
      <w:tr w:rsidR="003246AD" w:rsidRPr="003246AD" w14:paraId="497BC366" w14:textId="77777777" w:rsidTr="00FE3F55">
        <w:trPr>
          <w:trHeight w:val="20"/>
        </w:trPr>
        <w:tc>
          <w:tcPr>
            <w:tcW w:w="1547" w:type="dxa"/>
            <w:tcBorders>
              <w:top w:val="nil"/>
              <w:left w:val="single" w:sz="4" w:space="0" w:color="auto"/>
              <w:bottom w:val="single" w:sz="4" w:space="0" w:color="auto"/>
              <w:right w:val="single" w:sz="4" w:space="0" w:color="auto"/>
            </w:tcBorders>
            <w:shd w:val="clear" w:color="auto" w:fill="auto"/>
            <w:noWrap/>
            <w:hideMark/>
          </w:tcPr>
          <w:p w14:paraId="35D2D15E"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Laporte Uribe, 2018</w:t>
            </w:r>
          </w:p>
        </w:tc>
        <w:tc>
          <w:tcPr>
            <w:tcW w:w="761" w:type="dxa"/>
            <w:tcBorders>
              <w:top w:val="single" w:sz="4" w:space="0" w:color="auto"/>
              <w:left w:val="nil"/>
              <w:bottom w:val="single" w:sz="4" w:space="0" w:color="auto"/>
              <w:right w:val="single" w:sz="4" w:space="0" w:color="auto"/>
            </w:tcBorders>
          </w:tcPr>
          <w:p w14:paraId="73B6E5C0"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Germany</w:t>
            </w:r>
          </w:p>
        </w:tc>
        <w:tc>
          <w:tcPr>
            <w:tcW w:w="2082" w:type="dxa"/>
            <w:tcBorders>
              <w:top w:val="single" w:sz="4" w:space="0" w:color="auto"/>
              <w:left w:val="single" w:sz="4" w:space="0" w:color="auto"/>
              <w:bottom w:val="single" w:sz="4" w:space="0" w:color="auto"/>
              <w:right w:val="single" w:sz="4" w:space="0" w:color="auto"/>
            </w:tcBorders>
          </w:tcPr>
          <w:p w14:paraId="4A98F873" w14:textId="77777777" w:rsidR="002373B7" w:rsidRPr="003246AD" w:rsidRDefault="002373B7" w:rsidP="00FE3F55">
            <w:pPr>
              <w:spacing w:after="0" w:line="240" w:lineRule="auto"/>
              <w:rPr>
                <w:rFonts w:eastAsia="Times New Roman" w:cstheme="minorHAnsi"/>
                <w:sz w:val="18"/>
                <w:szCs w:val="18"/>
                <w:lang w:eastAsia="en-CA"/>
              </w:rPr>
            </w:pPr>
            <w:r w:rsidRPr="003246AD">
              <w:rPr>
                <w:rFonts w:ascii="Calibri" w:eastAsia="Times New Roman" w:hAnsi="Calibri" w:cs="Calibri"/>
                <w:sz w:val="18"/>
                <w:szCs w:val="18"/>
                <w:lang w:eastAsia="en-CA"/>
              </w:rPr>
              <w:t>Universal public/private</w:t>
            </w:r>
          </w:p>
        </w:tc>
        <w:tc>
          <w:tcPr>
            <w:tcW w:w="983" w:type="dxa"/>
            <w:tcBorders>
              <w:top w:val="nil"/>
              <w:left w:val="single" w:sz="4" w:space="0" w:color="auto"/>
              <w:bottom w:val="single" w:sz="4" w:space="0" w:color="auto"/>
              <w:right w:val="single" w:sz="4" w:space="0" w:color="auto"/>
            </w:tcBorders>
            <w:shd w:val="clear" w:color="auto" w:fill="auto"/>
          </w:tcPr>
          <w:p w14:paraId="69803DCC"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1095" w:type="dxa"/>
            <w:tcBorders>
              <w:top w:val="nil"/>
              <w:left w:val="nil"/>
              <w:bottom w:val="single" w:sz="4" w:space="0" w:color="auto"/>
              <w:right w:val="single" w:sz="4" w:space="0" w:color="auto"/>
            </w:tcBorders>
            <w:shd w:val="clear" w:color="auto" w:fill="auto"/>
            <w:noWrap/>
            <w:hideMark/>
          </w:tcPr>
          <w:p w14:paraId="77CFBC22" w14:textId="2C73E93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Fewer </w:t>
            </w:r>
            <w:r w:rsidR="00D9232A" w:rsidRPr="003246AD">
              <w:rPr>
                <w:rFonts w:eastAsia="Times New Roman" w:cstheme="minorHAnsi"/>
                <w:sz w:val="18"/>
                <w:szCs w:val="18"/>
                <w:lang w:eastAsia="en-CA"/>
              </w:rPr>
              <w:t>PWD</w:t>
            </w:r>
          </w:p>
        </w:tc>
        <w:tc>
          <w:tcPr>
            <w:tcW w:w="1095" w:type="dxa"/>
            <w:tcBorders>
              <w:top w:val="single" w:sz="4" w:space="0" w:color="auto"/>
              <w:left w:val="nil"/>
              <w:bottom w:val="single" w:sz="4" w:space="0" w:color="auto"/>
              <w:right w:val="single" w:sz="4" w:space="0" w:color="auto"/>
            </w:tcBorders>
          </w:tcPr>
          <w:p w14:paraId="77715C4F"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nil"/>
              <w:left w:val="single" w:sz="4" w:space="0" w:color="auto"/>
              <w:bottom w:val="single" w:sz="4" w:space="0" w:color="auto"/>
              <w:right w:val="single" w:sz="4" w:space="0" w:color="auto"/>
            </w:tcBorders>
            <w:shd w:val="clear" w:color="auto" w:fill="auto"/>
            <w:noWrap/>
          </w:tcPr>
          <w:p w14:paraId="52EF3B8F"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w:t>
            </w:r>
          </w:p>
        </w:tc>
        <w:tc>
          <w:tcPr>
            <w:tcW w:w="1095" w:type="dxa"/>
            <w:tcBorders>
              <w:top w:val="nil"/>
              <w:left w:val="nil"/>
              <w:bottom w:val="single" w:sz="4" w:space="0" w:color="auto"/>
              <w:right w:val="single" w:sz="4" w:space="0" w:color="auto"/>
            </w:tcBorders>
            <w:shd w:val="clear" w:color="auto" w:fill="auto"/>
            <w:noWrap/>
          </w:tcPr>
          <w:p w14:paraId="3ECCB657" w14:textId="75C6B82C"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More </w:t>
            </w:r>
            <w:r w:rsidR="00D9232A" w:rsidRPr="003246AD">
              <w:rPr>
                <w:rFonts w:eastAsia="Times New Roman" w:cstheme="minorHAnsi"/>
                <w:sz w:val="18"/>
                <w:szCs w:val="18"/>
                <w:lang w:eastAsia="en-CA"/>
              </w:rPr>
              <w:t>PWD</w:t>
            </w:r>
          </w:p>
        </w:tc>
        <w:tc>
          <w:tcPr>
            <w:tcW w:w="1095" w:type="dxa"/>
            <w:tcBorders>
              <w:top w:val="nil"/>
              <w:left w:val="nil"/>
              <w:bottom w:val="single" w:sz="4" w:space="0" w:color="auto"/>
              <w:right w:val="single" w:sz="4" w:space="0" w:color="auto"/>
            </w:tcBorders>
            <w:shd w:val="clear" w:color="auto" w:fill="auto"/>
            <w:noWrap/>
          </w:tcPr>
          <w:p w14:paraId="4E7BF5D4"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Time dependent</w:t>
            </w:r>
          </w:p>
        </w:tc>
        <w:tc>
          <w:tcPr>
            <w:tcW w:w="1095" w:type="dxa"/>
            <w:tcBorders>
              <w:top w:val="nil"/>
              <w:left w:val="nil"/>
              <w:bottom w:val="single" w:sz="4" w:space="0" w:color="auto"/>
              <w:right w:val="single" w:sz="4" w:space="0" w:color="auto"/>
            </w:tcBorders>
            <w:shd w:val="clear" w:color="auto" w:fill="auto"/>
            <w:noWrap/>
          </w:tcPr>
          <w:p w14:paraId="0492B823" w14:textId="63945DFA"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Fewer </w:t>
            </w:r>
            <w:r w:rsidR="00D9232A" w:rsidRPr="003246AD">
              <w:rPr>
                <w:rFonts w:eastAsia="Times New Roman" w:cstheme="minorHAnsi"/>
                <w:sz w:val="18"/>
                <w:szCs w:val="18"/>
                <w:lang w:eastAsia="en-CA"/>
              </w:rPr>
              <w:t>PWD</w:t>
            </w:r>
          </w:p>
        </w:tc>
        <w:tc>
          <w:tcPr>
            <w:tcW w:w="1095" w:type="dxa"/>
            <w:tcBorders>
              <w:top w:val="nil"/>
              <w:left w:val="nil"/>
              <w:bottom w:val="single" w:sz="4" w:space="0" w:color="auto"/>
              <w:right w:val="single" w:sz="4" w:space="0" w:color="auto"/>
            </w:tcBorders>
            <w:shd w:val="clear" w:color="auto" w:fill="auto"/>
            <w:noWrap/>
          </w:tcPr>
          <w:p w14:paraId="0BAEBC55" w14:textId="4DE63289"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Fewer </w:t>
            </w:r>
            <w:r w:rsidR="00D9232A" w:rsidRPr="003246AD">
              <w:rPr>
                <w:rFonts w:eastAsia="Times New Roman" w:cstheme="minorHAnsi"/>
                <w:sz w:val="18"/>
                <w:szCs w:val="18"/>
                <w:lang w:eastAsia="en-CA"/>
              </w:rPr>
              <w:t>PWD</w:t>
            </w:r>
          </w:p>
        </w:tc>
      </w:tr>
      <w:tr w:rsidR="003246AD" w:rsidRPr="003246AD" w14:paraId="515640FA" w14:textId="77777777" w:rsidTr="00FE3F55">
        <w:trPr>
          <w:trHeight w:val="20"/>
        </w:trPr>
        <w:tc>
          <w:tcPr>
            <w:tcW w:w="1547" w:type="dxa"/>
            <w:tcBorders>
              <w:top w:val="nil"/>
              <w:left w:val="single" w:sz="4" w:space="0" w:color="auto"/>
              <w:bottom w:val="single" w:sz="4" w:space="0" w:color="auto"/>
              <w:right w:val="single" w:sz="4" w:space="0" w:color="auto"/>
            </w:tcBorders>
            <w:shd w:val="clear" w:color="auto" w:fill="auto"/>
            <w:noWrap/>
            <w:hideMark/>
          </w:tcPr>
          <w:p w14:paraId="2C03F493"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McCabe, 1995</w:t>
            </w:r>
          </w:p>
        </w:tc>
        <w:tc>
          <w:tcPr>
            <w:tcW w:w="761" w:type="dxa"/>
            <w:tcBorders>
              <w:top w:val="single" w:sz="4" w:space="0" w:color="auto"/>
              <w:left w:val="nil"/>
              <w:bottom w:val="single" w:sz="4" w:space="0" w:color="auto"/>
              <w:right w:val="single" w:sz="4" w:space="0" w:color="auto"/>
            </w:tcBorders>
          </w:tcPr>
          <w:p w14:paraId="2ECA810C"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USA</w:t>
            </w:r>
          </w:p>
        </w:tc>
        <w:tc>
          <w:tcPr>
            <w:tcW w:w="2082" w:type="dxa"/>
            <w:tcBorders>
              <w:top w:val="single" w:sz="4" w:space="0" w:color="auto"/>
              <w:left w:val="single" w:sz="4" w:space="0" w:color="auto"/>
              <w:bottom w:val="single" w:sz="4" w:space="0" w:color="auto"/>
              <w:right w:val="single" w:sz="4" w:space="0" w:color="auto"/>
            </w:tcBorders>
          </w:tcPr>
          <w:p w14:paraId="29C57470"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Not specified – most likely Medicare</w:t>
            </w:r>
          </w:p>
        </w:tc>
        <w:tc>
          <w:tcPr>
            <w:tcW w:w="983" w:type="dxa"/>
            <w:tcBorders>
              <w:top w:val="nil"/>
              <w:left w:val="single" w:sz="4" w:space="0" w:color="auto"/>
              <w:bottom w:val="single" w:sz="4" w:space="0" w:color="auto"/>
              <w:right w:val="single" w:sz="4" w:space="0" w:color="auto"/>
            </w:tcBorders>
            <w:shd w:val="clear" w:color="auto" w:fill="auto"/>
          </w:tcPr>
          <w:p w14:paraId="1710C6AE"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1095" w:type="dxa"/>
            <w:tcBorders>
              <w:top w:val="nil"/>
              <w:left w:val="nil"/>
              <w:bottom w:val="single" w:sz="4" w:space="0" w:color="auto"/>
              <w:right w:val="single" w:sz="4" w:space="0" w:color="auto"/>
            </w:tcBorders>
            <w:shd w:val="clear" w:color="auto" w:fill="auto"/>
            <w:noWrap/>
            <w:hideMark/>
          </w:tcPr>
          <w:p w14:paraId="79A2BA74"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Fewer caregivers </w:t>
            </w:r>
          </w:p>
        </w:tc>
        <w:tc>
          <w:tcPr>
            <w:tcW w:w="1095" w:type="dxa"/>
            <w:tcBorders>
              <w:top w:val="single" w:sz="4" w:space="0" w:color="auto"/>
              <w:left w:val="nil"/>
              <w:bottom w:val="single" w:sz="4" w:space="0" w:color="auto"/>
              <w:right w:val="single" w:sz="4" w:space="0" w:color="auto"/>
            </w:tcBorders>
          </w:tcPr>
          <w:p w14:paraId="72D7EBA6"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Fewer caregivers</w:t>
            </w:r>
          </w:p>
        </w:tc>
        <w:tc>
          <w:tcPr>
            <w:tcW w:w="1095" w:type="dxa"/>
            <w:tcBorders>
              <w:top w:val="nil"/>
              <w:left w:val="single" w:sz="4" w:space="0" w:color="auto"/>
              <w:bottom w:val="single" w:sz="4" w:space="0" w:color="auto"/>
              <w:right w:val="single" w:sz="4" w:space="0" w:color="auto"/>
            </w:tcBorders>
            <w:shd w:val="clear" w:color="auto" w:fill="auto"/>
            <w:noWrap/>
          </w:tcPr>
          <w:p w14:paraId="607834B7"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Fewer caregivers </w:t>
            </w:r>
          </w:p>
        </w:tc>
        <w:tc>
          <w:tcPr>
            <w:tcW w:w="1095" w:type="dxa"/>
            <w:tcBorders>
              <w:top w:val="nil"/>
              <w:left w:val="nil"/>
              <w:bottom w:val="single" w:sz="4" w:space="0" w:color="auto"/>
              <w:right w:val="single" w:sz="4" w:space="0" w:color="auto"/>
            </w:tcBorders>
            <w:shd w:val="clear" w:color="auto" w:fill="auto"/>
            <w:noWrap/>
          </w:tcPr>
          <w:p w14:paraId="7E8B4298"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Fewer caregivers</w:t>
            </w:r>
          </w:p>
        </w:tc>
        <w:tc>
          <w:tcPr>
            <w:tcW w:w="1095" w:type="dxa"/>
            <w:tcBorders>
              <w:top w:val="nil"/>
              <w:left w:val="nil"/>
              <w:bottom w:val="single" w:sz="4" w:space="0" w:color="auto"/>
              <w:right w:val="single" w:sz="4" w:space="0" w:color="auto"/>
            </w:tcBorders>
            <w:shd w:val="clear" w:color="auto" w:fill="auto"/>
            <w:noWrap/>
          </w:tcPr>
          <w:p w14:paraId="3F86B38F"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More caregivers </w:t>
            </w:r>
          </w:p>
        </w:tc>
        <w:tc>
          <w:tcPr>
            <w:tcW w:w="1095" w:type="dxa"/>
            <w:tcBorders>
              <w:top w:val="nil"/>
              <w:left w:val="nil"/>
              <w:bottom w:val="single" w:sz="4" w:space="0" w:color="auto"/>
              <w:right w:val="single" w:sz="4" w:space="0" w:color="auto"/>
            </w:tcBorders>
            <w:shd w:val="clear" w:color="auto" w:fill="auto"/>
            <w:noWrap/>
          </w:tcPr>
          <w:p w14:paraId="2DA355FC"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Fewer caregivers </w:t>
            </w:r>
          </w:p>
        </w:tc>
        <w:tc>
          <w:tcPr>
            <w:tcW w:w="1095" w:type="dxa"/>
            <w:tcBorders>
              <w:top w:val="nil"/>
              <w:left w:val="nil"/>
              <w:bottom w:val="single" w:sz="4" w:space="0" w:color="auto"/>
              <w:right w:val="single" w:sz="4" w:space="0" w:color="auto"/>
            </w:tcBorders>
            <w:shd w:val="clear" w:color="auto" w:fill="auto"/>
            <w:noWrap/>
          </w:tcPr>
          <w:p w14:paraId="6E2660A3"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Fewer caregivers</w:t>
            </w:r>
          </w:p>
        </w:tc>
      </w:tr>
      <w:tr w:rsidR="003246AD" w:rsidRPr="003246AD" w14:paraId="440D1E0D" w14:textId="77777777" w:rsidTr="00FE3F55">
        <w:trPr>
          <w:trHeight w:val="248"/>
        </w:trPr>
        <w:tc>
          <w:tcPr>
            <w:tcW w:w="1547" w:type="dxa"/>
            <w:tcBorders>
              <w:top w:val="nil"/>
              <w:left w:val="single" w:sz="4" w:space="0" w:color="auto"/>
              <w:bottom w:val="single" w:sz="4" w:space="0" w:color="auto"/>
              <w:right w:val="single" w:sz="4" w:space="0" w:color="auto"/>
            </w:tcBorders>
            <w:shd w:val="clear" w:color="auto" w:fill="auto"/>
            <w:noWrap/>
            <w:hideMark/>
          </w:tcPr>
          <w:p w14:paraId="7507A915" w14:textId="77777777" w:rsidR="002373B7" w:rsidRPr="003246AD" w:rsidRDefault="002373B7" w:rsidP="00FE3F5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Odzakovic</w:t>
            </w:r>
            <w:proofErr w:type="spellEnd"/>
            <w:r w:rsidRPr="003246AD">
              <w:rPr>
                <w:rFonts w:eastAsia="Times New Roman" w:cstheme="minorHAnsi"/>
                <w:sz w:val="18"/>
                <w:szCs w:val="18"/>
                <w:lang w:eastAsia="en-CA"/>
              </w:rPr>
              <w:t>, 2019</w:t>
            </w:r>
          </w:p>
        </w:tc>
        <w:tc>
          <w:tcPr>
            <w:tcW w:w="761" w:type="dxa"/>
            <w:tcBorders>
              <w:top w:val="single" w:sz="4" w:space="0" w:color="auto"/>
              <w:left w:val="nil"/>
              <w:bottom w:val="single" w:sz="4" w:space="0" w:color="auto"/>
              <w:right w:val="single" w:sz="4" w:space="0" w:color="auto"/>
            </w:tcBorders>
          </w:tcPr>
          <w:p w14:paraId="41EE8AE8"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Sweden</w:t>
            </w:r>
          </w:p>
        </w:tc>
        <w:tc>
          <w:tcPr>
            <w:tcW w:w="2082" w:type="dxa"/>
            <w:tcBorders>
              <w:top w:val="single" w:sz="4" w:space="0" w:color="auto"/>
              <w:left w:val="single" w:sz="4" w:space="0" w:color="auto"/>
              <w:bottom w:val="single" w:sz="4" w:space="0" w:color="auto"/>
              <w:right w:val="single" w:sz="4" w:space="0" w:color="auto"/>
            </w:tcBorders>
          </w:tcPr>
          <w:p w14:paraId="7753BEEB" w14:textId="77777777" w:rsidR="002373B7" w:rsidRPr="003246AD" w:rsidRDefault="002373B7" w:rsidP="00FE3F55">
            <w:pPr>
              <w:spacing w:after="0" w:line="240" w:lineRule="auto"/>
              <w:rPr>
                <w:rFonts w:eastAsia="Times New Roman" w:cstheme="minorHAnsi"/>
                <w:sz w:val="18"/>
                <w:szCs w:val="18"/>
                <w:lang w:eastAsia="en-CA"/>
              </w:rPr>
            </w:pPr>
            <w:r w:rsidRPr="003246AD">
              <w:rPr>
                <w:rFonts w:ascii="Calibri" w:eastAsia="Times New Roman" w:hAnsi="Calibri" w:cs="Calibri"/>
                <w:sz w:val="18"/>
                <w:szCs w:val="18"/>
                <w:lang w:eastAsia="en-CA"/>
              </w:rPr>
              <w:t>Universal government-funded</w:t>
            </w:r>
          </w:p>
        </w:tc>
        <w:tc>
          <w:tcPr>
            <w:tcW w:w="983" w:type="dxa"/>
            <w:tcBorders>
              <w:top w:val="nil"/>
              <w:left w:val="single" w:sz="4" w:space="0" w:color="auto"/>
              <w:bottom w:val="single" w:sz="4" w:space="0" w:color="auto"/>
              <w:right w:val="single" w:sz="4" w:space="0" w:color="auto"/>
            </w:tcBorders>
            <w:shd w:val="clear" w:color="auto" w:fill="auto"/>
          </w:tcPr>
          <w:p w14:paraId="62D03900"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1095" w:type="dxa"/>
            <w:tcBorders>
              <w:top w:val="nil"/>
              <w:left w:val="nil"/>
              <w:bottom w:val="single" w:sz="4" w:space="0" w:color="auto"/>
              <w:right w:val="single" w:sz="4" w:space="0" w:color="auto"/>
            </w:tcBorders>
            <w:shd w:val="clear" w:color="auto" w:fill="auto"/>
            <w:noWrap/>
            <w:hideMark/>
          </w:tcPr>
          <w:p w14:paraId="6927AA1C"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Less likely</w:t>
            </w:r>
          </w:p>
        </w:tc>
        <w:tc>
          <w:tcPr>
            <w:tcW w:w="1095" w:type="dxa"/>
            <w:tcBorders>
              <w:top w:val="single" w:sz="4" w:space="0" w:color="auto"/>
              <w:left w:val="nil"/>
              <w:bottom w:val="single" w:sz="4" w:space="0" w:color="auto"/>
              <w:right w:val="single" w:sz="4" w:space="0" w:color="auto"/>
            </w:tcBorders>
          </w:tcPr>
          <w:p w14:paraId="31B5F0B4"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More likely</w:t>
            </w:r>
          </w:p>
        </w:tc>
        <w:tc>
          <w:tcPr>
            <w:tcW w:w="1095" w:type="dxa"/>
            <w:tcBorders>
              <w:top w:val="nil"/>
              <w:left w:val="single" w:sz="4" w:space="0" w:color="auto"/>
              <w:bottom w:val="single" w:sz="4" w:space="0" w:color="auto"/>
              <w:right w:val="single" w:sz="4" w:space="0" w:color="auto"/>
            </w:tcBorders>
            <w:shd w:val="clear" w:color="auto" w:fill="auto"/>
            <w:noWrap/>
          </w:tcPr>
          <w:p w14:paraId="2BDFFEE3"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More likely </w:t>
            </w:r>
          </w:p>
        </w:tc>
        <w:tc>
          <w:tcPr>
            <w:tcW w:w="1095" w:type="dxa"/>
            <w:tcBorders>
              <w:top w:val="nil"/>
              <w:left w:val="nil"/>
              <w:bottom w:val="single" w:sz="4" w:space="0" w:color="auto"/>
              <w:right w:val="single" w:sz="4" w:space="0" w:color="auto"/>
            </w:tcBorders>
            <w:shd w:val="clear" w:color="auto" w:fill="auto"/>
            <w:noWrap/>
          </w:tcPr>
          <w:p w14:paraId="4B42079B"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Less likely </w:t>
            </w:r>
          </w:p>
        </w:tc>
        <w:tc>
          <w:tcPr>
            <w:tcW w:w="1095" w:type="dxa"/>
            <w:tcBorders>
              <w:top w:val="nil"/>
              <w:left w:val="nil"/>
              <w:bottom w:val="single" w:sz="4" w:space="0" w:color="auto"/>
              <w:right w:val="single" w:sz="4" w:space="0" w:color="auto"/>
            </w:tcBorders>
            <w:shd w:val="clear" w:color="auto" w:fill="auto"/>
            <w:noWrap/>
          </w:tcPr>
          <w:p w14:paraId="3F2AA78A"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Less likely</w:t>
            </w:r>
          </w:p>
        </w:tc>
        <w:tc>
          <w:tcPr>
            <w:tcW w:w="1095" w:type="dxa"/>
            <w:tcBorders>
              <w:top w:val="nil"/>
              <w:left w:val="nil"/>
              <w:bottom w:val="single" w:sz="4" w:space="0" w:color="auto"/>
              <w:right w:val="single" w:sz="4" w:space="0" w:color="auto"/>
            </w:tcBorders>
            <w:shd w:val="clear" w:color="auto" w:fill="auto"/>
            <w:noWrap/>
          </w:tcPr>
          <w:p w14:paraId="626A37FE"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Less likely</w:t>
            </w:r>
          </w:p>
        </w:tc>
        <w:tc>
          <w:tcPr>
            <w:tcW w:w="1095" w:type="dxa"/>
            <w:tcBorders>
              <w:top w:val="nil"/>
              <w:left w:val="nil"/>
              <w:bottom w:val="single" w:sz="4" w:space="0" w:color="auto"/>
              <w:right w:val="single" w:sz="4" w:space="0" w:color="auto"/>
            </w:tcBorders>
            <w:shd w:val="clear" w:color="auto" w:fill="auto"/>
            <w:noWrap/>
          </w:tcPr>
          <w:p w14:paraId="1FF2E377" w14:textId="77777777" w:rsidR="002373B7" w:rsidRPr="003246AD" w:rsidRDefault="002373B7" w:rsidP="00FE3F55">
            <w:pPr>
              <w:spacing w:after="0" w:line="240" w:lineRule="auto"/>
              <w:rPr>
                <w:rFonts w:eastAsia="Times New Roman" w:cstheme="minorHAnsi"/>
                <w:sz w:val="18"/>
                <w:szCs w:val="18"/>
                <w:lang w:eastAsia="en-CA"/>
              </w:rPr>
            </w:pPr>
          </w:p>
        </w:tc>
      </w:tr>
      <w:tr w:rsidR="003246AD" w:rsidRPr="003246AD" w14:paraId="4FBA3F03" w14:textId="77777777" w:rsidTr="00FE3F55">
        <w:trPr>
          <w:trHeight w:val="360"/>
        </w:trPr>
        <w:tc>
          <w:tcPr>
            <w:tcW w:w="1547" w:type="dxa"/>
            <w:tcBorders>
              <w:top w:val="nil"/>
              <w:left w:val="single" w:sz="4" w:space="0" w:color="auto"/>
              <w:bottom w:val="single" w:sz="4" w:space="0" w:color="auto"/>
              <w:right w:val="single" w:sz="4" w:space="0" w:color="auto"/>
            </w:tcBorders>
            <w:shd w:val="clear" w:color="auto" w:fill="auto"/>
            <w:noWrap/>
          </w:tcPr>
          <w:p w14:paraId="4646C00C"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Rahman, 2020</w:t>
            </w:r>
          </w:p>
        </w:tc>
        <w:tc>
          <w:tcPr>
            <w:tcW w:w="761" w:type="dxa"/>
            <w:tcBorders>
              <w:top w:val="single" w:sz="4" w:space="0" w:color="auto"/>
              <w:left w:val="nil"/>
              <w:bottom w:val="single" w:sz="4" w:space="0" w:color="auto"/>
              <w:right w:val="single" w:sz="4" w:space="0" w:color="auto"/>
            </w:tcBorders>
          </w:tcPr>
          <w:p w14:paraId="234278B5"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USA</w:t>
            </w:r>
          </w:p>
        </w:tc>
        <w:tc>
          <w:tcPr>
            <w:tcW w:w="2082" w:type="dxa"/>
            <w:tcBorders>
              <w:top w:val="single" w:sz="4" w:space="0" w:color="auto"/>
              <w:left w:val="single" w:sz="4" w:space="0" w:color="auto"/>
              <w:bottom w:val="single" w:sz="4" w:space="0" w:color="auto"/>
              <w:right w:val="single" w:sz="4" w:space="0" w:color="auto"/>
            </w:tcBorders>
          </w:tcPr>
          <w:p w14:paraId="481D8441"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Medicare &amp; Medicaid </w:t>
            </w:r>
          </w:p>
        </w:tc>
        <w:tc>
          <w:tcPr>
            <w:tcW w:w="983" w:type="dxa"/>
            <w:tcBorders>
              <w:top w:val="nil"/>
              <w:left w:val="single" w:sz="4" w:space="0" w:color="auto"/>
              <w:bottom w:val="single" w:sz="4" w:space="0" w:color="auto"/>
              <w:right w:val="single" w:sz="4" w:space="0" w:color="auto"/>
            </w:tcBorders>
            <w:shd w:val="clear" w:color="auto" w:fill="auto"/>
          </w:tcPr>
          <w:p w14:paraId="2F679CE9"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High</w:t>
            </w:r>
          </w:p>
        </w:tc>
        <w:tc>
          <w:tcPr>
            <w:tcW w:w="1095" w:type="dxa"/>
            <w:tcBorders>
              <w:top w:val="nil"/>
              <w:left w:val="nil"/>
              <w:bottom w:val="single" w:sz="4" w:space="0" w:color="auto"/>
              <w:right w:val="single" w:sz="4" w:space="0" w:color="auto"/>
            </w:tcBorders>
            <w:shd w:val="clear" w:color="auto" w:fill="auto"/>
            <w:noWrap/>
          </w:tcPr>
          <w:p w14:paraId="34FB74AE" w14:textId="132D8F22"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More </w:t>
            </w:r>
            <w:r w:rsidR="00D9232A" w:rsidRPr="003246AD">
              <w:rPr>
                <w:rFonts w:eastAsia="Times New Roman" w:cstheme="minorHAnsi"/>
                <w:sz w:val="18"/>
                <w:szCs w:val="18"/>
                <w:lang w:eastAsia="en-CA"/>
              </w:rPr>
              <w:t>PWD</w:t>
            </w:r>
          </w:p>
        </w:tc>
        <w:tc>
          <w:tcPr>
            <w:tcW w:w="1095" w:type="dxa"/>
            <w:tcBorders>
              <w:top w:val="single" w:sz="4" w:space="0" w:color="auto"/>
              <w:left w:val="nil"/>
              <w:bottom w:val="single" w:sz="4" w:space="0" w:color="auto"/>
              <w:right w:val="single" w:sz="4" w:space="0" w:color="auto"/>
            </w:tcBorders>
          </w:tcPr>
          <w:p w14:paraId="2DB80F7A" w14:textId="77777777" w:rsidR="002373B7" w:rsidRPr="003246AD" w:rsidRDefault="002373B7" w:rsidP="00FE3F55">
            <w:pPr>
              <w:spacing w:after="0" w:line="240" w:lineRule="auto"/>
              <w:rPr>
                <w:rFonts w:eastAsia="Times New Roman" w:cstheme="minorHAnsi"/>
                <w:sz w:val="18"/>
                <w:szCs w:val="18"/>
                <w:lang w:eastAsia="en-CA"/>
              </w:rPr>
            </w:pPr>
          </w:p>
        </w:tc>
        <w:tc>
          <w:tcPr>
            <w:tcW w:w="1095" w:type="dxa"/>
            <w:tcBorders>
              <w:top w:val="nil"/>
              <w:left w:val="single" w:sz="4" w:space="0" w:color="auto"/>
              <w:bottom w:val="single" w:sz="4" w:space="0" w:color="auto"/>
              <w:right w:val="single" w:sz="4" w:space="0" w:color="auto"/>
            </w:tcBorders>
            <w:shd w:val="clear" w:color="auto" w:fill="auto"/>
            <w:noWrap/>
          </w:tcPr>
          <w:p w14:paraId="0936941D" w14:textId="77777777" w:rsidR="002373B7" w:rsidRPr="003246AD" w:rsidRDefault="002373B7" w:rsidP="00FE3F5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Longer stays</w:t>
            </w:r>
          </w:p>
        </w:tc>
        <w:tc>
          <w:tcPr>
            <w:tcW w:w="1095" w:type="dxa"/>
            <w:tcBorders>
              <w:top w:val="nil"/>
              <w:left w:val="nil"/>
              <w:bottom w:val="single" w:sz="4" w:space="0" w:color="auto"/>
              <w:right w:val="single" w:sz="4" w:space="0" w:color="auto"/>
            </w:tcBorders>
            <w:shd w:val="clear" w:color="auto" w:fill="auto"/>
            <w:noWrap/>
          </w:tcPr>
          <w:p w14:paraId="0DDCD961" w14:textId="77777777" w:rsidR="002373B7" w:rsidRPr="003246AD" w:rsidRDefault="002373B7" w:rsidP="00FE3F55">
            <w:pPr>
              <w:spacing w:after="0" w:line="240" w:lineRule="auto"/>
              <w:rPr>
                <w:rFonts w:eastAsia="Times New Roman" w:cstheme="minorHAnsi"/>
                <w:sz w:val="18"/>
                <w:szCs w:val="18"/>
                <w:lang w:eastAsia="en-CA"/>
              </w:rPr>
            </w:pPr>
          </w:p>
        </w:tc>
        <w:tc>
          <w:tcPr>
            <w:tcW w:w="1095" w:type="dxa"/>
            <w:tcBorders>
              <w:top w:val="nil"/>
              <w:left w:val="nil"/>
              <w:bottom w:val="single" w:sz="4" w:space="0" w:color="auto"/>
              <w:right w:val="single" w:sz="4" w:space="0" w:color="auto"/>
            </w:tcBorders>
            <w:shd w:val="clear" w:color="auto" w:fill="auto"/>
            <w:noWrap/>
          </w:tcPr>
          <w:p w14:paraId="6C8C2498" w14:textId="77777777" w:rsidR="002373B7" w:rsidRPr="003246AD" w:rsidRDefault="002373B7" w:rsidP="00FE3F55">
            <w:pPr>
              <w:spacing w:after="0" w:line="240" w:lineRule="auto"/>
              <w:rPr>
                <w:rFonts w:eastAsia="Times New Roman" w:cstheme="minorHAnsi"/>
                <w:sz w:val="18"/>
                <w:szCs w:val="18"/>
                <w:highlight w:val="yellow"/>
                <w:lang w:eastAsia="en-CA"/>
              </w:rPr>
            </w:pPr>
          </w:p>
        </w:tc>
        <w:tc>
          <w:tcPr>
            <w:tcW w:w="1095" w:type="dxa"/>
            <w:tcBorders>
              <w:top w:val="nil"/>
              <w:left w:val="nil"/>
              <w:bottom w:val="single" w:sz="4" w:space="0" w:color="auto"/>
              <w:right w:val="single" w:sz="4" w:space="0" w:color="auto"/>
            </w:tcBorders>
            <w:shd w:val="clear" w:color="auto" w:fill="auto"/>
            <w:noWrap/>
          </w:tcPr>
          <w:p w14:paraId="5764CA90" w14:textId="77777777" w:rsidR="002373B7" w:rsidRPr="003246AD" w:rsidRDefault="002373B7" w:rsidP="00FE3F55">
            <w:pPr>
              <w:spacing w:after="0" w:line="240" w:lineRule="auto"/>
              <w:rPr>
                <w:rFonts w:eastAsia="Times New Roman" w:cstheme="minorHAnsi"/>
                <w:sz w:val="18"/>
                <w:szCs w:val="18"/>
                <w:highlight w:val="yellow"/>
                <w:lang w:eastAsia="en-CA"/>
              </w:rPr>
            </w:pPr>
          </w:p>
        </w:tc>
        <w:tc>
          <w:tcPr>
            <w:tcW w:w="1095" w:type="dxa"/>
            <w:tcBorders>
              <w:top w:val="nil"/>
              <w:left w:val="nil"/>
              <w:bottom w:val="single" w:sz="4" w:space="0" w:color="auto"/>
              <w:right w:val="single" w:sz="4" w:space="0" w:color="auto"/>
            </w:tcBorders>
            <w:shd w:val="clear" w:color="auto" w:fill="auto"/>
            <w:noWrap/>
          </w:tcPr>
          <w:p w14:paraId="50BBCD27" w14:textId="77777777" w:rsidR="002373B7" w:rsidRPr="003246AD" w:rsidRDefault="002373B7" w:rsidP="00FE3F55">
            <w:pPr>
              <w:spacing w:after="0" w:line="240" w:lineRule="auto"/>
              <w:rPr>
                <w:rFonts w:eastAsia="Times New Roman" w:cstheme="minorHAnsi"/>
                <w:sz w:val="18"/>
                <w:szCs w:val="18"/>
                <w:highlight w:val="yellow"/>
                <w:lang w:eastAsia="en-CA"/>
              </w:rPr>
            </w:pPr>
          </w:p>
        </w:tc>
      </w:tr>
    </w:tbl>
    <w:p w14:paraId="0C86CA4D" w14:textId="532A0545" w:rsidR="00D9232A" w:rsidRPr="003246AD" w:rsidRDefault="00D9232A" w:rsidP="002373B7">
      <w:r w:rsidRPr="003246AD">
        <w:t>Legend: PWD: persons with dementia</w:t>
      </w:r>
    </w:p>
    <w:p w14:paraId="37103ADF" w14:textId="59437906" w:rsidR="002373B7" w:rsidRPr="003246AD" w:rsidRDefault="002373B7" w:rsidP="002373B7">
      <w:r w:rsidRPr="003246AD">
        <w:t>Notes:</w:t>
      </w:r>
    </w:p>
    <w:p w14:paraId="04AF3C41" w14:textId="4CC66FC3" w:rsidR="002373B7" w:rsidRPr="003246AD" w:rsidRDefault="002373B7" w:rsidP="002373B7">
      <w:bookmarkStart w:id="15" w:name="_Hlk86845865"/>
      <w:r w:rsidRPr="003246AD">
        <w:t xml:space="preserve">Homecare service </w:t>
      </w:r>
      <w:bookmarkEnd w:id="15"/>
      <w:r w:rsidRPr="003246AD">
        <w:t>use does not seem to be related to the type of healthcare system</w:t>
      </w:r>
      <w:r w:rsidR="00D9232A" w:rsidRPr="003246AD">
        <w:t>.</w:t>
      </w:r>
    </w:p>
    <w:p w14:paraId="51A748C7" w14:textId="675CE249" w:rsidR="002373B7" w:rsidRPr="003246AD" w:rsidRDefault="002373B7" w:rsidP="002373B7">
      <w:r w:rsidRPr="003246AD">
        <w:t>Respite care use does not seem to be related to type of healthcare system</w:t>
      </w:r>
      <w:r w:rsidR="00D9232A" w:rsidRPr="003246AD">
        <w:t>.</w:t>
      </w:r>
    </w:p>
    <w:p w14:paraId="199FD8DB" w14:textId="29E01142" w:rsidR="002373B7" w:rsidRPr="003246AD" w:rsidRDefault="002373B7" w:rsidP="002373B7">
      <w:r w:rsidRPr="003246AD">
        <w:t>Admissions to nursing home does not seem related to the type of healthcare system</w:t>
      </w:r>
      <w:r w:rsidR="00D9232A" w:rsidRPr="003246AD">
        <w:t>.</w:t>
      </w:r>
    </w:p>
    <w:p w14:paraId="244F05E1" w14:textId="26FE45BB" w:rsidR="002373B7" w:rsidRPr="003246AD" w:rsidRDefault="002373B7" w:rsidP="002373B7">
      <w:r w:rsidRPr="003246AD">
        <w:t>Not enough variation in the type of healthcare system to determine if the use of day care services would differ accordingly</w:t>
      </w:r>
      <w:r w:rsidR="00D9232A" w:rsidRPr="003246AD">
        <w:t>.</w:t>
      </w:r>
    </w:p>
    <w:p w14:paraId="06A144AF" w14:textId="2D598331" w:rsidR="002373B7" w:rsidRPr="003246AD" w:rsidRDefault="002373B7" w:rsidP="002373B7">
      <w:r w:rsidRPr="003246AD">
        <w:t>Not enough variation in the type of healthcare system to determine if the use of Meals on Wheels would differ accordingly</w:t>
      </w:r>
      <w:r w:rsidR="00D9232A" w:rsidRPr="003246AD">
        <w:t>.</w:t>
      </w:r>
    </w:p>
    <w:p w14:paraId="73D4AD09" w14:textId="4AB99235" w:rsidR="002373B7" w:rsidRPr="003246AD" w:rsidRDefault="002373B7" w:rsidP="002373B7">
      <w:r w:rsidRPr="003246AD">
        <w:t>Not enough variability in the level of income of countries to determine if any of the outcomes would differ accordingly</w:t>
      </w:r>
      <w:r w:rsidR="00D9232A" w:rsidRPr="003246AD">
        <w:t>.</w:t>
      </w:r>
    </w:p>
    <w:p w14:paraId="40B61BBE" w14:textId="5BDB1E60" w:rsidR="00D43F3E" w:rsidRPr="003246AD" w:rsidRDefault="00D43F3E" w:rsidP="008C691D">
      <w:pPr>
        <w:sectPr w:rsidR="00D43F3E" w:rsidRPr="003246AD" w:rsidSect="00414E0E">
          <w:headerReference w:type="even" r:id="rId8"/>
          <w:headerReference w:type="default" r:id="rId9"/>
          <w:footerReference w:type="even" r:id="rId10"/>
          <w:footerReference w:type="default" r:id="rId11"/>
          <w:headerReference w:type="first" r:id="rId12"/>
          <w:footerReference w:type="first" r:id="rId13"/>
          <w:pgSz w:w="15840" w:h="12240" w:orient="landscape" w:code="119"/>
          <w:pgMar w:top="1440" w:right="1440" w:bottom="1440" w:left="1440" w:header="709" w:footer="709" w:gutter="0"/>
          <w:cols w:space="708"/>
          <w:docGrid w:linePitch="360"/>
        </w:sectPr>
      </w:pPr>
    </w:p>
    <w:bookmarkEnd w:id="0"/>
    <w:p w14:paraId="35323552" w14:textId="77777777" w:rsidR="00B716F3" w:rsidRPr="003246AD" w:rsidRDefault="00B716F3" w:rsidP="00B716F3">
      <w:r w:rsidRPr="003246AD">
        <w:lastRenderedPageBreak/>
        <w:t>References</w:t>
      </w:r>
    </w:p>
    <w:p w14:paraId="6DA59898" w14:textId="4B1F821F" w:rsidR="008A7AD8" w:rsidRPr="003246AD" w:rsidRDefault="00173CF0" w:rsidP="008A7AD8">
      <w:r w:rsidRPr="003246AD">
        <w:t>1</w:t>
      </w:r>
      <w:r w:rsidR="00B716F3" w:rsidRPr="003246AD">
        <w:t>.</w:t>
      </w:r>
      <w:r w:rsidR="00B716F3" w:rsidRPr="003246AD">
        <w:tab/>
      </w:r>
      <w:r w:rsidR="008A7AD8" w:rsidRPr="003246AD">
        <w:t>Godard-Sebillotte C, Le Berre M, Schuster T, Trottier M, Vedel I. Impact of health service interventions on acute hospital use in community-dwelling persons with dementia: A systematic literature review and meta-analysis. PLOS ONE. 2019</w:t>
      </w:r>
      <w:proofErr w:type="gramStart"/>
      <w:r w:rsidR="008A7AD8" w:rsidRPr="003246AD">
        <w:t>;14</w:t>
      </w:r>
      <w:proofErr w:type="gramEnd"/>
      <w:r w:rsidR="008A7AD8" w:rsidRPr="003246AD">
        <w:t>(6):e0218426.</w:t>
      </w:r>
    </w:p>
    <w:p w14:paraId="0684F789" w14:textId="2A6EA38E" w:rsidR="00D52DA8" w:rsidRPr="003246AD" w:rsidRDefault="00C67DF1" w:rsidP="00D52DA8">
      <w:pPr>
        <w:rPr>
          <w:rFonts w:cstheme="minorHAnsi"/>
        </w:rPr>
      </w:pPr>
      <w:r w:rsidRPr="003246AD">
        <w:t xml:space="preserve">2. </w:t>
      </w:r>
      <w:r w:rsidRPr="003246AD">
        <w:tab/>
      </w:r>
      <w:r w:rsidR="00D52DA8" w:rsidRPr="003246AD">
        <w:t xml:space="preserve">Grobler L, Marais BJ, </w:t>
      </w:r>
      <w:proofErr w:type="spellStart"/>
      <w:r w:rsidR="00D52DA8" w:rsidRPr="003246AD">
        <w:t>Mabunda</w:t>
      </w:r>
      <w:proofErr w:type="spellEnd"/>
      <w:r w:rsidR="00D52DA8" w:rsidRPr="003246AD">
        <w:t xml:space="preserve"> S. Interventions for increasing the proportion of health professionals </w:t>
      </w:r>
      <w:r w:rsidR="00D52DA8" w:rsidRPr="003246AD">
        <w:rPr>
          <w:rFonts w:cstheme="minorHAnsi"/>
        </w:rPr>
        <w:t>practising in rural and other underserved areas. Cochrane Database Syst Rev. 2015</w:t>
      </w:r>
      <w:proofErr w:type="gramStart"/>
      <w:r w:rsidR="00D52DA8" w:rsidRPr="003246AD">
        <w:rPr>
          <w:rFonts w:cstheme="minorHAnsi"/>
        </w:rPr>
        <w:t>;2015</w:t>
      </w:r>
      <w:proofErr w:type="gramEnd"/>
      <w:r w:rsidR="00D52DA8" w:rsidRPr="003246AD">
        <w:rPr>
          <w:rFonts w:cstheme="minorHAnsi"/>
        </w:rPr>
        <w:t>(6):Cd005314.</w:t>
      </w:r>
    </w:p>
    <w:p w14:paraId="71853D26" w14:textId="3C4E992F" w:rsidR="00554C27" w:rsidRPr="003246AD" w:rsidRDefault="00554C27" w:rsidP="0018139A">
      <w:pPr>
        <w:autoSpaceDE w:val="0"/>
        <w:autoSpaceDN w:val="0"/>
        <w:adjustRightInd w:val="0"/>
        <w:spacing w:after="0" w:line="240" w:lineRule="auto"/>
        <w:rPr>
          <w:rFonts w:cstheme="minorHAnsi"/>
          <w:lang w:val="en-US"/>
        </w:rPr>
      </w:pPr>
      <w:r w:rsidRPr="003246AD">
        <w:rPr>
          <w:rFonts w:cstheme="minorHAnsi"/>
        </w:rPr>
        <w:t xml:space="preserve">3. </w:t>
      </w:r>
      <w:r w:rsidRPr="003246AD">
        <w:rPr>
          <w:rFonts w:cstheme="minorHAnsi"/>
        </w:rPr>
        <w:tab/>
      </w:r>
      <w:r w:rsidRPr="003246AD">
        <w:rPr>
          <w:rFonts w:cstheme="minorHAnsi"/>
          <w:lang w:val="en-US"/>
        </w:rPr>
        <w:t>Sourial N, Godard-Sebillotte C, Bronskill SE, Arsenault-Lapierre G, Hacker G, Vedel I. Quality indicator framework for primary care of patients with dementia. Canadian Family Physician. 2022</w:t>
      </w:r>
      <w:proofErr w:type="gramStart"/>
      <w:r w:rsidRPr="003246AD">
        <w:rPr>
          <w:rFonts w:cstheme="minorHAnsi"/>
          <w:lang w:val="en-US"/>
        </w:rPr>
        <w:t>;68</w:t>
      </w:r>
      <w:proofErr w:type="gramEnd"/>
      <w:r w:rsidRPr="003246AD">
        <w:rPr>
          <w:rFonts w:cstheme="minorHAnsi"/>
          <w:lang w:val="en-US"/>
        </w:rPr>
        <w:t>(9):e270-e8.</w:t>
      </w:r>
      <w:r w:rsidRPr="003246AD">
        <w:rPr>
          <w:rFonts w:cstheme="minorHAnsi"/>
          <w:lang w:val="en-US"/>
        </w:rPr>
        <w:br/>
      </w:r>
    </w:p>
    <w:p w14:paraId="3C2B27A4" w14:textId="34B6977A" w:rsidR="00B716F3" w:rsidRPr="003246AD" w:rsidRDefault="00554C27" w:rsidP="00B716F3">
      <w:r w:rsidRPr="003246AD">
        <w:rPr>
          <w:rFonts w:cstheme="minorHAnsi"/>
        </w:rPr>
        <w:t>4</w:t>
      </w:r>
      <w:r w:rsidR="00C67DF1" w:rsidRPr="003246AD">
        <w:rPr>
          <w:rFonts w:cstheme="minorHAnsi"/>
        </w:rPr>
        <w:t xml:space="preserve">. </w:t>
      </w:r>
      <w:r w:rsidR="00C67DF1" w:rsidRPr="003246AD">
        <w:rPr>
          <w:rFonts w:cstheme="minorHAnsi"/>
        </w:rPr>
        <w:tab/>
      </w:r>
      <w:proofErr w:type="spellStart"/>
      <w:r w:rsidR="00B716F3" w:rsidRPr="003246AD">
        <w:rPr>
          <w:rFonts w:cstheme="minorHAnsi"/>
        </w:rPr>
        <w:t>Ahn</w:t>
      </w:r>
      <w:proofErr w:type="spellEnd"/>
      <w:r w:rsidR="00B716F3" w:rsidRPr="003246AD">
        <w:rPr>
          <w:rFonts w:cstheme="minorHAnsi"/>
        </w:rPr>
        <w:t xml:space="preserve"> SH, Choi NK, Kim YJ, </w:t>
      </w:r>
      <w:proofErr w:type="spellStart"/>
      <w:r w:rsidR="00B716F3" w:rsidRPr="003246AD">
        <w:rPr>
          <w:rFonts w:cstheme="minorHAnsi"/>
        </w:rPr>
        <w:t>Seong</w:t>
      </w:r>
      <w:proofErr w:type="spellEnd"/>
      <w:r w:rsidR="00B716F3" w:rsidRPr="003246AD">
        <w:rPr>
          <w:rFonts w:cstheme="minorHAnsi"/>
        </w:rPr>
        <w:t xml:space="preserve"> JM, Shin JY, Jung SY, et al. Drug persistency of cholinesterase inhibitors for patients with</w:t>
      </w:r>
      <w:r w:rsidR="00B716F3" w:rsidRPr="003246AD">
        <w:t xml:space="preserve"> dementia of Alzheimer type in Korea. Archives of Pharmacal Research. 2015;38(6):1255-62.</w:t>
      </w:r>
    </w:p>
    <w:p w14:paraId="5E9CA048" w14:textId="5BDDECE6" w:rsidR="00B716F3" w:rsidRPr="003246AD" w:rsidRDefault="00554C27" w:rsidP="00B716F3">
      <w:r w:rsidRPr="003246AD">
        <w:t>5</w:t>
      </w:r>
      <w:r w:rsidR="00B716F3" w:rsidRPr="003246AD">
        <w:t>.</w:t>
      </w:r>
      <w:r w:rsidR="00B716F3" w:rsidRPr="003246AD">
        <w:tab/>
        <w:t xml:space="preserve">Bo Z, Wan Y, Meng SS, Lin T, </w:t>
      </w:r>
      <w:proofErr w:type="spellStart"/>
      <w:r w:rsidR="00B716F3" w:rsidRPr="003246AD">
        <w:t>Kuang</w:t>
      </w:r>
      <w:proofErr w:type="spellEnd"/>
      <w:r w:rsidR="00B716F3" w:rsidRPr="003246AD">
        <w:t xml:space="preserve"> W, Jiang L, et al. The temporal trend and distribution characteristics in mortality of Alzheimer's disease and other forms of dementia in China: Based on the National Mortality Surveillance System (NMS) from 2009 to 2015. </w:t>
      </w:r>
      <w:proofErr w:type="spellStart"/>
      <w:r w:rsidR="00B716F3" w:rsidRPr="003246AD">
        <w:t>PLoS</w:t>
      </w:r>
      <w:proofErr w:type="spellEnd"/>
      <w:r w:rsidR="00B716F3" w:rsidRPr="003246AD">
        <w:t xml:space="preserve"> ONE [Electronic Resource]. 2019</w:t>
      </w:r>
      <w:proofErr w:type="gramStart"/>
      <w:r w:rsidR="00B716F3" w:rsidRPr="003246AD">
        <w:t>;14</w:t>
      </w:r>
      <w:proofErr w:type="gramEnd"/>
      <w:r w:rsidR="00B716F3" w:rsidRPr="003246AD">
        <w:t>(1):e0210621.</w:t>
      </w:r>
    </w:p>
    <w:p w14:paraId="39BDE4F7" w14:textId="6BD61BA1" w:rsidR="00B716F3" w:rsidRPr="003246AD" w:rsidRDefault="00554C27" w:rsidP="00B716F3">
      <w:r w:rsidRPr="003246AD">
        <w:t>6</w:t>
      </w:r>
      <w:r w:rsidR="00B716F3" w:rsidRPr="003246AD">
        <w:t>.</w:t>
      </w:r>
      <w:r w:rsidR="00B716F3" w:rsidRPr="003246AD">
        <w:tab/>
      </w:r>
      <w:proofErr w:type="spellStart"/>
      <w:r w:rsidR="00B716F3" w:rsidRPr="003246AD">
        <w:t>Bohlken</w:t>
      </w:r>
      <w:proofErr w:type="spellEnd"/>
      <w:r w:rsidR="00B716F3" w:rsidRPr="003246AD">
        <w:t xml:space="preserve"> J, Schulz M, Rapp MA, </w:t>
      </w:r>
      <w:proofErr w:type="spellStart"/>
      <w:r w:rsidR="00B716F3" w:rsidRPr="003246AD">
        <w:t>Batzing-Feigenbaum</w:t>
      </w:r>
      <w:proofErr w:type="spellEnd"/>
      <w:r w:rsidR="00B716F3" w:rsidRPr="003246AD">
        <w:t xml:space="preserve"> J. Pharmacotherapy of dementia in Germany: Results from a nationwide claims database. European Neuropsychopharmacology. 2015;25(12):2333-8.</w:t>
      </w:r>
    </w:p>
    <w:p w14:paraId="4505A668" w14:textId="0FEED4CB" w:rsidR="00B716F3" w:rsidRPr="003246AD" w:rsidRDefault="00AE612D" w:rsidP="00B716F3">
      <w:r w:rsidRPr="003246AD">
        <w:t>7</w:t>
      </w:r>
      <w:r w:rsidR="00B716F3" w:rsidRPr="003246AD">
        <w:t>.</w:t>
      </w:r>
      <w:r w:rsidR="00B716F3" w:rsidRPr="003246AD">
        <w:tab/>
        <w:t>Chen R, Hu Z, Wei L, Wilson K. Socioeconomic status and survival among older adults with dementia and depression. British Journal of Psychiatry. 2014;204(6):436-40.</w:t>
      </w:r>
    </w:p>
    <w:p w14:paraId="04CDB2FC" w14:textId="58663966" w:rsidR="00B716F3" w:rsidRPr="003246AD" w:rsidRDefault="00AE612D" w:rsidP="00B716F3">
      <w:r w:rsidRPr="003246AD">
        <w:t>8</w:t>
      </w:r>
      <w:r w:rsidR="00B716F3" w:rsidRPr="003246AD">
        <w:t>.</w:t>
      </w:r>
      <w:r w:rsidR="00B716F3" w:rsidRPr="003246AD">
        <w:tab/>
        <w:t>Clark PC, Kutner NG, Goldstein FC, Peterson-Hazen S, Garner V, Zhang R, et al. Impediments to timely diagnosis of Alzheimer's disease in African Americans. Journal of the American Geriatrics Society. 2005;53(11):2012-7.</w:t>
      </w:r>
    </w:p>
    <w:p w14:paraId="193D795B" w14:textId="64B4ED19" w:rsidR="00173CF0" w:rsidRPr="003246AD" w:rsidRDefault="00AE612D" w:rsidP="00173CF0">
      <w:r w:rsidRPr="003246AD">
        <w:t>9</w:t>
      </w:r>
      <w:r w:rsidR="00173CF0" w:rsidRPr="003246AD">
        <w:t>.</w:t>
      </w:r>
      <w:r w:rsidR="00173CF0" w:rsidRPr="003246AD">
        <w:tab/>
        <w:t xml:space="preserve">Cross SH, Kaufman BG, Taylor DH, Jr., Kamal AH, </w:t>
      </w:r>
      <w:proofErr w:type="spellStart"/>
      <w:r w:rsidR="00173CF0" w:rsidRPr="003246AD">
        <w:t>Warraich</w:t>
      </w:r>
      <w:proofErr w:type="spellEnd"/>
      <w:r w:rsidR="00173CF0" w:rsidRPr="003246AD">
        <w:t xml:space="preserve"> HJ. </w:t>
      </w:r>
      <w:r w:rsidR="00B378C6" w:rsidRPr="003246AD">
        <w:t>Trends and factors associated with place of death for individuals with dementia in the</w:t>
      </w:r>
      <w:r w:rsidR="00173CF0" w:rsidRPr="003246AD">
        <w:t xml:space="preserve"> United States. J Am </w:t>
      </w:r>
      <w:proofErr w:type="spellStart"/>
      <w:r w:rsidR="00173CF0" w:rsidRPr="003246AD">
        <w:t>Geriatr</w:t>
      </w:r>
      <w:proofErr w:type="spellEnd"/>
      <w:r w:rsidR="00173CF0" w:rsidRPr="003246AD">
        <w:t xml:space="preserve"> Soc. 2020;68(2):250-5.</w:t>
      </w:r>
    </w:p>
    <w:p w14:paraId="0EE7DB40" w14:textId="0BF8B944" w:rsidR="00173CF0" w:rsidRPr="003246AD" w:rsidRDefault="00AE612D" w:rsidP="00173CF0">
      <w:r w:rsidRPr="003246AD">
        <w:t>10</w:t>
      </w:r>
      <w:r w:rsidR="00173CF0" w:rsidRPr="003246AD">
        <w:t xml:space="preserve">. </w:t>
      </w:r>
      <w:r w:rsidR="00173CF0" w:rsidRPr="003246AD">
        <w:tab/>
        <w:t xml:space="preserve">Cross SH, </w:t>
      </w:r>
      <w:proofErr w:type="spellStart"/>
      <w:r w:rsidR="00173CF0" w:rsidRPr="003246AD">
        <w:t>Warraich</w:t>
      </w:r>
      <w:proofErr w:type="spellEnd"/>
      <w:r w:rsidR="00173CF0" w:rsidRPr="003246AD">
        <w:t xml:space="preserve"> HJ. </w:t>
      </w:r>
      <w:r w:rsidR="00B378C6" w:rsidRPr="003246AD">
        <w:t xml:space="preserve">Rural-urban disparities in mortality from Alzheimer’s and related dementias in the </w:t>
      </w:r>
      <w:r w:rsidR="00173CF0" w:rsidRPr="003246AD">
        <w:t>United States, 1999–2018. Journal of the American Geriatrics Society. 2021;69(4):1095-6.</w:t>
      </w:r>
    </w:p>
    <w:p w14:paraId="625820CC" w14:textId="5FE82FBB" w:rsidR="00B716F3" w:rsidRPr="003246AD" w:rsidRDefault="00C67DF1" w:rsidP="00B716F3">
      <w:r w:rsidRPr="003246AD">
        <w:t>1</w:t>
      </w:r>
      <w:r w:rsidR="00AE612D" w:rsidRPr="003246AD">
        <w:t>1</w:t>
      </w:r>
      <w:r w:rsidR="00B716F3" w:rsidRPr="003246AD">
        <w:t>.</w:t>
      </w:r>
      <w:r w:rsidR="00B716F3" w:rsidRPr="003246AD">
        <w:tab/>
        <w:t xml:space="preserve">Crouch E, Probst JC, Bennett K, Eberth JM. </w:t>
      </w:r>
      <w:r w:rsidR="00B378C6" w:rsidRPr="003246AD">
        <w:t>Differences in Medicare utilization and expenditures in the last six months of life among patients with and without Alzheimer's disease and related disorders</w:t>
      </w:r>
      <w:r w:rsidR="00B716F3" w:rsidRPr="003246AD">
        <w:t>. Journal of Palliative Medicine. 2019;22(2):126-31.</w:t>
      </w:r>
    </w:p>
    <w:p w14:paraId="5CC59E41" w14:textId="697C0474" w:rsidR="00173CF0" w:rsidRPr="003246AD" w:rsidRDefault="00C67DF1" w:rsidP="00173CF0">
      <w:r w:rsidRPr="003246AD">
        <w:t>1</w:t>
      </w:r>
      <w:r w:rsidR="00AE612D" w:rsidRPr="003246AD">
        <w:t>2</w:t>
      </w:r>
      <w:r w:rsidR="00173CF0" w:rsidRPr="003246AD">
        <w:t>.</w:t>
      </w:r>
      <w:r w:rsidR="00173CF0" w:rsidRPr="003246AD">
        <w:tab/>
        <w:t xml:space="preserve">Ehrlich K, </w:t>
      </w:r>
      <w:proofErr w:type="spellStart"/>
      <w:r w:rsidR="00173CF0" w:rsidRPr="003246AD">
        <w:t>Bostrom</w:t>
      </w:r>
      <w:proofErr w:type="spellEnd"/>
      <w:r w:rsidR="00173CF0" w:rsidRPr="003246AD">
        <w:t xml:space="preserve"> AM, </w:t>
      </w:r>
      <w:proofErr w:type="spellStart"/>
      <w:r w:rsidR="00173CF0" w:rsidRPr="003246AD">
        <w:t>Mazaheri</w:t>
      </w:r>
      <w:proofErr w:type="spellEnd"/>
      <w:r w:rsidR="00173CF0" w:rsidRPr="003246AD">
        <w:t xml:space="preserve"> M, Heikkila K, </w:t>
      </w:r>
      <w:proofErr w:type="spellStart"/>
      <w:r w:rsidR="00173CF0" w:rsidRPr="003246AD">
        <w:t>Emami</w:t>
      </w:r>
      <w:proofErr w:type="spellEnd"/>
      <w:r w:rsidR="00173CF0" w:rsidRPr="003246AD">
        <w:t xml:space="preserve"> A. Family caregivers' assessments of caring for a relative with dementia: </w:t>
      </w:r>
      <w:r w:rsidR="00B378C6" w:rsidRPr="003246AD">
        <w:t>A</w:t>
      </w:r>
      <w:r w:rsidR="00173CF0" w:rsidRPr="003246AD">
        <w:t xml:space="preserve"> comparison of urban and rural areas. International Journal of Older People Nursing. 2015;10(1):27-37.</w:t>
      </w:r>
    </w:p>
    <w:p w14:paraId="0E0ADC4C" w14:textId="55C3C914" w:rsidR="00173CF0" w:rsidRPr="003246AD" w:rsidRDefault="00173CF0" w:rsidP="00173CF0">
      <w:r w:rsidRPr="003246AD">
        <w:lastRenderedPageBreak/>
        <w:t>1</w:t>
      </w:r>
      <w:r w:rsidR="00AE612D" w:rsidRPr="003246AD">
        <w:t>3</w:t>
      </w:r>
      <w:r w:rsidRPr="003246AD">
        <w:t>.</w:t>
      </w:r>
      <w:r w:rsidRPr="003246AD">
        <w:tab/>
        <w:t xml:space="preserve">Forbes DA, Morgan D, Janzen BL. Rural and urban Canadians with dementia: </w:t>
      </w:r>
      <w:r w:rsidR="00B378C6" w:rsidRPr="003246AD">
        <w:t>U</w:t>
      </w:r>
      <w:r w:rsidRPr="003246AD">
        <w:t>se of health care services. Can J Aging. 2006;25(3):321-30.</w:t>
      </w:r>
    </w:p>
    <w:p w14:paraId="469B8ECF" w14:textId="5305F688" w:rsidR="00173CF0" w:rsidRPr="003246AD" w:rsidRDefault="00173CF0" w:rsidP="00173CF0">
      <w:r w:rsidRPr="003246AD">
        <w:t>1</w:t>
      </w:r>
      <w:r w:rsidR="00AE612D" w:rsidRPr="003246AD">
        <w:t>4</w:t>
      </w:r>
      <w:r w:rsidRPr="003246AD">
        <w:t>.</w:t>
      </w:r>
      <w:r w:rsidRPr="003246AD">
        <w:tab/>
      </w:r>
      <w:proofErr w:type="spellStart"/>
      <w:r w:rsidRPr="003246AD">
        <w:t>Forstner</w:t>
      </w:r>
      <w:proofErr w:type="spellEnd"/>
      <w:r w:rsidRPr="003246AD">
        <w:t xml:space="preserve"> J, </w:t>
      </w:r>
      <w:proofErr w:type="spellStart"/>
      <w:r w:rsidRPr="003246AD">
        <w:t>Wensing</w:t>
      </w:r>
      <w:proofErr w:type="spellEnd"/>
      <w:r w:rsidRPr="003246AD">
        <w:t xml:space="preserve"> M, </w:t>
      </w:r>
      <w:proofErr w:type="spellStart"/>
      <w:r w:rsidRPr="003246AD">
        <w:t>Koetsenruijter</w:t>
      </w:r>
      <w:proofErr w:type="spellEnd"/>
      <w:r w:rsidRPr="003246AD">
        <w:t xml:space="preserve"> J, </w:t>
      </w:r>
      <w:proofErr w:type="spellStart"/>
      <w:r w:rsidRPr="003246AD">
        <w:t>Wronski</w:t>
      </w:r>
      <w:proofErr w:type="spellEnd"/>
      <w:r w:rsidRPr="003246AD">
        <w:t xml:space="preserve"> P. Claims data-based analysis of the influence of individual and regional characteristics on the utilisation of long-term care by people with dementia in Baden-Wurttemberg, Germany. BMC Geriatrics. 2019;19(1):358.</w:t>
      </w:r>
    </w:p>
    <w:p w14:paraId="34E21E87" w14:textId="26CF9952" w:rsidR="00173CF0" w:rsidRPr="003246AD" w:rsidRDefault="00173CF0" w:rsidP="00173CF0">
      <w:r w:rsidRPr="003246AD">
        <w:t>1</w:t>
      </w:r>
      <w:r w:rsidR="00AE612D" w:rsidRPr="003246AD">
        <w:t>5</w:t>
      </w:r>
      <w:r w:rsidRPr="003246AD">
        <w:t>.</w:t>
      </w:r>
      <w:r w:rsidRPr="003246AD">
        <w:tab/>
      </w:r>
      <w:proofErr w:type="spellStart"/>
      <w:r w:rsidRPr="003246AD">
        <w:t>Giebel</w:t>
      </w:r>
      <w:proofErr w:type="spellEnd"/>
      <w:r w:rsidRPr="003246AD">
        <w:t xml:space="preserve"> C, </w:t>
      </w:r>
      <w:proofErr w:type="spellStart"/>
      <w:r w:rsidRPr="003246AD">
        <w:t>Hollinghurst</w:t>
      </w:r>
      <w:proofErr w:type="spellEnd"/>
      <w:r w:rsidRPr="003246AD">
        <w:t xml:space="preserve"> J, Akbari A, Schnier C, Wilkinson T, North L, et al. Socio-economic predictors of time to care home admission in people living with dementia in Wales: A routine data linkage study. International journal of geriatric psychiatry. 2021;36(4):511-20.</w:t>
      </w:r>
    </w:p>
    <w:p w14:paraId="4C852E28" w14:textId="0539B76F" w:rsidR="00D07708" w:rsidRPr="003246AD" w:rsidRDefault="00D07708" w:rsidP="00D07708">
      <w:r w:rsidRPr="003246AD">
        <w:t>1</w:t>
      </w:r>
      <w:r w:rsidR="00AE612D" w:rsidRPr="003246AD">
        <w:t>6</w:t>
      </w:r>
      <w:r w:rsidRPr="003246AD">
        <w:t>.</w:t>
      </w:r>
      <w:r w:rsidRPr="003246AD">
        <w:tab/>
        <w:t>Guthrie B, Clark SA, McCowan C. The burden of psychotropic drug prescribing</w:t>
      </w:r>
      <w:r w:rsidR="00B378C6" w:rsidRPr="003246AD">
        <w:t xml:space="preserve"> </w:t>
      </w:r>
      <w:r w:rsidRPr="003246AD">
        <w:t>in people with dementia: a population</w:t>
      </w:r>
      <w:r w:rsidR="00B378C6" w:rsidRPr="003246AD">
        <w:t xml:space="preserve"> </w:t>
      </w:r>
      <w:r w:rsidRPr="003246AD">
        <w:t>database study. Age Ageing. 2010;39(5):637-42.</w:t>
      </w:r>
    </w:p>
    <w:p w14:paraId="1004C128" w14:textId="123ECC3C" w:rsidR="00D07708" w:rsidRPr="003246AD" w:rsidRDefault="00D07708" w:rsidP="00D07708">
      <w:r w:rsidRPr="003246AD">
        <w:t>1</w:t>
      </w:r>
      <w:r w:rsidR="00AE612D" w:rsidRPr="003246AD">
        <w:t>7</w:t>
      </w:r>
      <w:r w:rsidRPr="003246AD">
        <w:t>.</w:t>
      </w:r>
      <w:r w:rsidRPr="003246AD">
        <w:tab/>
        <w:t xml:space="preserve">Hoffmann F, van den </w:t>
      </w:r>
      <w:proofErr w:type="spellStart"/>
      <w:r w:rsidRPr="003246AD">
        <w:t>Bussche</w:t>
      </w:r>
      <w:proofErr w:type="spellEnd"/>
      <w:r w:rsidRPr="003246AD">
        <w:t xml:space="preserve"> H, Wiese B, Schon G, Koller D, Eisele M, et al. Impact of geriatric comorbidity and polypharmacy on cholinesterase inhibitors prescribing in dementia. BMC Psychiatry. 2011</w:t>
      </w:r>
      <w:proofErr w:type="gramStart"/>
      <w:r w:rsidRPr="003246AD">
        <w:t>;11:190</w:t>
      </w:r>
      <w:proofErr w:type="gramEnd"/>
      <w:r w:rsidRPr="003246AD">
        <w:t>.</w:t>
      </w:r>
    </w:p>
    <w:p w14:paraId="69EF153D" w14:textId="0E2DC209" w:rsidR="00B716F3" w:rsidRPr="003246AD" w:rsidRDefault="00B716F3" w:rsidP="00B716F3">
      <w:r w:rsidRPr="003246AD">
        <w:t>1</w:t>
      </w:r>
      <w:r w:rsidR="00AE612D" w:rsidRPr="003246AD">
        <w:t>8</w:t>
      </w:r>
      <w:r w:rsidRPr="003246AD">
        <w:t>.</w:t>
      </w:r>
      <w:r w:rsidRPr="003246AD">
        <w:tab/>
        <w:t xml:space="preserve">Koller D, </w:t>
      </w:r>
      <w:proofErr w:type="spellStart"/>
      <w:r w:rsidRPr="003246AD">
        <w:t>Eisele</w:t>
      </w:r>
      <w:proofErr w:type="spellEnd"/>
      <w:r w:rsidRPr="003246AD">
        <w:t xml:space="preserve"> M, </w:t>
      </w:r>
      <w:proofErr w:type="spellStart"/>
      <w:r w:rsidRPr="003246AD">
        <w:t>Kaduszkiewicz</w:t>
      </w:r>
      <w:proofErr w:type="spellEnd"/>
      <w:r w:rsidRPr="003246AD">
        <w:t xml:space="preserve"> H, </w:t>
      </w:r>
      <w:proofErr w:type="spellStart"/>
      <w:r w:rsidRPr="003246AD">
        <w:t>Schon</w:t>
      </w:r>
      <w:proofErr w:type="spellEnd"/>
      <w:r w:rsidRPr="003246AD">
        <w:t xml:space="preserve"> G, Steinmann S, Wiese B, et al. Ambulatory health services utilization in patients with dementia - Is there an urban-rural difference? International Journal of Health Geographics [Electronic Resource]. 2010</w:t>
      </w:r>
      <w:proofErr w:type="gramStart"/>
      <w:r w:rsidRPr="003246AD">
        <w:t>;9:59</w:t>
      </w:r>
      <w:proofErr w:type="gramEnd"/>
      <w:r w:rsidRPr="003246AD">
        <w:t>.</w:t>
      </w:r>
    </w:p>
    <w:p w14:paraId="68BB2220" w14:textId="0C799B81" w:rsidR="00D07708" w:rsidRPr="003246AD" w:rsidRDefault="00D07708" w:rsidP="00D07708">
      <w:r w:rsidRPr="003246AD">
        <w:t>1</w:t>
      </w:r>
      <w:r w:rsidR="00AE612D" w:rsidRPr="003246AD">
        <w:t>9</w:t>
      </w:r>
      <w:r w:rsidRPr="003246AD">
        <w:t>.</w:t>
      </w:r>
      <w:r w:rsidRPr="003246AD">
        <w:tab/>
      </w:r>
      <w:proofErr w:type="spellStart"/>
      <w:r w:rsidRPr="003246AD">
        <w:t>Kosloski</w:t>
      </w:r>
      <w:proofErr w:type="spellEnd"/>
      <w:r w:rsidRPr="003246AD">
        <w:t xml:space="preserve"> K, Schaefer JP, </w:t>
      </w:r>
      <w:proofErr w:type="spellStart"/>
      <w:r w:rsidRPr="003246AD">
        <w:t>Allwardt</w:t>
      </w:r>
      <w:proofErr w:type="spellEnd"/>
      <w:r w:rsidRPr="003246AD">
        <w:t xml:space="preserve"> D, Montgomery RJ, </w:t>
      </w:r>
      <w:proofErr w:type="spellStart"/>
      <w:r w:rsidRPr="003246AD">
        <w:t>Karner</w:t>
      </w:r>
      <w:proofErr w:type="spellEnd"/>
      <w:r w:rsidRPr="003246AD">
        <w:t xml:space="preserve"> TX. The role of cultural factors on clients' attitudes toward caregiving, perceptions of service delivery, and service utilization. Home Health Care Services Quarterly. 2002;21(3):65-88.</w:t>
      </w:r>
    </w:p>
    <w:p w14:paraId="140EAAEA" w14:textId="6F6BEF8D" w:rsidR="00B716F3" w:rsidRPr="003246AD" w:rsidRDefault="00AE612D" w:rsidP="00B716F3">
      <w:r w:rsidRPr="003246AD">
        <w:t>20</w:t>
      </w:r>
      <w:r w:rsidR="00B716F3" w:rsidRPr="003246AD">
        <w:t>.</w:t>
      </w:r>
      <w:r w:rsidR="00B716F3" w:rsidRPr="003246AD">
        <w:tab/>
        <w:t>Laporte Uribe F, Wolf-</w:t>
      </w:r>
      <w:proofErr w:type="spellStart"/>
      <w:r w:rsidR="00B716F3" w:rsidRPr="003246AD">
        <w:t>Ostermann</w:t>
      </w:r>
      <w:proofErr w:type="spellEnd"/>
      <w:r w:rsidR="00B716F3" w:rsidRPr="003246AD">
        <w:t xml:space="preserve"> K, </w:t>
      </w:r>
      <w:proofErr w:type="spellStart"/>
      <w:r w:rsidR="00B716F3" w:rsidRPr="003246AD">
        <w:t>Wubbeler</w:t>
      </w:r>
      <w:proofErr w:type="spellEnd"/>
      <w:r w:rsidR="00B716F3" w:rsidRPr="003246AD">
        <w:t xml:space="preserve"> M, </w:t>
      </w:r>
      <w:proofErr w:type="spellStart"/>
      <w:r w:rsidR="00B716F3" w:rsidRPr="003246AD">
        <w:t>Holle</w:t>
      </w:r>
      <w:proofErr w:type="spellEnd"/>
      <w:r w:rsidR="00B716F3" w:rsidRPr="003246AD">
        <w:t xml:space="preserve"> B. </w:t>
      </w:r>
      <w:r w:rsidR="00B378C6" w:rsidRPr="003246AD">
        <w:t xml:space="preserve">Care arrangements in dementia care networks: Findings from the </w:t>
      </w:r>
      <w:proofErr w:type="spellStart"/>
      <w:r w:rsidR="00B378C6" w:rsidRPr="003246AD">
        <w:t>demnet</w:t>
      </w:r>
      <w:proofErr w:type="spellEnd"/>
      <w:r w:rsidR="00B378C6" w:rsidRPr="003246AD">
        <w:t>-d study baseline and 1-year follow-up</w:t>
      </w:r>
      <w:r w:rsidR="00B716F3" w:rsidRPr="003246AD">
        <w:t>. Journal of Aging &amp; Health. 2018;30(6):882-903.</w:t>
      </w:r>
    </w:p>
    <w:p w14:paraId="5FB761A2" w14:textId="1AD1DD80" w:rsidR="00D07708" w:rsidRPr="003246AD" w:rsidRDefault="00C67DF1" w:rsidP="00D07708">
      <w:r w:rsidRPr="003246AD">
        <w:t>2</w:t>
      </w:r>
      <w:r w:rsidR="00AE612D" w:rsidRPr="003246AD">
        <w:t>1</w:t>
      </w:r>
      <w:r w:rsidR="00D07708" w:rsidRPr="003246AD">
        <w:t>.</w:t>
      </w:r>
      <w:r w:rsidR="00D07708" w:rsidRPr="003246AD">
        <w:tab/>
        <w:t xml:space="preserve">McCabe BW, Sand BJ, </w:t>
      </w:r>
      <w:proofErr w:type="spellStart"/>
      <w:r w:rsidR="00D07708" w:rsidRPr="003246AD">
        <w:t>Yeaworth</w:t>
      </w:r>
      <w:proofErr w:type="spellEnd"/>
      <w:r w:rsidR="00D07708" w:rsidRPr="003246AD">
        <w:t xml:space="preserve"> RC, </w:t>
      </w:r>
      <w:proofErr w:type="spellStart"/>
      <w:r w:rsidR="00D07708" w:rsidRPr="003246AD">
        <w:t>Nieveen</w:t>
      </w:r>
      <w:proofErr w:type="spellEnd"/>
      <w:r w:rsidR="00D07708" w:rsidRPr="003246AD">
        <w:t xml:space="preserve"> JL. </w:t>
      </w:r>
      <w:proofErr w:type="gramStart"/>
      <w:r w:rsidR="00D07708" w:rsidRPr="003246AD">
        <w:t>Availability and utilization of services by Alzheimer's disease caregivers.</w:t>
      </w:r>
      <w:proofErr w:type="gramEnd"/>
      <w:r w:rsidR="00D07708" w:rsidRPr="003246AD">
        <w:t xml:space="preserve"> Journal of Gerontological Nursing. 1995;21(1):14-22.</w:t>
      </w:r>
    </w:p>
    <w:p w14:paraId="17C3D0EB" w14:textId="002B32EC" w:rsidR="00D07708" w:rsidRPr="003246AD" w:rsidRDefault="00B378C6" w:rsidP="00D07708">
      <w:r w:rsidRPr="003246AD">
        <w:t>2</w:t>
      </w:r>
      <w:r w:rsidR="00AE612D" w:rsidRPr="003246AD">
        <w:t>2</w:t>
      </w:r>
      <w:r w:rsidR="00D07708" w:rsidRPr="003246AD">
        <w:t>.</w:t>
      </w:r>
      <w:r w:rsidR="00D07708" w:rsidRPr="003246AD">
        <w:tab/>
        <w:t xml:space="preserve">McMichael AJ, </w:t>
      </w:r>
      <w:proofErr w:type="spellStart"/>
      <w:r w:rsidR="00D07708" w:rsidRPr="003246AD">
        <w:t>Zafeiridi</w:t>
      </w:r>
      <w:proofErr w:type="spellEnd"/>
      <w:r w:rsidR="00D07708" w:rsidRPr="003246AD">
        <w:t xml:space="preserve"> E, Ryan M, Cunningham EL, Passmore AP, McGuinness B. Anticholinergic drug use and risk of mortality for people with dementia in Northern Ireland. Aging </w:t>
      </w:r>
      <w:proofErr w:type="spellStart"/>
      <w:r w:rsidR="00D07708" w:rsidRPr="003246AD">
        <w:t>Ment</w:t>
      </w:r>
      <w:proofErr w:type="spellEnd"/>
      <w:r w:rsidR="00D07708" w:rsidRPr="003246AD">
        <w:t xml:space="preserve"> Health. 2020:1-8.</w:t>
      </w:r>
    </w:p>
    <w:p w14:paraId="21ACD34A" w14:textId="144D3CC9" w:rsidR="00D07708" w:rsidRPr="003246AD" w:rsidRDefault="00B378C6" w:rsidP="00D07708">
      <w:r w:rsidRPr="003246AD">
        <w:t>2</w:t>
      </w:r>
      <w:r w:rsidR="00AE612D" w:rsidRPr="003246AD">
        <w:t>3</w:t>
      </w:r>
      <w:r w:rsidR="00D07708" w:rsidRPr="003246AD">
        <w:t>.</w:t>
      </w:r>
      <w:r w:rsidR="00D07708" w:rsidRPr="003246AD">
        <w:tab/>
        <w:t xml:space="preserve">McMichael AJ, </w:t>
      </w:r>
      <w:proofErr w:type="spellStart"/>
      <w:r w:rsidR="00D07708" w:rsidRPr="003246AD">
        <w:t>Zafeiridi</w:t>
      </w:r>
      <w:proofErr w:type="spellEnd"/>
      <w:r w:rsidR="00D07708" w:rsidRPr="003246AD">
        <w:t xml:space="preserve"> E, Passmore P, Cunningham EL, McGuinness B. </w:t>
      </w:r>
      <w:r w:rsidRPr="003246AD">
        <w:t>Factors associated with mortality including nursing home transitions: A retrospective analysis of 25,418 people prescribed anti-dementia drugs in Northern Ireland</w:t>
      </w:r>
      <w:r w:rsidR="00D07708" w:rsidRPr="003246AD">
        <w:t>. Journal of Alzheimer's disease. 2020;73(3):1233-42.</w:t>
      </w:r>
    </w:p>
    <w:p w14:paraId="21D7E2B4" w14:textId="7221B592" w:rsidR="00D07708" w:rsidRPr="003246AD" w:rsidRDefault="00D07708" w:rsidP="00D07708">
      <w:r w:rsidRPr="003246AD">
        <w:t>2</w:t>
      </w:r>
      <w:r w:rsidR="00AE612D" w:rsidRPr="003246AD">
        <w:t>4</w:t>
      </w:r>
      <w:r w:rsidRPr="003246AD">
        <w:t>.</w:t>
      </w:r>
      <w:r w:rsidRPr="003246AD">
        <w:tab/>
      </w:r>
      <w:proofErr w:type="spellStart"/>
      <w:r w:rsidRPr="003246AD">
        <w:t>Naumova</w:t>
      </w:r>
      <w:proofErr w:type="spellEnd"/>
      <w:r w:rsidRPr="003246AD">
        <w:t xml:space="preserve"> EN, </w:t>
      </w:r>
      <w:proofErr w:type="spellStart"/>
      <w:r w:rsidRPr="003246AD">
        <w:t>Parisi</w:t>
      </w:r>
      <w:proofErr w:type="spellEnd"/>
      <w:r w:rsidRPr="003246AD">
        <w:t xml:space="preserve"> SM, </w:t>
      </w:r>
      <w:proofErr w:type="spellStart"/>
      <w:r w:rsidRPr="003246AD">
        <w:t>Castronovo</w:t>
      </w:r>
      <w:proofErr w:type="spellEnd"/>
      <w:r w:rsidRPr="003246AD">
        <w:t xml:space="preserve"> D, </w:t>
      </w:r>
      <w:proofErr w:type="spellStart"/>
      <w:r w:rsidRPr="003246AD">
        <w:t>ita</w:t>
      </w:r>
      <w:proofErr w:type="spellEnd"/>
      <w:r w:rsidRPr="003246AD">
        <w:t xml:space="preserve"> M, Wenger J, </w:t>
      </w:r>
      <w:proofErr w:type="spellStart"/>
      <w:r w:rsidRPr="003246AD">
        <w:t>Minihan</w:t>
      </w:r>
      <w:proofErr w:type="spellEnd"/>
      <w:r w:rsidRPr="003246AD">
        <w:t xml:space="preserve"> P. Pneumonia and influenza hospitalizations in elderly people with dementia. Journal of the American Geriatrics Society. 2009;57(12):2192-9.</w:t>
      </w:r>
    </w:p>
    <w:p w14:paraId="1FF2F7F0" w14:textId="123FA659" w:rsidR="00D07708" w:rsidRPr="003246AD" w:rsidRDefault="00D07708" w:rsidP="00D07708">
      <w:r w:rsidRPr="003246AD">
        <w:t>2</w:t>
      </w:r>
      <w:r w:rsidR="00AE612D" w:rsidRPr="003246AD">
        <w:t>5</w:t>
      </w:r>
      <w:r w:rsidRPr="003246AD">
        <w:t>.</w:t>
      </w:r>
      <w:r w:rsidRPr="003246AD">
        <w:tab/>
      </w:r>
      <w:proofErr w:type="spellStart"/>
      <w:r w:rsidRPr="003246AD">
        <w:t>Odzakovic</w:t>
      </w:r>
      <w:proofErr w:type="spellEnd"/>
      <w:r w:rsidRPr="003246AD">
        <w:t xml:space="preserve"> E, </w:t>
      </w:r>
      <w:proofErr w:type="spellStart"/>
      <w:r w:rsidRPr="003246AD">
        <w:t>Hyden</w:t>
      </w:r>
      <w:proofErr w:type="spellEnd"/>
      <w:r w:rsidRPr="003246AD">
        <w:t xml:space="preserve"> LC, </w:t>
      </w:r>
      <w:proofErr w:type="spellStart"/>
      <w:r w:rsidRPr="003246AD">
        <w:t>Festin</w:t>
      </w:r>
      <w:proofErr w:type="spellEnd"/>
      <w:r w:rsidRPr="003246AD">
        <w:t xml:space="preserve"> K, Kullberg A. People diagnosed with dementia in Sweden: What type of home care services and housing are they granted? A cross-sectional study. Scandinavian Journal of Public Health. 2019;47(2):229-39.</w:t>
      </w:r>
    </w:p>
    <w:p w14:paraId="471E7A58" w14:textId="2EDD5736" w:rsidR="00D07708" w:rsidRPr="003246AD" w:rsidRDefault="00D07708" w:rsidP="00D07708">
      <w:pPr>
        <w:rPr>
          <w:lang w:val="es-ES"/>
        </w:rPr>
      </w:pPr>
      <w:r w:rsidRPr="003246AD">
        <w:lastRenderedPageBreak/>
        <w:t>2</w:t>
      </w:r>
      <w:r w:rsidR="00AE612D" w:rsidRPr="003246AD">
        <w:t>6</w:t>
      </w:r>
      <w:r w:rsidRPr="003246AD">
        <w:t>.</w:t>
      </w:r>
      <w:r w:rsidRPr="003246AD">
        <w:tab/>
      </w:r>
      <w:proofErr w:type="spellStart"/>
      <w:r w:rsidRPr="003246AD">
        <w:t>Opoku</w:t>
      </w:r>
      <w:proofErr w:type="spellEnd"/>
      <w:r w:rsidRPr="003246AD">
        <w:t xml:space="preserve"> STY, </w:t>
      </w:r>
      <w:proofErr w:type="spellStart"/>
      <w:r w:rsidRPr="003246AD">
        <w:t>Apenteng</w:t>
      </w:r>
      <w:proofErr w:type="spellEnd"/>
      <w:r w:rsidRPr="003246AD">
        <w:t xml:space="preserve"> BA, Lin G. </w:t>
      </w:r>
      <w:r w:rsidR="005876BD" w:rsidRPr="003246AD">
        <w:t>Temporal trends and rural-urban differences in hospital length of stay for Alzheimer disease and related disorders</w:t>
      </w:r>
      <w:r w:rsidRPr="003246AD">
        <w:t xml:space="preserve">. </w:t>
      </w:r>
      <w:r w:rsidRPr="003246AD">
        <w:rPr>
          <w:lang w:val="es-ES"/>
        </w:rPr>
        <w:t xml:space="preserve">Alzheimer </w:t>
      </w:r>
      <w:proofErr w:type="spellStart"/>
      <w:r w:rsidRPr="003246AD">
        <w:rPr>
          <w:lang w:val="es-ES"/>
        </w:rPr>
        <w:t>Disease</w:t>
      </w:r>
      <w:proofErr w:type="spellEnd"/>
      <w:r w:rsidRPr="003246AD">
        <w:rPr>
          <w:lang w:val="es-ES"/>
        </w:rPr>
        <w:t xml:space="preserve"> &amp; </w:t>
      </w:r>
      <w:proofErr w:type="spellStart"/>
      <w:r w:rsidRPr="003246AD">
        <w:rPr>
          <w:lang w:val="es-ES"/>
        </w:rPr>
        <w:t>Associated</w:t>
      </w:r>
      <w:proofErr w:type="spellEnd"/>
      <w:r w:rsidRPr="003246AD">
        <w:rPr>
          <w:lang w:val="es-ES"/>
        </w:rPr>
        <w:t xml:space="preserve"> </w:t>
      </w:r>
      <w:proofErr w:type="spellStart"/>
      <w:r w:rsidRPr="003246AD">
        <w:rPr>
          <w:lang w:val="es-ES"/>
        </w:rPr>
        <w:t>Disorders</w:t>
      </w:r>
      <w:proofErr w:type="spellEnd"/>
      <w:r w:rsidRPr="003246AD">
        <w:rPr>
          <w:lang w:val="es-ES"/>
        </w:rPr>
        <w:t>. 2017;31(3):244-8.</w:t>
      </w:r>
    </w:p>
    <w:p w14:paraId="48982772" w14:textId="7C6772E7" w:rsidR="00D07708" w:rsidRPr="003246AD" w:rsidRDefault="00D07708" w:rsidP="00D07708">
      <w:r w:rsidRPr="003246AD">
        <w:rPr>
          <w:lang w:val="es-ES"/>
        </w:rPr>
        <w:t>2</w:t>
      </w:r>
      <w:r w:rsidR="00AE612D" w:rsidRPr="003246AD">
        <w:rPr>
          <w:lang w:val="es-ES"/>
        </w:rPr>
        <w:t>7</w:t>
      </w:r>
      <w:r w:rsidRPr="003246AD">
        <w:rPr>
          <w:lang w:val="es-ES"/>
        </w:rPr>
        <w:t>.</w:t>
      </w:r>
      <w:r w:rsidRPr="003246AD">
        <w:rPr>
          <w:lang w:val="es-ES"/>
        </w:rPr>
        <w:tab/>
        <w:t xml:space="preserve">Prince M, Acosta D, Ferri CP, Guerra M, </w:t>
      </w:r>
      <w:proofErr w:type="spellStart"/>
      <w:r w:rsidRPr="003246AD">
        <w:rPr>
          <w:lang w:val="es-ES"/>
        </w:rPr>
        <w:t>Huang</w:t>
      </w:r>
      <w:proofErr w:type="spellEnd"/>
      <w:r w:rsidRPr="003246AD">
        <w:rPr>
          <w:lang w:val="es-ES"/>
        </w:rPr>
        <w:t xml:space="preserve"> Y, </w:t>
      </w:r>
      <w:proofErr w:type="spellStart"/>
      <w:r w:rsidRPr="003246AD">
        <w:rPr>
          <w:lang w:val="es-ES"/>
        </w:rPr>
        <w:t>Llibre</w:t>
      </w:r>
      <w:proofErr w:type="spellEnd"/>
      <w:r w:rsidRPr="003246AD">
        <w:rPr>
          <w:lang w:val="es-ES"/>
        </w:rPr>
        <w:t xml:space="preserve"> </w:t>
      </w:r>
      <w:proofErr w:type="spellStart"/>
      <w:r w:rsidRPr="003246AD">
        <w:rPr>
          <w:lang w:val="es-ES"/>
        </w:rPr>
        <w:t>Rodriguez</w:t>
      </w:r>
      <w:proofErr w:type="spellEnd"/>
      <w:r w:rsidRPr="003246AD">
        <w:rPr>
          <w:lang w:val="es-ES"/>
        </w:rPr>
        <w:t xml:space="preserve"> JJ, et al. </w:t>
      </w:r>
      <w:r w:rsidRPr="003246AD">
        <w:t>Dementia incidence and mortality in middle-income countries, and associations with indicators of cognitive reserve: a 10/66 Dementia Research Group population-based cohort study. Lancet. 2012;380(9836):50-8.</w:t>
      </w:r>
    </w:p>
    <w:p w14:paraId="63D0AA1E" w14:textId="27B00247" w:rsidR="00D07708" w:rsidRPr="003246AD" w:rsidRDefault="00D07708" w:rsidP="00D07708">
      <w:r w:rsidRPr="003246AD">
        <w:t>2</w:t>
      </w:r>
      <w:r w:rsidR="00AE612D" w:rsidRPr="003246AD">
        <w:t>8</w:t>
      </w:r>
      <w:r w:rsidRPr="003246AD">
        <w:t>.</w:t>
      </w:r>
      <w:r w:rsidRPr="003246AD">
        <w:tab/>
        <w:t xml:space="preserve">Rahman M, White EM, Thomas KS, </w:t>
      </w:r>
      <w:proofErr w:type="spellStart"/>
      <w:r w:rsidRPr="003246AD">
        <w:t>Jutkowitz</w:t>
      </w:r>
      <w:proofErr w:type="spellEnd"/>
      <w:r w:rsidRPr="003246AD">
        <w:t xml:space="preserve"> E. </w:t>
      </w:r>
      <w:r w:rsidR="005876BD" w:rsidRPr="003246AD">
        <w:t xml:space="preserve">Assessment of rural-urban differences in health care use and survival among </w:t>
      </w:r>
      <w:proofErr w:type="spellStart"/>
      <w:r w:rsidR="005876BD" w:rsidRPr="003246AD">
        <w:t>medicare</w:t>
      </w:r>
      <w:proofErr w:type="spellEnd"/>
      <w:r w:rsidR="005876BD" w:rsidRPr="003246AD">
        <w:t xml:space="preserve"> beneficiaries with </w:t>
      </w:r>
      <w:proofErr w:type="spellStart"/>
      <w:r w:rsidR="005876BD" w:rsidRPr="003246AD">
        <w:t>alzheimer</w:t>
      </w:r>
      <w:proofErr w:type="spellEnd"/>
      <w:r w:rsidR="005876BD" w:rsidRPr="003246AD">
        <w:t xml:space="preserve"> disease and related dementia</w:t>
      </w:r>
      <w:r w:rsidRPr="003246AD">
        <w:t>. JAMA Network Open. 2020</w:t>
      </w:r>
      <w:proofErr w:type="gramStart"/>
      <w:r w:rsidRPr="003246AD">
        <w:t>;3</w:t>
      </w:r>
      <w:proofErr w:type="gramEnd"/>
      <w:r w:rsidRPr="003246AD">
        <w:t>(10):e2022111-e.</w:t>
      </w:r>
    </w:p>
    <w:p w14:paraId="192969AF" w14:textId="26542919" w:rsidR="00D07708" w:rsidRPr="003246AD" w:rsidRDefault="00D07708" w:rsidP="00D07708">
      <w:r w:rsidRPr="003246AD">
        <w:t>2</w:t>
      </w:r>
      <w:r w:rsidR="00AE612D" w:rsidRPr="003246AD">
        <w:t>9</w:t>
      </w:r>
      <w:r w:rsidRPr="003246AD">
        <w:t>.</w:t>
      </w:r>
      <w:r w:rsidRPr="003246AD">
        <w:tab/>
        <w:t>Rao GN, Bharath S. Cost of dementia care in India: delusion or reality? Indian Journal of Public Health. 2013;57(2):71-7.</w:t>
      </w:r>
    </w:p>
    <w:p w14:paraId="15A5CDD9" w14:textId="35889648" w:rsidR="00D07708" w:rsidRPr="003246AD" w:rsidRDefault="00AE612D" w:rsidP="00D07708">
      <w:r w:rsidRPr="003246AD">
        <w:t>30</w:t>
      </w:r>
      <w:r w:rsidR="00D07708" w:rsidRPr="003246AD">
        <w:t>.</w:t>
      </w:r>
      <w:r w:rsidR="00D07708" w:rsidRPr="003246AD">
        <w:tab/>
      </w:r>
      <w:proofErr w:type="spellStart"/>
      <w:r w:rsidR="00D07708" w:rsidRPr="003246AD">
        <w:t>Roheger</w:t>
      </w:r>
      <w:proofErr w:type="spellEnd"/>
      <w:r w:rsidR="00D07708" w:rsidRPr="003246AD">
        <w:t xml:space="preserve"> M, </w:t>
      </w:r>
      <w:proofErr w:type="spellStart"/>
      <w:r w:rsidR="00D07708" w:rsidRPr="003246AD">
        <w:t>Eriksdotter</w:t>
      </w:r>
      <w:proofErr w:type="spellEnd"/>
      <w:r w:rsidR="00D07708" w:rsidRPr="003246AD">
        <w:t xml:space="preserve"> M, </w:t>
      </w:r>
      <w:proofErr w:type="spellStart"/>
      <w:r w:rsidR="00D07708" w:rsidRPr="003246AD">
        <w:t>Westling</w:t>
      </w:r>
      <w:proofErr w:type="spellEnd"/>
      <w:r w:rsidR="00D07708" w:rsidRPr="003246AD">
        <w:t xml:space="preserve"> K, Kalbe E, Garcia-</w:t>
      </w:r>
      <w:proofErr w:type="spellStart"/>
      <w:r w:rsidR="00D07708" w:rsidRPr="003246AD">
        <w:t>Ptacek</w:t>
      </w:r>
      <w:proofErr w:type="spellEnd"/>
      <w:r w:rsidR="00D07708" w:rsidRPr="003246AD">
        <w:t xml:space="preserve"> S. </w:t>
      </w:r>
      <w:r w:rsidR="005876BD" w:rsidRPr="003246AD">
        <w:t>Basic diagnostic work-up is more complete in rural than in urban areas for patients with dementia: Results of a Swedish dementia registry study</w:t>
      </w:r>
      <w:r w:rsidR="00D07708" w:rsidRPr="003246AD">
        <w:t>. Journal of Alzheimer's disease. 2019;69(2):455-62.</w:t>
      </w:r>
    </w:p>
    <w:p w14:paraId="14D6B07D" w14:textId="53FA1A6D" w:rsidR="00D07708" w:rsidRPr="003246AD" w:rsidRDefault="008A7AD8" w:rsidP="00D07708">
      <w:r w:rsidRPr="003246AD">
        <w:t>3</w:t>
      </w:r>
      <w:r w:rsidR="00AE612D" w:rsidRPr="003246AD">
        <w:t>1</w:t>
      </w:r>
      <w:r w:rsidR="00D07708" w:rsidRPr="003246AD">
        <w:t>.</w:t>
      </w:r>
      <w:r w:rsidR="00D07708" w:rsidRPr="003246AD">
        <w:tab/>
      </w:r>
      <w:proofErr w:type="spellStart"/>
      <w:r w:rsidR="00D07708" w:rsidRPr="003246AD">
        <w:t>Seo</w:t>
      </w:r>
      <w:proofErr w:type="spellEnd"/>
      <w:r w:rsidR="00D07708" w:rsidRPr="003246AD">
        <w:t xml:space="preserve"> N, Song I, Park H, Ha D, Shin JY. Trends in the prescribing of atypical antipsychotics in elderly patients with dementia in Korea. International Journal of Clinical Pharmacology and Therapeutics. 2017;55(7):581-7.</w:t>
      </w:r>
    </w:p>
    <w:p w14:paraId="7100D7D9" w14:textId="3CD4B25F" w:rsidR="00C67DF1" w:rsidRPr="003246AD" w:rsidRDefault="008A7AD8" w:rsidP="00C67DF1">
      <w:r w:rsidRPr="003246AD">
        <w:t>3</w:t>
      </w:r>
      <w:r w:rsidR="00AE612D" w:rsidRPr="003246AD">
        <w:t>2</w:t>
      </w:r>
      <w:r w:rsidR="00C67DF1" w:rsidRPr="003246AD">
        <w:t>.</w:t>
      </w:r>
      <w:r w:rsidR="00C67DF1" w:rsidRPr="003246AD">
        <w:tab/>
        <w:t xml:space="preserve">Singh GK, </w:t>
      </w:r>
      <w:proofErr w:type="spellStart"/>
      <w:r w:rsidR="00C67DF1" w:rsidRPr="003246AD">
        <w:t>Siahpush</w:t>
      </w:r>
      <w:proofErr w:type="spellEnd"/>
      <w:r w:rsidR="00C67DF1" w:rsidRPr="003246AD">
        <w:t xml:space="preserve"> M. Widening rural-urban disparities in all-cause mortality and mortality from major causes of death in the USA, 1969-2009. Journal of Urban Health. 2014;91(2):272-92.</w:t>
      </w:r>
    </w:p>
    <w:p w14:paraId="072DF13E" w14:textId="46CBBA22" w:rsidR="00C67DF1" w:rsidRPr="003246AD" w:rsidRDefault="00C67DF1" w:rsidP="00C67DF1">
      <w:r w:rsidRPr="003246AD">
        <w:t>3</w:t>
      </w:r>
      <w:r w:rsidR="00AE612D" w:rsidRPr="003246AD">
        <w:t>3</w:t>
      </w:r>
      <w:r w:rsidRPr="003246AD">
        <w:t>.</w:t>
      </w:r>
      <w:r w:rsidRPr="003246AD">
        <w:tab/>
        <w:t>Sivananthan SN, Lavergne MR, McGrail KM. Caring for dementia: A population-based study examining variations in guideline-consistent medical care. Alzheimer's &amp; Dementia. 2015;11(8):906-16.</w:t>
      </w:r>
    </w:p>
    <w:p w14:paraId="088C84C9" w14:textId="10B0791B" w:rsidR="00C67DF1" w:rsidRPr="003246AD" w:rsidRDefault="00C67DF1" w:rsidP="00C67DF1">
      <w:r w:rsidRPr="003246AD">
        <w:t>3</w:t>
      </w:r>
      <w:r w:rsidR="00AE612D" w:rsidRPr="003246AD">
        <w:t>4</w:t>
      </w:r>
      <w:r w:rsidRPr="003246AD">
        <w:t>.</w:t>
      </w:r>
      <w:r w:rsidRPr="003246AD">
        <w:tab/>
        <w:t>Thomas BM, McGonigal G, McQuade CA, Starr JM, Whalley LJ. Survival in early onset dementia: effects of urbanization and socio-economic deprivation. Neuroepidemiology. 1997;16(3):134-40.</w:t>
      </w:r>
    </w:p>
    <w:p w14:paraId="11CEBB69" w14:textId="5D22B09D" w:rsidR="00C67DF1" w:rsidRPr="003246AD" w:rsidRDefault="00C67DF1" w:rsidP="00C67DF1">
      <w:r w:rsidRPr="003246AD">
        <w:t>3</w:t>
      </w:r>
      <w:r w:rsidR="00AE612D" w:rsidRPr="003246AD">
        <w:t>5</w:t>
      </w:r>
      <w:r w:rsidRPr="003246AD">
        <w:t>.</w:t>
      </w:r>
      <w:r w:rsidRPr="003246AD">
        <w:tab/>
        <w:t xml:space="preserve">Thorpe JM, Van </w:t>
      </w:r>
      <w:proofErr w:type="spellStart"/>
      <w:r w:rsidRPr="003246AD">
        <w:t>Houtven</w:t>
      </w:r>
      <w:proofErr w:type="spellEnd"/>
      <w:r w:rsidRPr="003246AD">
        <w:t xml:space="preserve"> CH, </w:t>
      </w:r>
      <w:proofErr w:type="spellStart"/>
      <w:r w:rsidRPr="003246AD">
        <w:t>Sleath</w:t>
      </w:r>
      <w:proofErr w:type="spellEnd"/>
      <w:r w:rsidRPr="003246AD">
        <w:t xml:space="preserve"> BL, Thorpe CT. Rural-urban differences in preventable hospitalizations among community-dwelling veterans with dementia. Journal of Rural Health. 2010;26(2):146-55.</w:t>
      </w:r>
    </w:p>
    <w:p w14:paraId="64C80C47" w14:textId="16DE4C88" w:rsidR="00D07708" w:rsidRPr="003246AD" w:rsidRDefault="00C67DF1" w:rsidP="00D07708">
      <w:r w:rsidRPr="003246AD">
        <w:t>3</w:t>
      </w:r>
      <w:r w:rsidR="00AE612D" w:rsidRPr="003246AD">
        <w:t>6</w:t>
      </w:r>
      <w:r w:rsidR="00D07708" w:rsidRPr="003246AD">
        <w:t>.</w:t>
      </w:r>
      <w:r w:rsidR="00D07708" w:rsidRPr="003246AD">
        <w:tab/>
      </w:r>
      <w:proofErr w:type="spellStart"/>
      <w:r w:rsidR="00D07708" w:rsidRPr="003246AD">
        <w:t>Wackerbarth</w:t>
      </w:r>
      <w:proofErr w:type="spellEnd"/>
      <w:r w:rsidR="00D07708" w:rsidRPr="003246AD">
        <w:t xml:space="preserve"> SB, Johnson MM. The carrot and the stick: benefits and barriers in getting a diagnosis. Alzheimer Disease &amp; Associated Disorders. 2002;16(4):213-20.</w:t>
      </w:r>
    </w:p>
    <w:p w14:paraId="3C8A3593" w14:textId="692ABA8C" w:rsidR="00C67DF1" w:rsidRPr="003246AD" w:rsidRDefault="00C67DF1" w:rsidP="00C67DF1">
      <w:r w:rsidRPr="003246AD">
        <w:t>3</w:t>
      </w:r>
      <w:r w:rsidR="00AE612D" w:rsidRPr="003246AD">
        <w:t>7</w:t>
      </w:r>
      <w:r w:rsidRPr="003246AD">
        <w:t>.</w:t>
      </w:r>
      <w:r w:rsidRPr="003246AD">
        <w:tab/>
        <w:t xml:space="preserve">Walsh S, Pertl M, Gillespie P, Lawlor B, Brennan S, O'Shea E. Factors influencing the cost of care and admission to long-term care for people with dementia in Ireland. Aging </w:t>
      </w:r>
      <w:proofErr w:type="spellStart"/>
      <w:r w:rsidRPr="003246AD">
        <w:t>Ment</w:t>
      </w:r>
      <w:proofErr w:type="spellEnd"/>
      <w:r w:rsidRPr="003246AD">
        <w:t xml:space="preserve"> Health. 2021;25(3):512-20.</w:t>
      </w:r>
    </w:p>
    <w:p w14:paraId="5675ED41" w14:textId="27436F18" w:rsidR="00C67DF1" w:rsidRPr="003246AD" w:rsidRDefault="00C67DF1" w:rsidP="00C67DF1">
      <w:r w:rsidRPr="003246AD">
        <w:t>3</w:t>
      </w:r>
      <w:r w:rsidR="00AE612D" w:rsidRPr="003246AD">
        <w:t>8</w:t>
      </w:r>
      <w:r w:rsidRPr="003246AD">
        <w:t>.</w:t>
      </w:r>
      <w:r w:rsidRPr="003246AD">
        <w:tab/>
        <w:t xml:space="preserve">Wang N, </w:t>
      </w:r>
      <w:proofErr w:type="spellStart"/>
      <w:r w:rsidRPr="003246AD">
        <w:t>Albaroudi</w:t>
      </w:r>
      <w:proofErr w:type="spellEnd"/>
      <w:r w:rsidRPr="003246AD">
        <w:t xml:space="preserve"> A, Chen J. </w:t>
      </w:r>
      <w:r w:rsidR="005876BD" w:rsidRPr="003246AD">
        <w:t>Decomposing urban and rural disparities of preventable ed visits among patients with Alzheimer's disease and related dementias: Evidence of the availability of health care resources</w:t>
      </w:r>
      <w:r w:rsidRPr="003246AD">
        <w:t>. J Rural Health. 2020;37(3):624-35.</w:t>
      </w:r>
    </w:p>
    <w:p w14:paraId="0A6A54BA" w14:textId="6109A437" w:rsidR="00C67DF1" w:rsidRPr="003246AD" w:rsidRDefault="00C67DF1" w:rsidP="00C67DF1">
      <w:r w:rsidRPr="003246AD">
        <w:t>3</w:t>
      </w:r>
      <w:r w:rsidR="00AE612D" w:rsidRPr="003246AD">
        <w:t>9</w:t>
      </w:r>
      <w:r w:rsidRPr="003246AD">
        <w:t>.</w:t>
      </w:r>
      <w:r w:rsidRPr="003246AD">
        <w:tab/>
        <w:t xml:space="preserve">Wang N, </w:t>
      </w:r>
      <w:proofErr w:type="spellStart"/>
      <w:r w:rsidRPr="003246AD">
        <w:t>Amaize</w:t>
      </w:r>
      <w:proofErr w:type="spellEnd"/>
      <w:r w:rsidRPr="003246AD">
        <w:t xml:space="preserve"> A, Chen J. Accountable </w:t>
      </w:r>
      <w:r w:rsidR="005876BD" w:rsidRPr="003246AD">
        <w:t>c</w:t>
      </w:r>
      <w:r w:rsidRPr="003246AD">
        <w:t xml:space="preserve">are </w:t>
      </w:r>
      <w:r w:rsidR="005876BD" w:rsidRPr="003246AD">
        <w:t>h</w:t>
      </w:r>
      <w:r w:rsidRPr="003246AD">
        <w:t xml:space="preserve">ospitals and </w:t>
      </w:r>
      <w:r w:rsidR="005876BD" w:rsidRPr="003246AD">
        <w:t>p</w:t>
      </w:r>
      <w:r w:rsidRPr="003246AD">
        <w:t xml:space="preserve">reventable </w:t>
      </w:r>
      <w:r w:rsidR="005876BD" w:rsidRPr="003246AD">
        <w:t>e</w:t>
      </w:r>
      <w:r w:rsidRPr="003246AD">
        <w:t xml:space="preserve">mergency </w:t>
      </w:r>
      <w:r w:rsidR="005876BD" w:rsidRPr="003246AD">
        <w:t>d</w:t>
      </w:r>
      <w:r w:rsidRPr="003246AD">
        <w:t xml:space="preserve">epartment </w:t>
      </w:r>
      <w:r w:rsidR="005876BD" w:rsidRPr="003246AD">
        <w:t>v</w:t>
      </w:r>
      <w:r w:rsidRPr="003246AD">
        <w:t xml:space="preserve">isits for </w:t>
      </w:r>
      <w:r w:rsidR="005876BD" w:rsidRPr="003246AD">
        <w:t>r</w:t>
      </w:r>
      <w:r w:rsidRPr="003246AD">
        <w:t xml:space="preserve">ural </w:t>
      </w:r>
      <w:proofErr w:type="spellStart"/>
      <w:r w:rsidR="005876BD" w:rsidRPr="003246AD">
        <w:t>s</w:t>
      </w:r>
      <w:r w:rsidRPr="003246AD">
        <w:t>ementia</w:t>
      </w:r>
      <w:proofErr w:type="spellEnd"/>
      <w:r w:rsidRPr="003246AD">
        <w:t xml:space="preserve"> </w:t>
      </w:r>
      <w:r w:rsidR="005876BD" w:rsidRPr="003246AD">
        <w:t>p</w:t>
      </w:r>
      <w:r w:rsidRPr="003246AD">
        <w:t xml:space="preserve">atients. J Am </w:t>
      </w:r>
      <w:proofErr w:type="spellStart"/>
      <w:r w:rsidRPr="003246AD">
        <w:t>Geriatr</w:t>
      </w:r>
      <w:proofErr w:type="spellEnd"/>
      <w:r w:rsidRPr="003246AD">
        <w:t xml:space="preserve"> Soc. 2021;69(1):185-90.</w:t>
      </w:r>
    </w:p>
    <w:p w14:paraId="2840A4B7" w14:textId="3DA62BCE" w:rsidR="00C67DF1" w:rsidRPr="003246AD" w:rsidRDefault="00AE612D" w:rsidP="00C67DF1">
      <w:pPr>
        <w:rPr>
          <w:lang w:val="fr-CA"/>
        </w:rPr>
      </w:pPr>
      <w:r w:rsidRPr="003246AD">
        <w:lastRenderedPageBreak/>
        <w:t>40</w:t>
      </w:r>
      <w:r w:rsidR="00C67DF1" w:rsidRPr="003246AD">
        <w:t>.</w:t>
      </w:r>
      <w:r w:rsidR="00C67DF1" w:rsidRPr="003246AD">
        <w:tab/>
        <w:t xml:space="preserve">Wen H, Zhang Z, Huang J, Duan L, Wang Q. Mortality of dementia and its major subtypes in urban and rural communities of Beijing. </w:t>
      </w:r>
      <w:proofErr w:type="spellStart"/>
      <w:r w:rsidR="00C67DF1" w:rsidRPr="003246AD">
        <w:rPr>
          <w:lang w:val="fr-CA"/>
        </w:rPr>
        <w:t>Biomedical</w:t>
      </w:r>
      <w:proofErr w:type="spellEnd"/>
      <w:r w:rsidR="00C67DF1" w:rsidRPr="003246AD">
        <w:rPr>
          <w:lang w:val="fr-CA"/>
        </w:rPr>
        <w:t xml:space="preserve"> &amp; </w:t>
      </w:r>
      <w:proofErr w:type="spellStart"/>
      <w:r w:rsidR="00C67DF1" w:rsidRPr="003246AD">
        <w:rPr>
          <w:lang w:val="fr-CA"/>
        </w:rPr>
        <w:t>Environmental</w:t>
      </w:r>
      <w:proofErr w:type="spellEnd"/>
      <w:r w:rsidR="00C67DF1" w:rsidRPr="003246AD">
        <w:rPr>
          <w:lang w:val="fr-CA"/>
        </w:rPr>
        <w:t xml:space="preserve"> Sciences. 2011;24(5):483-90.</w:t>
      </w:r>
    </w:p>
    <w:p w14:paraId="734988E7" w14:textId="2AEB652A" w:rsidR="00C67DF1" w:rsidRPr="003246AD" w:rsidRDefault="008A7AD8" w:rsidP="00C67DF1">
      <w:r w:rsidRPr="003246AD">
        <w:rPr>
          <w:lang w:val="fr-CA"/>
        </w:rPr>
        <w:t>4</w:t>
      </w:r>
      <w:r w:rsidR="00AE612D" w:rsidRPr="003246AD">
        <w:rPr>
          <w:lang w:val="fr-CA"/>
        </w:rPr>
        <w:t>1</w:t>
      </w:r>
      <w:r w:rsidR="00C67DF1" w:rsidRPr="003246AD">
        <w:rPr>
          <w:lang w:val="fr-CA"/>
        </w:rPr>
        <w:t>.</w:t>
      </w:r>
      <w:r w:rsidR="00C67DF1" w:rsidRPr="003246AD">
        <w:rPr>
          <w:lang w:val="fr-CA"/>
        </w:rPr>
        <w:tab/>
        <w:t xml:space="preserve">Yin P, Feng X, </w:t>
      </w:r>
      <w:proofErr w:type="spellStart"/>
      <w:r w:rsidR="00C67DF1" w:rsidRPr="003246AD">
        <w:rPr>
          <w:lang w:val="fr-CA"/>
        </w:rPr>
        <w:t>Astell</w:t>
      </w:r>
      <w:proofErr w:type="spellEnd"/>
      <w:r w:rsidR="00C67DF1" w:rsidRPr="003246AD">
        <w:rPr>
          <w:lang w:val="fr-CA"/>
        </w:rPr>
        <w:t xml:space="preserve">-Burt T, Page A, Liu J, Liu Y, et al. </w:t>
      </w:r>
      <w:r w:rsidR="00C67DF1" w:rsidRPr="003246AD">
        <w:t xml:space="preserve">Temporal </w:t>
      </w:r>
      <w:r w:rsidR="005876BD" w:rsidRPr="003246AD">
        <w:t>t</w:t>
      </w:r>
      <w:r w:rsidR="00C67DF1" w:rsidRPr="003246AD">
        <w:t xml:space="preserve">rends and </w:t>
      </w:r>
      <w:r w:rsidR="005876BD" w:rsidRPr="003246AD">
        <w:t>g</w:t>
      </w:r>
      <w:r w:rsidR="00C67DF1" w:rsidRPr="003246AD">
        <w:t xml:space="preserve">eographic </w:t>
      </w:r>
      <w:r w:rsidR="005876BD" w:rsidRPr="003246AD">
        <w:t>v</w:t>
      </w:r>
      <w:r w:rsidR="00C67DF1" w:rsidRPr="003246AD">
        <w:t xml:space="preserve">ariations in </w:t>
      </w:r>
      <w:r w:rsidR="005876BD" w:rsidRPr="003246AD">
        <w:t>d</w:t>
      </w:r>
      <w:r w:rsidR="00C67DF1" w:rsidRPr="003246AD">
        <w:t xml:space="preserve">ementia </w:t>
      </w:r>
      <w:r w:rsidR="005876BD" w:rsidRPr="003246AD">
        <w:t>m</w:t>
      </w:r>
      <w:r w:rsidR="00C67DF1" w:rsidRPr="003246AD">
        <w:t xml:space="preserve">ortality in China </w:t>
      </w:r>
      <w:r w:rsidR="005876BD" w:rsidRPr="003246AD">
        <w:t>b</w:t>
      </w:r>
      <w:r w:rsidR="00C67DF1" w:rsidRPr="003246AD">
        <w:t xml:space="preserve">etween 2006 and 2012: Multilevel </w:t>
      </w:r>
      <w:r w:rsidR="005876BD" w:rsidRPr="003246AD">
        <w:t>e</w:t>
      </w:r>
      <w:r w:rsidR="00C67DF1" w:rsidRPr="003246AD">
        <w:t xml:space="preserve">vidence </w:t>
      </w:r>
      <w:r w:rsidR="005876BD" w:rsidRPr="003246AD">
        <w:t>from</w:t>
      </w:r>
      <w:r w:rsidR="00C67DF1" w:rsidRPr="003246AD">
        <w:t xml:space="preserve"> a </w:t>
      </w:r>
      <w:r w:rsidR="005876BD" w:rsidRPr="003246AD">
        <w:t>n</w:t>
      </w:r>
      <w:r w:rsidR="00C67DF1" w:rsidRPr="003246AD">
        <w:t xml:space="preserve">ationally </w:t>
      </w:r>
      <w:r w:rsidR="005876BD" w:rsidRPr="003246AD">
        <w:t>r</w:t>
      </w:r>
      <w:r w:rsidR="00C67DF1" w:rsidRPr="003246AD">
        <w:t xml:space="preserve">epresentative </w:t>
      </w:r>
      <w:r w:rsidR="005876BD" w:rsidRPr="003246AD">
        <w:t>s</w:t>
      </w:r>
      <w:r w:rsidR="00C67DF1" w:rsidRPr="003246AD">
        <w:t>ample. Alzheimer Disease &amp; Associated Disorders. 2016;30(4):348-53.</w:t>
      </w:r>
    </w:p>
    <w:p w14:paraId="6715F11A" w14:textId="2394C23E" w:rsidR="00C67DF1" w:rsidRPr="003246AD" w:rsidRDefault="008A7AD8" w:rsidP="00C67DF1">
      <w:r w:rsidRPr="003246AD">
        <w:t>4</w:t>
      </w:r>
      <w:r w:rsidR="00AE612D" w:rsidRPr="003246AD">
        <w:t>2</w:t>
      </w:r>
      <w:r w:rsidR="00C67DF1" w:rsidRPr="003246AD">
        <w:t>.</w:t>
      </w:r>
      <w:r w:rsidR="00C67DF1" w:rsidRPr="003246AD">
        <w:tab/>
      </w:r>
      <w:proofErr w:type="spellStart"/>
      <w:r w:rsidR="00C67DF1" w:rsidRPr="003246AD">
        <w:t>Zilkens</w:t>
      </w:r>
      <w:proofErr w:type="spellEnd"/>
      <w:r w:rsidR="00C67DF1" w:rsidRPr="003246AD">
        <w:t xml:space="preserve"> RR, Duke J, Horner B, Semmens JB, Bruce DG. Australian population trends and disparities in cholinesterase inhibitor use, 2003 to 2010. Alzheimer's &amp; Dementia. 2014;10(3):310-8.</w:t>
      </w:r>
    </w:p>
    <w:p w14:paraId="507DE5F4" w14:textId="1CEC9107" w:rsidR="00B378C6" w:rsidRPr="003246AD" w:rsidRDefault="00B378C6" w:rsidP="00B378C6">
      <w:pPr>
        <w:pStyle w:val="EndNoteBibliography"/>
      </w:pPr>
      <w:r w:rsidRPr="003246AD">
        <w:rPr>
          <w:lang w:val="en-CA"/>
        </w:rPr>
        <w:t>4</w:t>
      </w:r>
      <w:r w:rsidR="00AE612D" w:rsidRPr="003246AD">
        <w:rPr>
          <w:lang w:val="en-CA"/>
        </w:rPr>
        <w:t>3</w:t>
      </w:r>
      <w:r w:rsidRPr="003246AD">
        <w:rPr>
          <w:lang w:val="en-CA"/>
        </w:rPr>
        <w:t xml:space="preserve">. </w:t>
      </w:r>
      <w:r w:rsidRPr="003246AD">
        <w:rPr>
          <w:lang w:val="en-CA"/>
        </w:rPr>
        <w:tab/>
      </w:r>
      <w:r w:rsidRPr="003246AD">
        <w:t>Study Quality Assessment Tools: Quality Assessment Tool for Observational Cohort and Cross-Sectional Studies: National Health Institute: National Heart, Lung, and Blood Institute; 2014.</w:t>
      </w:r>
      <w:hyperlink r:id="rId14" w:history="1">
        <w:r w:rsidRPr="003246AD">
          <w:rPr>
            <w:rStyle w:val="Hyperlink"/>
            <w:rFonts w:ascii="Times New Roman" w:eastAsia="Times New Roman" w:hAnsi="Times New Roman" w:cs="Times New Roman"/>
            <w:color w:val="auto"/>
            <w:sz w:val="24"/>
            <w:szCs w:val="24"/>
            <w:lang w:val="en-CA"/>
          </w:rPr>
          <w:t>https://www.nhlbi.nih.gov/health-topics/study-quality-assessment-tools</w:t>
        </w:r>
      </w:hyperlink>
      <w:r w:rsidRPr="003246AD">
        <w:t>. Accessed  2021 May 5.</w:t>
      </w:r>
    </w:p>
    <w:p w14:paraId="698BF85A" w14:textId="3A847E7A" w:rsidR="00D07708" w:rsidRPr="003246AD" w:rsidRDefault="00C67DF1" w:rsidP="00D07708">
      <w:r w:rsidRPr="003246AD">
        <w:rPr>
          <w:lang w:val="en-US"/>
        </w:rPr>
        <w:t>4</w:t>
      </w:r>
      <w:r w:rsidR="00AE612D" w:rsidRPr="003246AD">
        <w:rPr>
          <w:lang w:val="en-US"/>
        </w:rPr>
        <w:t>4</w:t>
      </w:r>
      <w:r w:rsidR="00D07708" w:rsidRPr="003246AD">
        <w:rPr>
          <w:lang w:val="en-US"/>
        </w:rPr>
        <w:t>.</w:t>
      </w:r>
      <w:r w:rsidR="00D07708" w:rsidRPr="003246AD">
        <w:rPr>
          <w:lang w:val="en-US"/>
        </w:rPr>
        <w:tab/>
      </w:r>
      <w:proofErr w:type="spellStart"/>
      <w:r w:rsidR="00D07708" w:rsidRPr="003246AD">
        <w:rPr>
          <w:lang w:val="en-US"/>
        </w:rPr>
        <w:t>Antonelli</w:t>
      </w:r>
      <w:proofErr w:type="spellEnd"/>
      <w:r w:rsidR="00D07708" w:rsidRPr="003246AD">
        <w:rPr>
          <w:lang w:val="en-US"/>
        </w:rPr>
        <w:t xml:space="preserve"> </w:t>
      </w:r>
      <w:proofErr w:type="spellStart"/>
      <w:r w:rsidR="00D07708" w:rsidRPr="003246AD">
        <w:rPr>
          <w:lang w:val="en-US"/>
        </w:rPr>
        <w:t>Incalzi</w:t>
      </w:r>
      <w:proofErr w:type="spellEnd"/>
      <w:r w:rsidR="00D07708" w:rsidRPr="003246AD">
        <w:rPr>
          <w:lang w:val="en-US"/>
        </w:rPr>
        <w:t xml:space="preserve"> R, </w:t>
      </w:r>
      <w:proofErr w:type="spellStart"/>
      <w:r w:rsidR="00D07708" w:rsidRPr="003246AD">
        <w:rPr>
          <w:lang w:val="en-US"/>
        </w:rPr>
        <w:t>Marra</w:t>
      </w:r>
      <w:proofErr w:type="spellEnd"/>
      <w:r w:rsidR="00D07708" w:rsidRPr="003246AD">
        <w:rPr>
          <w:lang w:val="en-US"/>
        </w:rPr>
        <w:t xml:space="preserve"> C, Gemma A, </w:t>
      </w:r>
      <w:proofErr w:type="spellStart"/>
      <w:r w:rsidR="00D07708" w:rsidRPr="003246AD">
        <w:rPr>
          <w:lang w:val="en-US"/>
        </w:rPr>
        <w:t>Capparella</w:t>
      </w:r>
      <w:proofErr w:type="spellEnd"/>
      <w:r w:rsidR="00D07708" w:rsidRPr="003246AD">
        <w:rPr>
          <w:lang w:val="en-US"/>
        </w:rPr>
        <w:t xml:space="preserve"> O, </w:t>
      </w:r>
      <w:proofErr w:type="spellStart"/>
      <w:r w:rsidR="00D07708" w:rsidRPr="003246AD">
        <w:rPr>
          <w:lang w:val="en-US"/>
        </w:rPr>
        <w:t>Carbonin</w:t>
      </w:r>
      <w:proofErr w:type="spellEnd"/>
      <w:r w:rsidR="00D07708" w:rsidRPr="003246AD">
        <w:rPr>
          <w:lang w:val="en-US"/>
        </w:rPr>
        <w:t xml:space="preserve"> PU. </w:t>
      </w:r>
      <w:r w:rsidR="00D07708" w:rsidRPr="003246AD">
        <w:t>Unrecognized dementia: sociodemographic correlates. Aging-Clinical &amp; Experimental Research. 1992;4(4):327-32.</w:t>
      </w:r>
    </w:p>
    <w:p w14:paraId="6022E171" w14:textId="07F4EC5C" w:rsidR="00B716F3" w:rsidRPr="003246AD" w:rsidRDefault="00C67DF1" w:rsidP="00B716F3">
      <w:r w:rsidRPr="003246AD">
        <w:t>4</w:t>
      </w:r>
      <w:r w:rsidR="00AE612D" w:rsidRPr="003246AD">
        <w:t>5</w:t>
      </w:r>
      <w:r w:rsidR="00B716F3" w:rsidRPr="003246AD">
        <w:t>.</w:t>
      </w:r>
      <w:r w:rsidR="00B716F3" w:rsidRPr="003246AD">
        <w:tab/>
      </w:r>
      <w:proofErr w:type="spellStart"/>
      <w:r w:rsidR="00B716F3" w:rsidRPr="003246AD">
        <w:t>Gräßel</w:t>
      </w:r>
      <w:proofErr w:type="spellEnd"/>
      <w:r w:rsidR="00B716F3" w:rsidRPr="003246AD">
        <w:t xml:space="preserve"> E, </w:t>
      </w:r>
      <w:proofErr w:type="spellStart"/>
      <w:r w:rsidR="00B716F3" w:rsidRPr="003246AD">
        <w:t>Luttenberger</w:t>
      </w:r>
      <w:proofErr w:type="spellEnd"/>
      <w:r w:rsidR="00B716F3" w:rsidRPr="003246AD">
        <w:t xml:space="preserve"> K, Trilling A, Donath C. Counselling for dementia caregivers-predictors for utilization and expected quality from a family caregiver's point of view. European Journal of Ageing. 2010;7(2):111-9.</w:t>
      </w:r>
    </w:p>
    <w:p w14:paraId="1AC95371" w14:textId="5A1C3753" w:rsidR="00DD4008" w:rsidRPr="003246AD" w:rsidRDefault="00B716F3" w:rsidP="00C67DF1">
      <w:r w:rsidRPr="003246AD">
        <w:t>4</w:t>
      </w:r>
      <w:r w:rsidR="00AE612D" w:rsidRPr="003246AD">
        <w:t>6</w:t>
      </w:r>
      <w:r w:rsidRPr="003246AD">
        <w:t>.</w:t>
      </w:r>
      <w:r w:rsidRPr="003246AD">
        <w:tab/>
        <w:t xml:space="preserve">van den </w:t>
      </w:r>
      <w:proofErr w:type="spellStart"/>
      <w:r w:rsidRPr="003246AD">
        <w:t>Bussche</w:t>
      </w:r>
      <w:proofErr w:type="spellEnd"/>
      <w:r w:rsidRPr="003246AD">
        <w:t xml:space="preserve"> H, </w:t>
      </w:r>
      <w:proofErr w:type="spellStart"/>
      <w:r w:rsidRPr="003246AD">
        <w:t>Kaduszkiewicz</w:t>
      </w:r>
      <w:proofErr w:type="spellEnd"/>
      <w:r w:rsidRPr="003246AD">
        <w:t xml:space="preserve"> H, Koller D, Eisele M, Steinmann S, </w:t>
      </w:r>
      <w:proofErr w:type="spellStart"/>
      <w:r w:rsidRPr="003246AD">
        <w:t>Glaeske</w:t>
      </w:r>
      <w:proofErr w:type="spellEnd"/>
      <w:r w:rsidRPr="003246AD">
        <w:t xml:space="preserve"> G, et al. Antidementia drug prescription sources and patterns after the diagnosis of dementia in Germany: results of a claims data-based 1-year follow-up. International Clinical Psychopharmacology. 2011;26(4):225-31.</w:t>
      </w:r>
    </w:p>
    <w:p w14:paraId="0FF637B9" w14:textId="078343F2" w:rsidR="00B378C6" w:rsidRPr="003246AD" w:rsidRDefault="00B378C6" w:rsidP="00B378C6">
      <w:pPr>
        <w:pStyle w:val="EndNoteBibliography"/>
      </w:pPr>
      <w:r w:rsidRPr="003246AD">
        <w:t>4</w:t>
      </w:r>
      <w:r w:rsidR="00AE612D" w:rsidRPr="003246AD">
        <w:t>7</w:t>
      </w:r>
      <w:r w:rsidRPr="003246AD">
        <w:t>.</w:t>
      </w:r>
      <w:r w:rsidRPr="003246AD">
        <w:tab/>
        <w:t>Study Quality Assessment Tools: Quality Assessment Tool for Case-Control Studies National Health Institute: National Heart Lung and Blood Institute; 2014.</w:t>
      </w:r>
      <w:hyperlink r:id="rId15" w:history="1">
        <w:r w:rsidRPr="003246AD">
          <w:rPr>
            <w:rStyle w:val="Hyperlink"/>
            <w:rFonts w:ascii="Times New Roman" w:eastAsia="Times New Roman" w:hAnsi="Times New Roman" w:cs="Times New Roman"/>
            <w:color w:val="auto"/>
            <w:sz w:val="24"/>
            <w:szCs w:val="24"/>
            <w:lang w:val="en-CA"/>
          </w:rPr>
          <w:t>https://www.nhlbi.nih.gov/health-topics/study-quality-assessment-tools</w:t>
        </w:r>
      </w:hyperlink>
      <w:r w:rsidRPr="003246AD">
        <w:t>. Accessed  2021 May 5.</w:t>
      </w:r>
    </w:p>
    <w:p w14:paraId="20B9C2ED" w14:textId="51D257C1" w:rsidR="008A7AD8" w:rsidRPr="003246AD" w:rsidRDefault="00C67DF1" w:rsidP="00C67DF1">
      <w:r w:rsidRPr="003246AD">
        <w:t>4</w:t>
      </w:r>
      <w:r w:rsidR="00AE612D" w:rsidRPr="003246AD">
        <w:t>8</w:t>
      </w:r>
      <w:r w:rsidRPr="003246AD">
        <w:t xml:space="preserve">. </w:t>
      </w:r>
      <w:r w:rsidR="008A7AD8" w:rsidRPr="003246AD">
        <w:tab/>
        <w:t xml:space="preserve">Murad MH, Mustafa RA, </w:t>
      </w:r>
      <w:proofErr w:type="spellStart"/>
      <w:r w:rsidR="008A7AD8" w:rsidRPr="003246AD">
        <w:t>Schünemann</w:t>
      </w:r>
      <w:proofErr w:type="spellEnd"/>
      <w:r w:rsidR="008A7AD8" w:rsidRPr="003246AD">
        <w:t xml:space="preserve"> HJ, Sultan S, </w:t>
      </w:r>
      <w:proofErr w:type="spellStart"/>
      <w:r w:rsidR="008A7AD8" w:rsidRPr="003246AD">
        <w:t>Santesso</w:t>
      </w:r>
      <w:proofErr w:type="spellEnd"/>
      <w:r w:rsidR="008A7AD8" w:rsidRPr="003246AD">
        <w:t xml:space="preserve"> N. Rating the certainty in evidence in the absence of a single estimate of effect. Evidence Based Medicine. 2017;22(3):85-7.</w:t>
      </w:r>
    </w:p>
    <w:sectPr w:rsidR="008A7AD8" w:rsidRPr="003246AD" w:rsidSect="00B405CE">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616024" w14:textId="77777777" w:rsidR="00C74EBC" w:rsidRDefault="00C74EBC" w:rsidP="00C025D3">
      <w:pPr>
        <w:spacing w:after="0" w:line="240" w:lineRule="auto"/>
      </w:pPr>
      <w:r>
        <w:separator/>
      </w:r>
    </w:p>
  </w:endnote>
  <w:endnote w:type="continuationSeparator" w:id="0">
    <w:p w14:paraId="000E06E6" w14:textId="77777777" w:rsidR="00C74EBC" w:rsidRDefault="00C74EBC" w:rsidP="00C02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4832E" w14:textId="77777777" w:rsidR="00505FEB" w:rsidRDefault="00505FEB" w:rsidP="00505FEB">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7362919"/>
      <w:docPartObj>
        <w:docPartGallery w:val="Page Numbers (Bottom of Page)"/>
        <w:docPartUnique/>
      </w:docPartObj>
    </w:sdtPr>
    <w:sdtEndPr/>
    <w:sdtContent>
      <w:p w14:paraId="4335062D" w14:textId="3E3F2C32" w:rsidR="007425E9" w:rsidRDefault="007425E9">
        <w:pPr>
          <w:pStyle w:val="Footer"/>
          <w:jc w:val="right"/>
        </w:pPr>
        <w:r>
          <w:fldChar w:fldCharType="begin"/>
        </w:r>
        <w:r>
          <w:instrText>PAGE   \* MERGEFORMAT</w:instrText>
        </w:r>
        <w:r>
          <w:fldChar w:fldCharType="separate"/>
        </w:r>
        <w:r w:rsidR="00A00AE2" w:rsidRPr="00A00AE2">
          <w:rPr>
            <w:noProof/>
            <w:lang w:val="fr-FR"/>
          </w:rPr>
          <w:t>11</w:t>
        </w:r>
        <w:r>
          <w:fldChar w:fldCharType="end"/>
        </w:r>
      </w:p>
    </w:sdtContent>
  </w:sdt>
  <w:p w14:paraId="64B2CE7D" w14:textId="77777777" w:rsidR="007425E9" w:rsidRDefault="007425E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C1AF2E" w14:textId="77777777" w:rsidR="0018139A" w:rsidRDefault="001813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D5B2F5" w14:textId="77777777" w:rsidR="00C74EBC" w:rsidRDefault="00C74EBC" w:rsidP="00C025D3">
      <w:pPr>
        <w:spacing w:after="0" w:line="240" w:lineRule="auto"/>
      </w:pPr>
      <w:r>
        <w:separator/>
      </w:r>
    </w:p>
  </w:footnote>
  <w:footnote w:type="continuationSeparator" w:id="0">
    <w:p w14:paraId="3E0101D3" w14:textId="77777777" w:rsidR="00C74EBC" w:rsidRDefault="00C74EBC" w:rsidP="00C025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3B09DE" w14:textId="77777777" w:rsidR="0018139A" w:rsidRDefault="001813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C31AAB" w14:textId="6AFC5386" w:rsidR="00505FEB" w:rsidRPr="007425E9" w:rsidRDefault="0018139A" w:rsidP="005876BD">
    <w:pPr>
      <w:pStyle w:val="Footer"/>
    </w:pPr>
    <w:r>
      <w:t>Arsenault-Lapierre</w:t>
    </w:r>
    <w:r w:rsidR="00AA7331">
      <w:t xml:space="preserve"> </w:t>
    </w:r>
    <w:r w:rsidR="007425E9" w:rsidRPr="007425E9">
      <w:t xml:space="preserve">et al. to </w:t>
    </w:r>
    <w:r w:rsidR="00BE6F06">
      <w:t>BMC Health Services Research</w:t>
    </w:r>
    <w:r w:rsidR="00BE6F06">
      <w:tab/>
    </w:r>
    <w:r>
      <w:t>Supplementary Information</w:t>
    </w:r>
    <w:r w:rsidR="007425E9" w:rsidRPr="007425E9">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9C65B" w14:textId="77777777" w:rsidR="0018139A" w:rsidRDefault="001813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8031B"/>
    <w:multiLevelType w:val="hybridMultilevel"/>
    <w:tmpl w:val="2B20AE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B04702"/>
    <w:multiLevelType w:val="hybridMultilevel"/>
    <w:tmpl w:val="8F1223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F84E57"/>
    <w:multiLevelType w:val="hybridMultilevel"/>
    <w:tmpl w:val="8F9AB21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nsid w:val="3B560A2F"/>
    <w:multiLevelType w:val="hybridMultilevel"/>
    <w:tmpl w:val="A5C4D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CF08DE"/>
    <w:multiLevelType w:val="hybridMultilevel"/>
    <w:tmpl w:val="A33232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nsid w:val="6AF635CB"/>
    <w:multiLevelType w:val="hybridMultilevel"/>
    <w:tmpl w:val="D43A39E4"/>
    <w:lvl w:ilvl="0" w:tplc="43403AF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D2578B1"/>
    <w:multiLevelType w:val="hybridMultilevel"/>
    <w:tmpl w:val="53E6FF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4C4C8F"/>
    <w:multiLevelType w:val="hybridMultilevel"/>
    <w:tmpl w:val="6C3EEDFC"/>
    <w:lvl w:ilvl="0" w:tplc="353456B8">
      <w:start w:val="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1AE7433"/>
    <w:multiLevelType w:val="hybridMultilevel"/>
    <w:tmpl w:val="146247E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E100FCD"/>
    <w:multiLevelType w:val="hybridMultilevel"/>
    <w:tmpl w:val="3EB2C82C"/>
    <w:lvl w:ilvl="0" w:tplc="F49835CC">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2"/>
  </w:num>
  <w:num w:numId="4">
    <w:abstractNumId w:val="4"/>
  </w:num>
  <w:num w:numId="5">
    <w:abstractNumId w:val="3"/>
  </w:num>
  <w:num w:numId="6">
    <w:abstractNumId w:val="7"/>
  </w:num>
  <w:num w:numId="7">
    <w:abstractNumId w:val="5"/>
  </w:num>
  <w:num w:numId="8">
    <w:abstractNumId w:val="0"/>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activeWritingStyle w:appName="MSWord" w:lang="fr-FR" w:vendorID="64" w:dllVersion="0" w:nlCheck="1" w:checkStyle="0"/>
  <w:activeWritingStyle w:appName="MSWord" w:lang="fr-CA" w:vendorID="64" w:dllVersion="0" w:nlCheck="1" w:checkStyle="0"/>
  <w:activeWritingStyle w:appName="MSWord" w:lang="en-CA" w:vendorID="64" w:dllVersion="0" w:nlCheck="1" w:checkStyle="0"/>
  <w:activeWritingStyle w:appName="MSWord" w:lang="en-US" w:vendorID="64" w:dllVersion="0" w:nlCheck="1" w:checkStyle="0"/>
  <w:activeWritingStyle w:appName="MSWord" w:lang="es-ES" w:vendorID="64" w:dllVersion="0" w:nlCheck="1" w:checkStyle="0"/>
  <w:activeWritingStyle w:appName="MSWord" w:lang="en-US" w:vendorID="64" w:dllVersion="131078" w:nlCheck="1" w:checkStyle="1"/>
  <w:activeWritingStyle w:appName="MSWord" w:lang="en-CA"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AF2"/>
    <w:rsid w:val="00004239"/>
    <w:rsid w:val="00004886"/>
    <w:rsid w:val="000104ED"/>
    <w:rsid w:val="000156B6"/>
    <w:rsid w:val="00016C42"/>
    <w:rsid w:val="00023591"/>
    <w:rsid w:val="00026827"/>
    <w:rsid w:val="00041FD6"/>
    <w:rsid w:val="00056D80"/>
    <w:rsid w:val="000605EF"/>
    <w:rsid w:val="00063F81"/>
    <w:rsid w:val="00064676"/>
    <w:rsid w:val="0006734F"/>
    <w:rsid w:val="00070184"/>
    <w:rsid w:val="00071B58"/>
    <w:rsid w:val="000736A6"/>
    <w:rsid w:val="0007605D"/>
    <w:rsid w:val="00081E51"/>
    <w:rsid w:val="0008492E"/>
    <w:rsid w:val="000A0DE8"/>
    <w:rsid w:val="000A24DE"/>
    <w:rsid w:val="000A7040"/>
    <w:rsid w:val="000C1608"/>
    <w:rsid w:val="000D095B"/>
    <w:rsid w:val="000E5A61"/>
    <w:rsid w:val="000F05DC"/>
    <w:rsid w:val="000F602D"/>
    <w:rsid w:val="00102CFB"/>
    <w:rsid w:val="00103D3F"/>
    <w:rsid w:val="001043C2"/>
    <w:rsid w:val="001065BC"/>
    <w:rsid w:val="00111C08"/>
    <w:rsid w:val="0012341B"/>
    <w:rsid w:val="001313CD"/>
    <w:rsid w:val="001341D9"/>
    <w:rsid w:val="00142E0E"/>
    <w:rsid w:val="00147507"/>
    <w:rsid w:val="001703AB"/>
    <w:rsid w:val="001732F9"/>
    <w:rsid w:val="00173CF0"/>
    <w:rsid w:val="0018139A"/>
    <w:rsid w:val="001829E5"/>
    <w:rsid w:val="001830A6"/>
    <w:rsid w:val="00184D9A"/>
    <w:rsid w:val="00186773"/>
    <w:rsid w:val="00187304"/>
    <w:rsid w:val="00187ABC"/>
    <w:rsid w:val="001928B2"/>
    <w:rsid w:val="00192A92"/>
    <w:rsid w:val="001941FE"/>
    <w:rsid w:val="00197722"/>
    <w:rsid w:val="001A02F2"/>
    <w:rsid w:val="001A6959"/>
    <w:rsid w:val="001B2E15"/>
    <w:rsid w:val="001C13CE"/>
    <w:rsid w:val="001C31D5"/>
    <w:rsid w:val="001C4388"/>
    <w:rsid w:val="001D06CD"/>
    <w:rsid w:val="001D28B4"/>
    <w:rsid w:val="001D669D"/>
    <w:rsid w:val="001D67EF"/>
    <w:rsid w:val="001D76F4"/>
    <w:rsid w:val="001E5862"/>
    <w:rsid w:val="001F330E"/>
    <w:rsid w:val="00200EF1"/>
    <w:rsid w:val="00221965"/>
    <w:rsid w:val="00221F12"/>
    <w:rsid w:val="002373B7"/>
    <w:rsid w:val="00241369"/>
    <w:rsid w:val="0024514E"/>
    <w:rsid w:val="0025157D"/>
    <w:rsid w:val="00264AB7"/>
    <w:rsid w:val="00276860"/>
    <w:rsid w:val="002856C2"/>
    <w:rsid w:val="00290976"/>
    <w:rsid w:val="00293801"/>
    <w:rsid w:val="00293855"/>
    <w:rsid w:val="0029648B"/>
    <w:rsid w:val="00297E5D"/>
    <w:rsid w:val="002A11E9"/>
    <w:rsid w:val="002A50DD"/>
    <w:rsid w:val="002A596A"/>
    <w:rsid w:val="002A7459"/>
    <w:rsid w:val="002B5D75"/>
    <w:rsid w:val="002C14FC"/>
    <w:rsid w:val="002D0290"/>
    <w:rsid w:val="002D04C5"/>
    <w:rsid w:val="002D344E"/>
    <w:rsid w:val="002D6A9B"/>
    <w:rsid w:val="002E0777"/>
    <w:rsid w:val="002E1F4B"/>
    <w:rsid w:val="002F458D"/>
    <w:rsid w:val="00300515"/>
    <w:rsid w:val="00302A48"/>
    <w:rsid w:val="00304D1E"/>
    <w:rsid w:val="003056A9"/>
    <w:rsid w:val="00316117"/>
    <w:rsid w:val="00323185"/>
    <w:rsid w:val="003246AD"/>
    <w:rsid w:val="00335DCC"/>
    <w:rsid w:val="00345351"/>
    <w:rsid w:val="003547FB"/>
    <w:rsid w:val="003704C9"/>
    <w:rsid w:val="00370DB5"/>
    <w:rsid w:val="00384753"/>
    <w:rsid w:val="003921CD"/>
    <w:rsid w:val="00395E34"/>
    <w:rsid w:val="003B0922"/>
    <w:rsid w:val="003C47A8"/>
    <w:rsid w:val="003C651F"/>
    <w:rsid w:val="003C7416"/>
    <w:rsid w:val="003C76D1"/>
    <w:rsid w:val="003D237C"/>
    <w:rsid w:val="003D657A"/>
    <w:rsid w:val="003F36A5"/>
    <w:rsid w:val="003F4DEB"/>
    <w:rsid w:val="004105DC"/>
    <w:rsid w:val="00414E0E"/>
    <w:rsid w:val="0041643A"/>
    <w:rsid w:val="00416B7F"/>
    <w:rsid w:val="00417EB6"/>
    <w:rsid w:val="004239FD"/>
    <w:rsid w:val="00425C47"/>
    <w:rsid w:val="00435ADC"/>
    <w:rsid w:val="00437511"/>
    <w:rsid w:val="00442F6C"/>
    <w:rsid w:val="004455D7"/>
    <w:rsid w:val="004471AC"/>
    <w:rsid w:val="004521BA"/>
    <w:rsid w:val="0045777C"/>
    <w:rsid w:val="004635B3"/>
    <w:rsid w:val="00472C63"/>
    <w:rsid w:val="004828DB"/>
    <w:rsid w:val="00485E74"/>
    <w:rsid w:val="0049159F"/>
    <w:rsid w:val="0049166E"/>
    <w:rsid w:val="0049409E"/>
    <w:rsid w:val="004945C6"/>
    <w:rsid w:val="0049704E"/>
    <w:rsid w:val="004A41C6"/>
    <w:rsid w:val="004B44E6"/>
    <w:rsid w:val="004C0EE0"/>
    <w:rsid w:val="004C61CC"/>
    <w:rsid w:val="004C6324"/>
    <w:rsid w:val="004D3C18"/>
    <w:rsid w:val="004D6B0A"/>
    <w:rsid w:val="004D6C57"/>
    <w:rsid w:val="004E31B1"/>
    <w:rsid w:val="004F6AF5"/>
    <w:rsid w:val="00502AF2"/>
    <w:rsid w:val="00504DB9"/>
    <w:rsid w:val="00505FEB"/>
    <w:rsid w:val="00506601"/>
    <w:rsid w:val="00513C22"/>
    <w:rsid w:val="00520BD1"/>
    <w:rsid w:val="00521AE5"/>
    <w:rsid w:val="00523B23"/>
    <w:rsid w:val="00526CC9"/>
    <w:rsid w:val="005347D9"/>
    <w:rsid w:val="005513B2"/>
    <w:rsid w:val="00554C27"/>
    <w:rsid w:val="005566BE"/>
    <w:rsid w:val="00565874"/>
    <w:rsid w:val="00571C42"/>
    <w:rsid w:val="005811B6"/>
    <w:rsid w:val="005830C2"/>
    <w:rsid w:val="005876BD"/>
    <w:rsid w:val="00590757"/>
    <w:rsid w:val="00591C8A"/>
    <w:rsid w:val="00591E3C"/>
    <w:rsid w:val="00595611"/>
    <w:rsid w:val="00595ADF"/>
    <w:rsid w:val="005A0128"/>
    <w:rsid w:val="005B0C80"/>
    <w:rsid w:val="005B185A"/>
    <w:rsid w:val="005B5DB4"/>
    <w:rsid w:val="005C1461"/>
    <w:rsid w:val="005C1FDA"/>
    <w:rsid w:val="005C75A1"/>
    <w:rsid w:val="005D55AF"/>
    <w:rsid w:val="005E6214"/>
    <w:rsid w:val="00620E7C"/>
    <w:rsid w:val="00621001"/>
    <w:rsid w:val="006342CD"/>
    <w:rsid w:val="0063707F"/>
    <w:rsid w:val="0063743D"/>
    <w:rsid w:val="006400EA"/>
    <w:rsid w:val="0064185D"/>
    <w:rsid w:val="0064539F"/>
    <w:rsid w:val="00645B61"/>
    <w:rsid w:val="006501A5"/>
    <w:rsid w:val="00651F32"/>
    <w:rsid w:val="00656F8C"/>
    <w:rsid w:val="00657DC3"/>
    <w:rsid w:val="00660CB8"/>
    <w:rsid w:val="00662141"/>
    <w:rsid w:val="00663483"/>
    <w:rsid w:val="00666B2B"/>
    <w:rsid w:val="00666F3B"/>
    <w:rsid w:val="006757E5"/>
    <w:rsid w:val="00676D3C"/>
    <w:rsid w:val="006833C1"/>
    <w:rsid w:val="00683CD2"/>
    <w:rsid w:val="00685440"/>
    <w:rsid w:val="00690E0B"/>
    <w:rsid w:val="00692523"/>
    <w:rsid w:val="006929E9"/>
    <w:rsid w:val="00693AA6"/>
    <w:rsid w:val="006A7BA7"/>
    <w:rsid w:val="006B238A"/>
    <w:rsid w:val="006B6DD8"/>
    <w:rsid w:val="006C4D16"/>
    <w:rsid w:val="006D2C78"/>
    <w:rsid w:val="006E496E"/>
    <w:rsid w:val="006E5181"/>
    <w:rsid w:val="006E6D4C"/>
    <w:rsid w:val="006F06C8"/>
    <w:rsid w:val="006F6710"/>
    <w:rsid w:val="006F6C46"/>
    <w:rsid w:val="0070106C"/>
    <w:rsid w:val="00701793"/>
    <w:rsid w:val="00714C47"/>
    <w:rsid w:val="00717CC9"/>
    <w:rsid w:val="007209E2"/>
    <w:rsid w:val="007244B0"/>
    <w:rsid w:val="007369FB"/>
    <w:rsid w:val="007425E9"/>
    <w:rsid w:val="00750B7F"/>
    <w:rsid w:val="00756D37"/>
    <w:rsid w:val="0076094C"/>
    <w:rsid w:val="00763D44"/>
    <w:rsid w:val="00767B56"/>
    <w:rsid w:val="0077050C"/>
    <w:rsid w:val="007741A8"/>
    <w:rsid w:val="00780ED3"/>
    <w:rsid w:val="007833D2"/>
    <w:rsid w:val="0078644E"/>
    <w:rsid w:val="00786B8A"/>
    <w:rsid w:val="0078711C"/>
    <w:rsid w:val="0079512A"/>
    <w:rsid w:val="007A0B84"/>
    <w:rsid w:val="007B38BC"/>
    <w:rsid w:val="007C23C9"/>
    <w:rsid w:val="007C3741"/>
    <w:rsid w:val="007D759D"/>
    <w:rsid w:val="007E43BE"/>
    <w:rsid w:val="007F35C0"/>
    <w:rsid w:val="0080004C"/>
    <w:rsid w:val="0080166F"/>
    <w:rsid w:val="00807054"/>
    <w:rsid w:val="00815A51"/>
    <w:rsid w:val="00816A93"/>
    <w:rsid w:val="008327CD"/>
    <w:rsid w:val="0083628B"/>
    <w:rsid w:val="00840303"/>
    <w:rsid w:val="00843199"/>
    <w:rsid w:val="00850EF6"/>
    <w:rsid w:val="00873E4A"/>
    <w:rsid w:val="00874128"/>
    <w:rsid w:val="00881B38"/>
    <w:rsid w:val="00884075"/>
    <w:rsid w:val="00892A1C"/>
    <w:rsid w:val="00895075"/>
    <w:rsid w:val="0089603D"/>
    <w:rsid w:val="008A7AD8"/>
    <w:rsid w:val="008B5EA4"/>
    <w:rsid w:val="008B7123"/>
    <w:rsid w:val="008C63A8"/>
    <w:rsid w:val="008C691D"/>
    <w:rsid w:val="008C6E82"/>
    <w:rsid w:val="008E48B0"/>
    <w:rsid w:val="008F7779"/>
    <w:rsid w:val="009069DA"/>
    <w:rsid w:val="00915AB8"/>
    <w:rsid w:val="00916BEE"/>
    <w:rsid w:val="00921B25"/>
    <w:rsid w:val="00922EDB"/>
    <w:rsid w:val="00937AD4"/>
    <w:rsid w:val="00943656"/>
    <w:rsid w:val="00946399"/>
    <w:rsid w:val="0095190A"/>
    <w:rsid w:val="00955D3B"/>
    <w:rsid w:val="00960CAA"/>
    <w:rsid w:val="00962C50"/>
    <w:rsid w:val="009675E4"/>
    <w:rsid w:val="009729AA"/>
    <w:rsid w:val="00980CDE"/>
    <w:rsid w:val="00981176"/>
    <w:rsid w:val="009811F3"/>
    <w:rsid w:val="009875A0"/>
    <w:rsid w:val="0099042A"/>
    <w:rsid w:val="00993703"/>
    <w:rsid w:val="0099653D"/>
    <w:rsid w:val="009A03EA"/>
    <w:rsid w:val="009A4019"/>
    <w:rsid w:val="009C3032"/>
    <w:rsid w:val="009C4D12"/>
    <w:rsid w:val="009C7A46"/>
    <w:rsid w:val="009D29A1"/>
    <w:rsid w:val="009D5919"/>
    <w:rsid w:val="009F4C77"/>
    <w:rsid w:val="00A00AE2"/>
    <w:rsid w:val="00A03188"/>
    <w:rsid w:val="00A12FAB"/>
    <w:rsid w:val="00A2598A"/>
    <w:rsid w:val="00A25A18"/>
    <w:rsid w:val="00A303DE"/>
    <w:rsid w:val="00A323F9"/>
    <w:rsid w:val="00A3557A"/>
    <w:rsid w:val="00A41714"/>
    <w:rsid w:val="00A41A15"/>
    <w:rsid w:val="00A41A73"/>
    <w:rsid w:val="00A42D02"/>
    <w:rsid w:val="00A449A0"/>
    <w:rsid w:val="00A47F1E"/>
    <w:rsid w:val="00A53E45"/>
    <w:rsid w:val="00A54C8B"/>
    <w:rsid w:val="00A61350"/>
    <w:rsid w:val="00A727C6"/>
    <w:rsid w:val="00A774C8"/>
    <w:rsid w:val="00A81AE3"/>
    <w:rsid w:val="00A855CB"/>
    <w:rsid w:val="00A87D83"/>
    <w:rsid w:val="00A945BA"/>
    <w:rsid w:val="00AA2E5D"/>
    <w:rsid w:val="00AA5631"/>
    <w:rsid w:val="00AA7331"/>
    <w:rsid w:val="00AB0FD8"/>
    <w:rsid w:val="00AB1085"/>
    <w:rsid w:val="00AB5F72"/>
    <w:rsid w:val="00AB73E4"/>
    <w:rsid w:val="00AC0003"/>
    <w:rsid w:val="00AC2E41"/>
    <w:rsid w:val="00AD2D6F"/>
    <w:rsid w:val="00AD44E2"/>
    <w:rsid w:val="00AD5087"/>
    <w:rsid w:val="00AD52E7"/>
    <w:rsid w:val="00AD5801"/>
    <w:rsid w:val="00AD7D16"/>
    <w:rsid w:val="00AE0B06"/>
    <w:rsid w:val="00AE1B3A"/>
    <w:rsid w:val="00AE43FD"/>
    <w:rsid w:val="00AE612D"/>
    <w:rsid w:val="00AF4221"/>
    <w:rsid w:val="00B02C58"/>
    <w:rsid w:val="00B14059"/>
    <w:rsid w:val="00B17A5E"/>
    <w:rsid w:val="00B23051"/>
    <w:rsid w:val="00B31395"/>
    <w:rsid w:val="00B378C6"/>
    <w:rsid w:val="00B405CE"/>
    <w:rsid w:val="00B41268"/>
    <w:rsid w:val="00B4694B"/>
    <w:rsid w:val="00B54834"/>
    <w:rsid w:val="00B57BE2"/>
    <w:rsid w:val="00B70252"/>
    <w:rsid w:val="00B716F3"/>
    <w:rsid w:val="00B83AAF"/>
    <w:rsid w:val="00B84054"/>
    <w:rsid w:val="00B8459A"/>
    <w:rsid w:val="00B878B6"/>
    <w:rsid w:val="00B909E9"/>
    <w:rsid w:val="00B912EC"/>
    <w:rsid w:val="00B93E7B"/>
    <w:rsid w:val="00B96202"/>
    <w:rsid w:val="00BA03FB"/>
    <w:rsid w:val="00BA4E33"/>
    <w:rsid w:val="00BC1710"/>
    <w:rsid w:val="00BC5A13"/>
    <w:rsid w:val="00BD32F6"/>
    <w:rsid w:val="00BD43F3"/>
    <w:rsid w:val="00BD537C"/>
    <w:rsid w:val="00BD7654"/>
    <w:rsid w:val="00BE1651"/>
    <w:rsid w:val="00BE6F06"/>
    <w:rsid w:val="00BF51EC"/>
    <w:rsid w:val="00BF697F"/>
    <w:rsid w:val="00BF74DA"/>
    <w:rsid w:val="00C025D3"/>
    <w:rsid w:val="00C0354B"/>
    <w:rsid w:val="00C0484E"/>
    <w:rsid w:val="00C053A1"/>
    <w:rsid w:val="00C1005C"/>
    <w:rsid w:val="00C143D3"/>
    <w:rsid w:val="00C14795"/>
    <w:rsid w:val="00C23F56"/>
    <w:rsid w:val="00C26C8C"/>
    <w:rsid w:val="00C32107"/>
    <w:rsid w:val="00C35578"/>
    <w:rsid w:val="00C37930"/>
    <w:rsid w:val="00C40416"/>
    <w:rsid w:val="00C40EB9"/>
    <w:rsid w:val="00C412B3"/>
    <w:rsid w:val="00C43720"/>
    <w:rsid w:val="00C454E4"/>
    <w:rsid w:val="00C47946"/>
    <w:rsid w:val="00C53014"/>
    <w:rsid w:val="00C54EAC"/>
    <w:rsid w:val="00C57B28"/>
    <w:rsid w:val="00C67DF1"/>
    <w:rsid w:val="00C73E2D"/>
    <w:rsid w:val="00C74EBC"/>
    <w:rsid w:val="00C75B25"/>
    <w:rsid w:val="00C80B57"/>
    <w:rsid w:val="00CB092A"/>
    <w:rsid w:val="00CB2B37"/>
    <w:rsid w:val="00CC19A6"/>
    <w:rsid w:val="00CC6020"/>
    <w:rsid w:val="00CC699A"/>
    <w:rsid w:val="00CD68F1"/>
    <w:rsid w:val="00CE7193"/>
    <w:rsid w:val="00CF3EF6"/>
    <w:rsid w:val="00D007FF"/>
    <w:rsid w:val="00D06E0A"/>
    <w:rsid w:val="00D076D4"/>
    <w:rsid w:val="00D07708"/>
    <w:rsid w:val="00D07742"/>
    <w:rsid w:val="00D23917"/>
    <w:rsid w:val="00D30101"/>
    <w:rsid w:val="00D3479A"/>
    <w:rsid w:val="00D3642C"/>
    <w:rsid w:val="00D43F3E"/>
    <w:rsid w:val="00D52318"/>
    <w:rsid w:val="00D52DA8"/>
    <w:rsid w:val="00D54405"/>
    <w:rsid w:val="00D60265"/>
    <w:rsid w:val="00D6494E"/>
    <w:rsid w:val="00D66FA9"/>
    <w:rsid w:val="00D76AFC"/>
    <w:rsid w:val="00D801E0"/>
    <w:rsid w:val="00D8693D"/>
    <w:rsid w:val="00D9232A"/>
    <w:rsid w:val="00D92CDC"/>
    <w:rsid w:val="00DA100C"/>
    <w:rsid w:val="00DA20CB"/>
    <w:rsid w:val="00DA2FC9"/>
    <w:rsid w:val="00DA400F"/>
    <w:rsid w:val="00DA5A34"/>
    <w:rsid w:val="00DB3D34"/>
    <w:rsid w:val="00DB4620"/>
    <w:rsid w:val="00DB5FD4"/>
    <w:rsid w:val="00DB637D"/>
    <w:rsid w:val="00DC1A27"/>
    <w:rsid w:val="00DD4008"/>
    <w:rsid w:val="00DE2C6B"/>
    <w:rsid w:val="00DE6A8A"/>
    <w:rsid w:val="00DF5035"/>
    <w:rsid w:val="00DF5E68"/>
    <w:rsid w:val="00E0229B"/>
    <w:rsid w:val="00E0239D"/>
    <w:rsid w:val="00E05CBB"/>
    <w:rsid w:val="00E23333"/>
    <w:rsid w:val="00E26598"/>
    <w:rsid w:val="00E377EC"/>
    <w:rsid w:val="00E3786B"/>
    <w:rsid w:val="00E416FD"/>
    <w:rsid w:val="00E41EC3"/>
    <w:rsid w:val="00E432DB"/>
    <w:rsid w:val="00E52266"/>
    <w:rsid w:val="00E569BC"/>
    <w:rsid w:val="00E578E3"/>
    <w:rsid w:val="00E62929"/>
    <w:rsid w:val="00E65B82"/>
    <w:rsid w:val="00E83804"/>
    <w:rsid w:val="00E86050"/>
    <w:rsid w:val="00E86E6C"/>
    <w:rsid w:val="00E94A84"/>
    <w:rsid w:val="00EA0960"/>
    <w:rsid w:val="00EB1940"/>
    <w:rsid w:val="00EC018A"/>
    <w:rsid w:val="00EC5C96"/>
    <w:rsid w:val="00EC7768"/>
    <w:rsid w:val="00EF2163"/>
    <w:rsid w:val="00F13AE9"/>
    <w:rsid w:val="00F13C8E"/>
    <w:rsid w:val="00F145EF"/>
    <w:rsid w:val="00F152B6"/>
    <w:rsid w:val="00F25DB1"/>
    <w:rsid w:val="00F4537D"/>
    <w:rsid w:val="00F46A50"/>
    <w:rsid w:val="00F50675"/>
    <w:rsid w:val="00F53C17"/>
    <w:rsid w:val="00F5486C"/>
    <w:rsid w:val="00F5531A"/>
    <w:rsid w:val="00F56760"/>
    <w:rsid w:val="00F577F5"/>
    <w:rsid w:val="00F7075A"/>
    <w:rsid w:val="00F80070"/>
    <w:rsid w:val="00F80582"/>
    <w:rsid w:val="00F86467"/>
    <w:rsid w:val="00F90307"/>
    <w:rsid w:val="00F94A84"/>
    <w:rsid w:val="00F976AB"/>
    <w:rsid w:val="00FA6F81"/>
    <w:rsid w:val="00FA79C1"/>
    <w:rsid w:val="00FB333A"/>
    <w:rsid w:val="00FB6589"/>
    <w:rsid w:val="00FB7D6F"/>
    <w:rsid w:val="00FC25FC"/>
    <w:rsid w:val="00FD05FE"/>
    <w:rsid w:val="00FD29BC"/>
    <w:rsid w:val="00FE0B2D"/>
    <w:rsid w:val="00FE27AB"/>
    <w:rsid w:val="00FF1D7F"/>
    <w:rsid w:val="00FF63EB"/>
    <w:rsid w:val="649101A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3D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1EC"/>
  </w:style>
  <w:style w:type="paragraph" w:styleId="Heading1">
    <w:name w:val="heading 1"/>
    <w:basedOn w:val="Normal"/>
    <w:next w:val="Normal"/>
    <w:link w:val="Heading1Char"/>
    <w:uiPriority w:val="9"/>
    <w:qFormat/>
    <w:rsid w:val="00B57BE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7BE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6494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A4E3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57BE2"/>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57BE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57BE2"/>
    <w:pPr>
      <w:outlineLvl w:val="9"/>
    </w:pPr>
    <w:rPr>
      <w:lang w:val="en-US"/>
    </w:rPr>
  </w:style>
  <w:style w:type="paragraph" w:styleId="TOC2">
    <w:name w:val="toc 2"/>
    <w:basedOn w:val="Normal"/>
    <w:next w:val="Normal"/>
    <w:autoRedefine/>
    <w:uiPriority w:val="39"/>
    <w:unhideWhenUsed/>
    <w:rsid w:val="00B57BE2"/>
    <w:pPr>
      <w:spacing w:after="100"/>
      <w:ind w:left="220"/>
    </w:pPr>
  </w:style>
  <w:style w:type="character" w:styleId="Hyperlink">
    <w:name w:val="Hyperlink"/>
    <w:basedOn w:val="DefaultParagraphFont"/>
    <w:uiPriority w:val="99"/>
    <w:unhideWhenUsed/>
    <w:rsid w:val="00B57BE2"/>
    <w:rPr>
      <w:color w:val="0563C1" w:themeColor="hyperlink"/>
      <w:u w:val="single"/>
    </w:rPr>
  </w:style>
  <w:style w:type="paragraph" w:styleId="Header">
    <w:name w:val="header"/>
    <w:basedOn w:val="Normal"/>
    <w:link w:val="HeaderChar"/>
    <w:uiPriority w:val="99"/>
    <w:unhideWhenUsed/>
    <w:rsid w:val="00C02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5D3"/>
  </w:style>
  <w:style w:type="paragraph" w:styleId="Footer">
    <w:name w:val="footer"/>
    <w:basedOn w:val="Normal"/>
    <w:link w:val="FooterChar"/>
    <w:uiPriority w:val="99"/>
    <w:unhideWhenUsed/>
    <w:rsid w:val="00C02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5D3"/>
  </w:style>
  <w:style w:type="character" w:styleId="CommentReference">
    <w:name w:val="annotation reference"/>
    <w:basedOn w:val="DefaultParagraphFont"/>
    <w:uiPriority w:val="99"/>
    <w:semiHidden/>
    <w:unhideWhenUsed/>
    <w:rsid w:val="00C0484E"/>
    <w:rPr>
      <w:sz w:val="16"/>
      <w:szCs w:val="16"/>
    </w:rPr>
  </w:style>
  <w:style w:type="paragraph" w:styleId="CommentText">
    <w:name w:val="annotation text"/>
    <w:basedOn w:val="Normal"/>
    <w:link w:val="CommentTextChar"/>
    <w:uiPriority w:val="99"/>
    <w:unhideWhenUsed/>
    <w:rsid w:val="00C0484E"/>
    <w:pPr>
      <w:spacing w:line="240" w:lineRule="auto"/>
    </w:pPr>
    <w:rPr>
      <w:sz w:val="20"/>
      <w:szCs w:val="20"/>
    </w:rPr>
  </w:style>
  <w:style w:type="character" w:customStyle="1" w:styleId="CommentTextChar">
    <w:name w:val="Comment Text Char"/>
    <w:basedOn w:val="DefaultParagraphFont"/>
    <w:link w:val="CommentText"/>
    <w:uiPriority w:val="99"/>
    <w:rsid w:val="00C0484E"/>
    <w:rPr>
      <w:sz w:val="20"/>
      <w:szCs w:val="20"/>
    </w:rPr>
  </w:style>
  <w:style w:type="paragraph" w:styleId="CommentSubject">
    <w:name w:val="annotation subject"/>
    <w:basedOn w:val="CommentText"/>
    <w:next w:val="CommentText"/>
    <w:link w:val="CommentSubjectChar"/>
    <w:uiPriority w:val="99"/>
    <w:semiHidden/>
    <w:unhideWhenUsed/>
    <w:rsid w:val="00C0484E"/>
    <w:rPr>
      <w:b/>
      <w:bCs/>
    </w:rPr>
  </w:style>
  <w:style w:type="character" w:customStyle="1" w:styleId="CommentSubjectChar">
    <w:name w:val="Comment Subject Char"/>
    <w:basedOn w:val="CommentTextChar"/>
    <w:link w:val="CommentSubject"/>
    <w:uiPriority w:val="99"/>
    <w:semiHidden/>
    <w:rsid w:val="00C0484E"/>
    <w:rPr>
      <w:b/>
      <w:bCs/>
      <w:sz w:val="20"/>
      <w:szCs w:val="20"/>
    </w:rPr>
  </w:style>
  <w:style w:type="paragraph" w:styleId="BalloonText">
    <w:name w:val="Balloon Text"/>
    <w:basedOn w:val="Normal"/>
    <w:link w:val="BalloonTextChar"/>
    <w:uiPriority w:val="99"/>
    <w:semiHidden/>
    <w:unhideWhenUsed/>
    <w:rsid w:val="00C048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484E"/>
    <w:rPr>
      <w:rFonts w:ascii="Segoe UI" w:hAnsi="Segoe UI" w:cs="Segoe UI"/>
      <w:sz w:val="18"/>
      <w:szCs w:val="18"/>
    </w:rPr>
  </w:style>
  <w:style w:type="table" w:styleId="TableGrid">
    <w:name w:val="Table Grid"/>
    <w:basedOn w:val="TableNormal"/>
    <w:uiPriority w:val="39"/>
    <w:rsid w:val="00104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23B23"/>
    <w:pPr>
      <w:spacing w:after="0" w:line="240" w:lineRule="auto"/>
    </w:pPr>
  </w:style>
  <w:style w:type="paragraph" w:styleId="Revision">
    <w:name w:val="Revision"/>
    <w:hidden/>
    <w:uiPriority w:val="99"/>
    <w:semiHidden/>
    <w:rsid w:val="00FB6589"/>
    <w:pPr>
      <w:spacing w:after="0" w:line="240" w:lineRule="auto"/>
    </w:pPr>
  </w:style>
  <w:style w:type="character" w:customStyle="1" w:styleId="Heading3Char">
    <w:name w:val="Heading 3 Char"/>
    <w:basedOn w:val="DefaultParagraphFont"/>
    <w:link w:val="Heading3"/>
    <w:uiPriority w:val="9"/>
    <w:rsid w:val="00D6494E"/>
    <w:rPr>
      <w:rFonts w:asciiTheme="majorHAnsi" w:eastAsiaTheme="majorEastAsia" w:hAnsiTheme="majorHAnsi" w:cstheme="majorBidi"/>
      <w:color w:val="1F4D78" w:themeColor="accent1" w:themeShade="7F"/>
      <w:sz w:val="24"/>
      <w:szCs w:val="24"/>
    </w:rPr>
  </w:style>
  <w:style w:type="character" w:customStyle="1" w:styleId="hgkelc">
    <w:name w:val="hgkelc"/>
    <w:basedOn w:val="DefaultParagraphFont"/>
    <w:rsid w:val="00417EB6"/>
  </w:style>
  <w:style w:type="paragraph" w:styleId="TOC3">
    <w:name w:val="toc 3"/>
    <w:basedOn w:val="Normal"/>
    <w:next w:val="Normal"/>
    <w:autoRedefine/>
    <w:uiPriority w:val="39"/>
    <w:unhideWhenUsed/>
    <w:rsid w:val="0078644E"/>
    <w:pPr>
      <w:tabs>
        <w:tab w:val="right" w:leader="dot" w:pos="9350"/>
      </w:tabs>
      <w:spacing w:after="100"/>
      <w:ind w:left="440"/>
    </w:pPr>
  </w:style>
  <w:style w:type="character" w:customStyle="1" w:styleId="Heading4Char">
    <w:name w:val="Heading 4 Char"/>
    <w:basedOn w:val="DefaultParagraphFont"/>
    <w:link w:val="Heading4"/>
    <w:uiPriority w:val="9"/>
    <w:rsid w:val="00BA4E33"/>
    <w:rPr>
      <w:rFonts w:asciiTheme="majorHAnsi" w:eastAsiaTheme="majorEastAsia" w:hAnsiTheme="majorHAnsi" w:cstheme="majorBidi"/>
      <w:i/>
      <w:iCs/>
      <w:color w:val="2E74B5" w:themeColor="accent1" w:themeShade="BF"/>
    </w:rPr>
  </w:style>
  <w:style w:type="paragraph" w:styleId="PlainText">
    <w:name w:val="Plain Text"/>
    <w:basedOn w:val="Normal"/>
    <w:link w:val="PlainTextChar"/>
    <w:uiPriority w:val="99"/>
    <w:unhideWhenUsed/>
    <w:rsid w:val="00DA100C"/>
    <w:pPr>
      <w:spacing w:after="0" w:line="240" w:lineRule="auto"/>
    </w:pPr>
    <w:rPr>
      <w:rFonts w:ascii="Calibri" w:hAnsi="Calibri" w:cs="Consolas"/>
      <w:szCs w:val="21"/>
      <w:lang w:val="en-GB"/>
    </w:rPr>
  </w:style>
  <w:style w:type="character" w:customStyle="1" w:styleId="PlainTextChar">
    <w:name w:val="Plain Text Char"/>
    <w:basedOn w:val="DefaultParagraphFont"/>
    <w:link w:val="PlainText"/>
    <w:uiPriority w:val="99"/>
    <w:rsid w:val="00DA100C"/>
    <w:rPr>
      <w:rFonts w:ascii="Calibri" w:hAnsi="Calibri" w:cs="Consolas"/>
      <w:szCs w:val="21"/>
      <w:lang w:val="en-GB"/>
    </w:rPr>
  </w:style>
  <w:style w:type="paragraph" w:styleId="NormalWeb">
    <w:name w:val="Normal (Web)"/>
    <w:basedOn w:val="Normal"/>
    <w:uiPriority w:val="99"/>
    <w:semiHidden/>
    <w:unhideWhenUsed/>
    <w:rsid w:val="009C303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PlaceholderText">
    <w:name w:val="Placeholder Text"/>
    <w:basedOn w:val="DefaultParagraphFont"/>
    <w:uiPriority w:val="99"/>
    <w:semiHidden/>
    <w:rsid w:val="001703AB"/>
    <w:rPr>
      <w:color w:val="808080"/>
    </w:rPr>
  </w:style>
  <w:style w:type="character" w:customStyle="1" w:styleId="Mentionnonrsolue1">
    <w:name w:val="Mention non résolue1"/>
    <w:basedOn w:val="DefaultParagraphFont"/>
    <w:uiPriority w:val="99"/>
    <w:semiHidden/>
    <w:unhideWhenUsed/>
    <w:rsid w:val="002A596A"/>
    <w:rPr>
      <w:color w:val="605E5C"/>
      <w:shd w:val="clear" w:color="auto" w:fill="E1DFDD"/>
    </w:rPr>
  </w:style>
  <w:style w:type="character" w:styleId="FollowedHyperlink">
    <w:name w:val="FollowedHyperlink"/>
    <w:basedOn w:val="DefaultParagraphFont"/>
    <w:uiPriority w:val="99"/>
    <w:semiHidden/>
    <w:unhideWhenUsed/>
    <w:rsid w:val="00B84054"/>
    <w:rPr>
      <w:color w:val="954F72" w:themeColor="followedHyperlink"/>
      <w:u w:val="single"/>
    </w:rPr>
  </w:style>
  <w:style w:type="paragraph" w:styleId="TOC1">
    <w:name w:val="toc 1"/>
    <w:basedOn w:val="Normal"/>
    <w:next w:val="Normal"/>
    <w:autoRedefine/>
    <w:uiPriority w:val="39"/>
    <w:unhideWhenUsed/>
    <w:rsid w:val="00807054"/>
    <w:pPr>
      <w:spacing w:after="100"/>
    </w:pPr>
    <w:rPr>
      <w:rFonts w:eastAsiaTheme="minorEastAsia" w:cs="Times New Roman"/>
      <w:lang w:val="fr-CA" w:eastAsia="fr-CA"/>
    </w:rPr>
  </w:style>
  <w:style w:type="character" w:customStyle="1" w:styleId="cf01">
    <w:name w:val="cf01"/>
    <w:basedOn w:val="DefaultParagraphFont"/>
    <w:rsid w:val="0007605D"/>
    <w:rPr>
      <w:rFonts w:ascii="Segoe UI" w:hAnsi="Segoe UI" w:cs="Segoe UI" w:hint="default"/>
      <w:sz w:val="18"/>
      <w:szCs w:val="18"/>
    </w:rPr>
  </w:style>
  <w:style w:type="paragraph" w:styleId="ListParagraph">
    <w:name w:val="List Paragraph"/>
    <w:basedOn w:val="Normal"/>
    <w:uiPriority w:val="34"/>
    <w:qFormat/>
    <w:rsid w:val="00881B38"/>
    <w:pPr>
      <w:ind w:left="720"/>
      <w:contextualSpacing/>
    </w:pPr>
  </w:style>
  <w:style w:type="paragraph" w:customStyle="1" w:styleId="EndNoteBibliography">
    <w:name w:val="EndNote Bibliography"/>
    <w:basedOn w:val="Normal"/>
    <w:link w:val="EndNoteBibliographyChar"/>
    <w:rsid w:val="00B378C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378C6"/>
    <w:rPr>
      <w:rFonts w:ascii="Calibri" w:hAnsi="Calibri" w:cs="Calibri"/>
      <w:noProof/>
      <w:lang w:val="en-US"/>
    </w:rPr>
  </w:style>
  <w:style w:type="character" w:customStyle="1" w:styleId="UnresolvedMention">
    <w:name w:val="Unresolved Mention"/>
    <w:basedOn w:val="DefaultParagraphFont"/>
    <w:uiPriority w:val="99"/>
    <w:semiHidden/>
    <w:unhideWhenUsed/>
    <w:rsid w:val="0007018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1EC"/>
  </w:style>
  <w:style w:type="paragraph" w:styleId="Heading1">
    <w:name w:val="heading 1"/>
    <w:basedOn w:val="Normal"/>
    <w:next w:val="Normal"/>
    <w:link w:val="Heading1Char"/>
    <w:uiPriority w:val="9"/>
    <w:qFormat/>
    <w:rsid w:val="00B57BE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7BE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6494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A4E3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57BE2"/>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57BE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57BE2"/>
    <w:pPr>
      <w:outlineLvl w:val="9"/>
    </w:pPr>
    <w:rPr>
      <w:lang w:val="en-US"/>
    </w:rPr>
  </w:style>
  <w:style w:type="paragraph" w:styleId="TOC2">
    <w:name w:val="toc 2"/>
    <w:basedOn w:val="Normal"/>
    <w:next w:val="Normal"/>
    <w:autoRedefine/>
    <w:uiPriority w:val="39"/>
    <w:unhideWhenUsed/>
    <w:rsid w:val="00B57BE2"/>
    <w:pPr>
      <w:spacing w:after="100"/>
      <w:ind w:left="220"/>
    </w:pPr>
  </w:style>
  <w:style w:type="character" w:styleId="Hyperlink">
    <w:name w:val="Hyperlink"/>
    <w:basedOn w:val="DefaultParagraphFont"/>
    <w:uiPriority w:val="99"/>
    <w:unhideWhenUsed/>
    <w:rsid w:val="00B57BE2"/>
    <w:rPr>
      <w:color w:val="0563C1" w:themeColor="hyperlink"/>
      <w:u w:val="single"/>
    </w:rPr>
  </w:style>
  <w:style w:type="paragraph" w:styleId="Header">
    <w:name w:val="header"/>
    <w:basedOn w:val="Normal"/>
    <w:link w:val="HeaderChar"/>
    <w:uiPriority w:val="99"/>
    <w:unhideWhenUsed/>
    <w:rsid w:val="00C02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5D3"/>
  </w:style>
  <w:style w:type="paragraph" w:styleId="Footer">
    <w:name w:val="footer"/>
    <w:basedOn w:val="Normal"/>
    <w:link w:val="FooterChar"/>
    <w:uiPriority w:val="99"/>
    <w:unhideWhenUsed/>
    <w:rsid w:val="00C02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5D3"/>
  </w:style>
  <w:style w:type="character" w:styleId="CommentReference">
    <w:name w:val="annotation reference"/>
    <w:basedOn w:val="DefaultParagraphFont"/>
    <w:uiPriority w:val="99"/>
    <w:semiHidden/>
    <w:unhideWhenUsed/>
    <w:rsid w:val="00C0484E"/>
    <w:rPr>
      <w:sz w:val="16"/>
      <w:szCs w:val="16"/>
    </w:rPr>
  </w:style>
  <w:style w:type="paragraph" w:styleId="CommentText">
    <w:name w:val="annotation text"/>
    <w:basedOn w:val="Normal"/>
    <w:link w:val="CommentTextChar"/>
    <w:uiPriority w:val="99"/>
    <w:unhideWhenUsed/>
    <w:rsid w:val="00C0484E"/>
    <w:pPr>
      <w:spacing w:line="240" w:lineRule="auto"/>
    </w:pPr>
    <w:rPr>
      <w:sz w:val="20"/>
      <w:szCs w:val="20"/>
    </w:rPr>
  </w:style>
  <w:style w:type="character" w:customStyle="1" w:styleId="CommentTextChar">
    <w:name w:val="Comment Text Char"/>
    <w:basedOn w:val="DefaultParagraphFont"/>
    <w:link w:val="CommentText"/>
    <w:uiPriority w:val="99"/>
    <w:rsid w:val="00C0484E"/>
    <w:rPr>
      <w:sz w:val="20"/>
      <w:szCs w:val="20"/>
    </w:rPr>
  </w:style>
  <w:style w:type="paragraph" w:styleId="CommentSubject">
    <w:name w:val="annotation subject"/>
    <w:basedOn w:val="CommentText"/>
    <w:next w:val="CommentText"/>
    <w:link w:val="CommentSubjectChar"/>
    <w:uiPriority w:val="99"/>
    <w:semiHidden/>
    <w:unhideWhenUsed/>
    <w:rsid w:val="00C0484E"/>
    <w:rPr>
      <w:b/>
      <w:bCs/>
    </w:rPr>
  </w:style>
  <w:style w:type="character" w:customStyle="1" w:styleId="CommentSubjectChar">
    <w:name w:val="Comment Subject Char"/>
    <w:basedOn w:val="CommentTextChar"/>
    <w:link w:val="CommentSubject"/>
    <w:uiPriority w:val="99"/>
    <w:semiHidden/>
    <w:rsid w:val="00C0484E"/>
    <w:rPr>
      <w:b/>
      <w:bCs/>
      <w:sz w:val="20"/>
      <w:szCs w:val="20"/>
    </w:rPr>
  </w:style>
  <w:style w:type="paragraph" w:styleId="BalloonText">
    <w:name w:val="Balloon Text"/>
    <w:basedOn w:val="Normal"/>
    <w:link w:val="BalloonTextChar"/>
    <w:uiPriority w:val="99"/>
    <w:semiHidden/>
    <w:unhideWhenUsed/>
    <w:rsid w:val="00C048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484E"/>
    <w:rPr>
      <w:rFonts w:ascii="Segoe UI" w:hAnsi="Segoe UI" w:cs="Segoe UI"/>
      <w:sz w:val="18"/>
      <w:szCs w:val="18"/>
    </w:rPr>
  </w:style>
  <w:style w:type="table" w:styleId="TableGrid">
    <w:name w:val="Table Grid"/>
    <w:basedOn w:val="TableNormal"/>
    <w:uiPriority w:val="39"/>
    <w:rsid w:val="00104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23B23"/>
    <w:pPr>
      <w:spacing w:after="0" w:line="240" w:lineRule="auto"/>
    </w:pPr>
  </w:style>
  <w:style w:type="paragraph" w:styleId="Revision">
    <w:name w:val="Revision"/>
    <w:hidden/>
    <w:uiPriority w:val="99"/>
    <w:semiHidden/>
    <w:rsid w:val="00FB6589"/>
    <w:pPr>
      <w:spacing w:after="0" w:line="240" w:lineRule="auto"/>
    </w:pPr>
  </w:style>
  <w:style w:type="character" w:customStyle="1" w:styleId="Heading3Char">
    <w:name w:val="Heading 3 Char"/>
    <w:basedOn w:val="DefaultParagraphFont"/>
    <w:link w:val="Heading3"/>
    <w:uiPriority w:val="9"/>
    <w:rsid w:val="00D6494E"/>
    <w:rPr>
      <w:rFonts w:asciiTheme="majorHAnsi" w:eastAsiaTheme="majorEastAsia" w:hAnsiTheme="majorHAnsi" w:cstheme="majorBidi"/>
      <w:color w:val="1F4D78" w:themeColor="accent1" w:themeShade="7F"/>
      <w:sz w:val="24"/>
      <w:szCs w:val="24"/>
    </w:rPr>
  </w:style>
  <w:style w:type="character" w:customStyle="1" w:styleId="hgkelc">
    <w:name w:val="hgkelc"/>
    <w:basedOn w:val="DefaultParagraphFont"/>
    <w:rsid w:val="00417EB6"/>
  </w:style>
  <w:style w:type="paragraph" w:styleId="TOC3">
    <w:name w:val="toc 3"/>
    <w:basedOn w:val="Normal"/>
    <w:next w:val="Normal"/>
    <w:autoRedefine/>
    <w:uiPriority w:val="39"/>
    <w:unhideWhenUsed/>
    <w:rsid w:val="0078644E"/>
    <w:pPr>
      <w:tabs>
        <w:tab w:val="right" w:leader="dot" w:pos="9350"/>
      </w:tabs>
      <w:spacing w:after="100"/>
      <w:ind w:left="440"/>
    </w:pPr>
  </w:style>
  <w:style w:type="character" w:customStyle="1" w:styleId="Heading4Char">
    <w:name w:val="Heading 4 Char"/>
    <w:basedOn w:val="DefaultParagraphFont"/>
    <w:link w:val="Heading4"/>
    <w:uiPriority w:val="9"/>
    <w:rsid w:val="00BA4E33"/>
    <w:rPr>
      <w:rFonts w:asciiTheme="majorHAnsi" w:eastAsiaTheme="majorEastAsia" w:hAnsiTheme="majorHAnsi" w:cstheme="majorBidi"/>
      <w:i/>
      <w:iCs/>
      <w:color w:val="2E74B5" w:themeColor="accent1" w:themeShade="BF"/>
    </w:rPr>
  </w:style>
  <w:style w:type="paragraph" w:styleId="PlainText">
    <w:name w:val="Plain Text"/>
    <w:basedOn w:val="Normal"/>
    <w:link w:val="PlainTextChar"/>
    <w:uiPriority w:val="99"/>
    <w:unhideWhenUsed/>
    <w:rsid w:val="00DA100C"/>
    <w:pPr>
      <w:spacing w:after="0" w:line="240" w:lineRule="auto"/>
    </w:pPr>
    <w:rPr>
      <w:rFonts w:ascii="Calibri" w:hAnsi="Calibri" w:cs="Consolas"/>
      <w:szCs w:val="21"/>
      <w:lang w:val="en-GB"/>
    </w:rPr>
  </w:style>
  <w:style w:type="character" w:customStyle="1" w:styleId="PlainTextChar">
    <w:name w:val="Plain Text Char"/>
    <w:basedOn w:val="DefaultParagraphFont"/>
    <w:link w:val="PlainText"/>
    <w:uiPriority w:val="99"/>
    <w:rsid w:val="00DA100C"/>
    <w:rPr>
      <w:rFonts w:ascii="Calibri" w:hAnsi="Calibri" w:cs="Consolas"/>
      <w:szCs w:val="21"/>
      <w:lang w:val="en-GB"/>
    </w:rPr>
  </w:style>
  <w:style w:type="paragraph" w:styleId="NormalWeb">
    <w:name w:val="Normal (Web)"/>
    <w:basedOn w:val="Normal"/>
    <w:uiPriority w:val="99"/>
    <w:semiHidden/>
    <w:unhideWhenUsed/>
    <w:rsid w:val="009C303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PlaceholderText">
    <w:name w:val="Placeholder Text"/>
    <w:basedOn w:val="DefaultParagraphFont"/>
    <w:uiPriority w:val="99"/>
    <w:semiHidden/>
    <w:rsid w:val="001703AB"/>
    <w:rPr>
      <w:color w:val="808080"/>
    </w:rPr>
  </w:style>
  <w:style w:type="character" w:customStyle="1" w:styleId="Mentionnonrsolue1">
    <w:name w:val="Mention non résolue1"/>
    <w:basedOn w:val="DefaultParagraphFont"/>
    <w:uiPriority w:val="99"/>
    <w:semiHidden/>
    <w:unhideWhenUsed/>
    <w:rsid w:val="002A596A"/>
    <w:rPr>
      <w:color w:val="605E5C"/>
      <w:shd w:val="clear" w:color="auto" w:fill="E1DFDD"/>
    </w:rPr>
  </w:style>
  <w:style w:type="character" w:styleId="FollowedHyperlink">
    <w:name w:val="FollowedHyperlink"/>
    <w:basedOn w:val="DefaultParagraphFont"/>
    <w:uiPriority w:val="99"/>
    <w:semiHidden/>
    <w:unhideWhenUsed/>
    <w:rsid w:val="00B84054"/>
    <w:rPr>
      <w:color w:val="954F72" w:themeColor="followedHyperlink"/>
      <w:u w:val="single"/>
    </w:rPr>
  </w:style>
  <w:style w:type="paragraph" w:styleId="TOC1">
    <w:name w:val="toc 1"/>
    <w:basedOn w:val="Normal"/>
    <w:next w:val="Normal"/>
    <w:autoRedefine/>
    <w:uiPriority w:val="39"/>
    <w:unhideWhenUsed/>
    <w:rsid w:val="00807054"/>
    <w:pPr>
      <w:spacing w:after="100"/>
    </w:pPr>
    <w:rPr>
      <w:rFonts w:eastAsiaTheme="minorEastAsia" w:cs="Times New Roman"/>
      <w:lang w:val="fr-CA" w:eastAsia="fr-CA"/>
    </w:rPr>
  </w:style>
  <w:style w:type="character" w:customStyle="1" w:styleId="cf01">
    <w:name w:val="cf01"/>
    <w:basedOn w:val="DefaultParagraphFont"/>
    <w:rsid w:val="0007605D"/>
    <w:rPr>
      <w:rFonts w:ascii="Segoe UI" w:hAnsi="Segoe UI" w:cs="Segoe UI" w:hint="default"/>
      <w:sz w:val="18"/>
      <w:szCs w:val="18"/>
    </w:rPr>
  </w:style>
  <w:style w:type="paragraph" w:styleId="ListParagraph">
    <w:name w:val="List Paragraph"/>
    <w:basedOn w:val="Normal"/>
    <w:uiPriority w:val="34"/>
    <w:qFormat/>
    <w:rsid w:val="00881B38"/>
    <w:pPr>
      <w:ind w:left="720"/>
      <w:contextualSpacing/>
    </w:pPr>
  </w:style>
  <w:style w:type="paragraph" w:customStyle="1" w:styleId="EndNoteBibliography">
    <w:name w:val="EndNote Bibliography"/>
    <w:basedOn w:val="Normal"/>
    <w:link w:val="EndNoteBibliographyChar"/>
    <w:rsid w:val="00B378C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378C6"/>
    <w:rPr>
      <w:rFonts w:ascii="Calibri" w:hAnsi="Calibri" w:cs="Calibri"/>
      <w:noProof/>
      <w:lang w:val="en-US"/>
    </w:rPr>
  </w:style>
  <w:style w:type="character" w:customStyle="1" w:styleId="UnresolvedMention">
    <w:name w:val="Unresolved Mention"/>
    <w:basedOn w:val="DefaultParagraphFont"/>
    <w:uiPriority w:val="99"/>
    <w:semiHidden/>
    <w:unhideWhenUsed/>
    <w:rsid w:val="000701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17630">
      <w:bodyDiv w:val="1"/>
      <w:marLeft w:val="0"/>
      <w:marRight w:val="0"/>
      <w:marTop w:val="0"/>
      <w:marBottom w:val="0"/>
      <w:divBdr>
        <w:top w:val="none" w:sz="0" w:space="0" w:color="auto"/>
        <w:left w:val="none" w:sz="0" w:space="0" w:color="auto"/>
        <w:bottom w:val="none" w:sz="0" w:space="0" w:color="auto"/>
        <w:right w:val="none" w:sz="0" w:space="0" w:color="auto"/>
      </w:divBdr>
    </w:div>
    <w:div w:id="51272259">
      <w:bodyDiv w:val="1"/>
      <w:marLeft w:val="0"/>
      <w:marRight w:val="0"/>
      <w:marTop w:val="0"/>
      <w:marBottom w:val="0"/>
      <w:divBdr>
        <w:top w:val="none" w:sz="0" w:space="0" w:color="auto"/>
        <w:left w:val="none" w:sz="0" w:space="0" w:color="auto"/>
        <w:bottom w:val="none" w:sz="0" w:space="0" w:color="auto"/>
        <w:right w:val="none" w:sz="0" w:space="0" w:color="auto"/>
      </w:divBdr>
    </w:div>
    <w:div w:id="322859459">
      <w:bodyDiv w:val="1"/>
      <w:marLeft w:val="0"/>
      <w:marRight w:val="0"/>
      <w:marTop w:val="0"/>
      <w:marBottom w:val="0"/>
      <w:divBdr>
        <w:top w:val="none" w:sz="0" w:space="0" w:color="auto"/>
        <w:left w:val="none" w:sz="0" w:space="0" w:color="auto"/>
        <w:bottom w:val="none" w:sz="0" w:space="0" w:color="auto"/>
        <w:right w:val="none" w:sz="0" w:space="0" w:color="auto"/>
      </w:divBdr>
    </w:div>
    <w:div w:id="421799070">
      <w:bodyDiv w:val="1"/>
      <w:marLeft w:val="0"/>
      <w:marRight w:val="0"/>
      <w:marTop w:val="0"/>
      <w:marBottom w:val="0"/>
      <w:divBdr>
        <w:top w:val="none" w:sz="0" w:space="0" w:color="auto"/>
        <w:left w:val="none" w:sz="0" w:space="0" w:color="auto"/>
        <w:bottom w:val="none" w:sz="0" w:space="0" w:color="auto"/>
        <w:right w:val="none" w:sz="0" w:space="0" w:color="auto"/>
      </w:divBdr>
    </w:div>
    <w:div w:id="525606394">
      <w:bodyDiv w:val="1"/>
      <w:marLeft w:val="0"/>
      <w:marRight w:val="0"/>
      <w:marTop w:val="0"/>
      <w:marBottom w:val="0"/>
      <w:divBdr>
        <w:top w:val="none" w:sz="0" w:space="0" w:color="auto"/>
        <w:left w:val="none" w:sz="0" w:space="0" w:color="auto"/>
        <w:bottom w:val="none" w:sz="0" w:space="0" w:color="auto"/>
        <w:right w:val="none" w:sz="0" w:space="0" w:color="auto"/>
      </w:divBdr>
    </w:div>
    <w:div w:id="751968526">
      <w:bodyDiv w:val="1"/>
      <w:marLeft w:val="0"/>
      <w:marRight w:val="0"/>
      <w:marTop w:val="0"/>
      <w:marBottom w:val="0"/>
      <w:divBdr>
        <w:top w:val="none" w:sz="0" w:space="0" w:color="auto"/>
        <w:left w:val="none" w:sz="0" w:space="0" w:color="auto"/>
        <w:bottom w:val="none" w:sz="0" w:space="0" w:color="auto"/>
        <w:right w:val="none" w:sz="0" w:space="0" w:color="auto"/>
      </w:divBdr>
    </w:div>
    <w:div w:id="812406422">
      <w:bodyDiv w:val="1"/>
      <w:marLeft w:val="0"/>
      <w:marRight w:val="0"/>
      <w:marTop w:val="0"/>
      <w:marBottom w:val="0"/>
      <w:divBdr>
        <w:top w:val="none" w:sz="0" w:space="0" w:color="auto"/>
        <w:left w:val="none" w:sz="0" w:space="0" w:color="auto"/>
        <w:bottom w:val="none" w:sz="0" w:space="0" w:color="auto"/>
        <w:right w:val="none" w:sz="0" w:space="0" w:color="auto"/>
      </w:divBdr>
    </w:div>
    <w:div w:id="866912665">
      <w:bodyDiv w:val="1"/>
      <w:marLeft w:val="0"/>
      <w:marRight w:val="0"/>
      <w:marTop w:val="0"/>
      <w:marBottom w:val="0"/>
      <w:divBdr>
        <w:top w:val="none" w:sz="0" w:space="0" w:color="auto"/>
        <w:left w:val="none" w:sz="0" w:space="0" w:color="auto"/>
        <w:bottom w:val="none" w:sz="0" w:space="0" w:color="auto"/>
        <w:right w:val="none" w:sz="0" w:space="0" w:color="auto"/>
      </w:divBdr>
    </w:div>
    <w:div w:id="913735205">
      <w:bodyDiv w:val="1"/>
      <w:marLeft w:val="0"/>
      <w:marRight w:val="0"/>
      <w:marTop w:val="0"/>
      <w:marBottom w:val="0"/>
      <w:divBdr>
        <w:top w:val="none" w:sz="0" w:space="0" w:color="auto"/>
        <w:left w:val="none" w:sz="0" w:space="0" w:color="auto"/>
        <w:bottom w:val="none" w:sz="0" w:space="0" w:color="auto"/>
        <w:right w:val="none" w:sz="0" w:space="0" w:color="auto"/>
      </w:divBdr>
    </w:div>
    <w:div w:id="941231045">
      <w:bodyDiv w:val="1"/>
      <w:marLeft w:val="0"/>
      <w:marRight w:val="0"/>
      <w:marTop w:val="0"/>
      <w:marBottom w:val="0"/>
      <w:divBdr>
        <w:top w:val="none" w:sz="0" w:space="0" w:color="auto"/>
        <w:left w:val="none" w:sz="0" w:space="0" w:color="auto"/>
        <w:bottom w:val="none" w:sz="0" w:space="0" w:color="auto"/>
        <w:right w:val="none" w:sz="0" w:space="0" w:color="auto"/>
      </w:divBdr>
    </w:div>
    <w:div w:id="984892253">
      <w:bodyDiv w:val="1"/>
      <w:marLeft w:val="0"/>
      <w:marRight w:val="0"/>
      <w:marTop w:val="0"/>
      <w:marBottom w:val="0"/>
      <w:divBdr>
        <w:top w:val="none" w:sz="0" w:space="0" w:color="auto"/>
        <w:left w:val="none" w:sz="0" w:space="0" w:color="auto"/>
        <w:bottom w:val="none" w:sz="0" w:space="0" w:color="auto"/>
        <w:right w:val="none" w:sz="0" w:space="0" w:color="auto"/>
      </w:divBdr>
    </w:div>
    <w:div w:id="1129670703">
      <w:bodyDiv w:val="1"/>
      <w:marLeft w:val="0"/>
      <w:marRight w:val="0"/>
      <w:marTop w:val="0"/>
      <w:marBottom w:val="0"/>
      <w:divBdr>
        <w:top w:val="none" w:sz="0" w:space="0" w:color="auto"/>
        <w:left w:val="none" w:sz="0" w:space="0" w:color="auto"/>
        <w:bottom w:val="none" w:sz="0" w:space="0" w:color="auto"/>
        <w:right w:val="none" w:sz="0" w:space="0" w:color="auto"/>
      </w:divBdr>
    </w:div>
    <w:div w:id="1138373863">
      <w:bodyDiv w:val="1"/>
      <w:marLeft w:val="0"/>
      <w:marRight w:val="0"/>
      <w:marTop w:val="0"/>
      <w:marBottom w:val="0"/>
      <w:divBdr>
        <w:top w:val="none" w:sz="0" w:space="0" w:color="auto"/>
        <w:left w:val="none" w:sz="0" w:space="0" w:color="auto"/>
        <w:bottom w:val="none" w:sz="0" w:space="0" w:color="auto"/>
        <w:right w:val="none" w:sz="0" w:space="0" w:color="auto"/>
      </w:divBdr>
    </w:div>
    <w:div w:id="1356420937">
      <w:bodyDiv w:val="1"/>
      <w:marLeft w:val="0"/>
      <w:marRight w:val="0"/>
      <w:marTop w:val="0"/>
      <w:marBottom w:val="0"/>
      <w:divBdr>
        <w:top w:val="none" w:sz="0" w:space="0" w:color="auto"/>
        <w:left w:val="none" w:sz="0" w:space="0" w:color="auto"/>
        <w:bottom w:val="none" w:sz="0" w:space="0" w:color="auto"/>
        <w:right w:val="none" w:sz="0" w:space="0" w:color="auto"/>
      </w:divBdr>
    </w:div>
    <w:div w:id="1384326925">
      <w:bodyDiv w:val="1"/>
      <w:marLeft w:val="0"/>
      <w:marRight w:val="0"/>
      <w:marTop w:val="0"/>
      <w:marBottom w:val="0"/>
      <w:divBdr>
        <w:top w:val="none" w:sz="0" w:space="0" w:color="auto"/>
        <w:left w:val="none" w:sz="0" w:space="0" w:color="auto"/>
        <w:bottom w:val="none" w:sz="0" w:space="0" w:color="auto"/>
        <w:right w:val="none" w:sz="0" w:space="0" w:color="auto"/>
      </w:divBdr>
    </w:div>
    <w:div w:id="1498769858">
      <w:bodyDiv w:val="1"/>
      <w:marLeft w:val="0"/>
      <w:marRight w:val="0"/>
      <w:marTop w:val="0"/>
      <w:marBottom w:val="0"/>
      <w:divBdr>
        <w:top w:val="none" w:sz="0" w:space="0" w:color="auto"/>
        <w:left w:val="none" w:sz="0" w:space="0" w:color="auto"/>
        <w:bottom w:val="none" w:sz="0" w:space="0" w:color="auto"/>
        <w:right w:val="none" w:sz="0" w:space="0" w:color="auto"/>
      </w:divBdr>
    </w:div>
    <w:div w:id="1509557329">
      <w:bodyDiv w:val="1"/>
      <w:marLeft w:val="0"/>
      <w:marRight w:val="0"/>
      <w:marTop w:val="0"/>
      <w:marBottom w:val="0"/>
      <w:divBdr>
        <w:top w:val="none" w:sz="0" w:space="0" w:color="auto"/>
        <w:left w:val="none" w:sz="0" w:space="0" w:color="auto"/>
        <w:bottom w:val="none" w:sz="0" w:space="0" w:color="auto"/>
        <w:right w:val="none" w:sz="0" w:space="0" w:color="auto"/>
      </w:divBdr>
    </w:div>
    <w:div w:id="1799907099">
      <w:bodyDiv w:val="1"/>
      <w:marLeft w:val="0"/>
      <w:marRight w:val="0"/>
      <w:marTop w:val="0"/>
      <w:marBottom w:val="0"/>
      <w:divBdr>
        <w:top w:val="none" w:sz="0" w:space="0" w:color="auto"/>
        <w:left w:val="none" w:sz="0" w:space="0" w:color="auto"/>
        <w:bottom w:val="none" w:sz="0" w:space="0" w:color="auto"/>
        <w:right w:val="none" w:sz="0" w:space="0" w:color="auto"/>
      </w:divBdr>
    </w:div>
    <w:div w:id="212202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nhlbi.nih.gov/health-topics/study-quality-assessment-tools"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nhlbi.nih.gov/health-topics/study-quality-assessment-t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2871</Words>
  <Characters>16369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2023-01-26T02:23:00Z</dcterms:created>
  <dcterms:modified xsi:type="dcterms:W3CDTF">2023-01-26T02:23:00Z</dcterms:modified>
</cp:coreProperties>
</file>