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F4A" w:rsidRPr="00000EA6" w:rsidRDefault="00190F4A" w:rsidP="00190F4A">
      <w:pPr>
        <w:rPr>
          <w:rFonts w:ascii="Times New Roman" w:hAnsi="Times New Roman" w:cs="Times New Roman"/>
          <w:b/>
          <w:color w:val="000000" w:themeColor="text1"/>
          <w:sz w:val="24"/>
        </w:rPr>
      </w:pPr>
      <w:bookmarkStart w:id="0" w:name="_GoBack"/>
      <w:r w:rsidRPr="00A47913">
        <w:rPr>
          <w:rFonts w:ascii="Times New Roman" w:hAnsi="Times New Roman" w:cs="Times New Roman"/>
          <w:b/>
          <w:color w:val="000000" w:themeColor="text1"/>
          <w:sz w:val="24"/>
        </w:rPr>
        <w:t>Additional file</w:t>
      </w:r>
      <w:r w:rsidRPr="00000EA6">
        <w:rPr>
          <w:rFonts w:ascii="Times New Roman" w:hAnsi="Times New Roman" w:cs="Times New Roman"/>
          <w:b/>
          <w:color w:val="000000" w:themeColor="text1"/>
          <w:sz w:val="24"/>
        </w:rPr>
        <w:t xml:space="preserve"> 1</w:t>
      </w:r>
      <w:bookmarkEnd w:id="0"/>
      <w:r w:rsidRPr="00000EA6">
        <w:rPr>
          <w:rFonts w:ascii="Times New Roman" w:hAnsi="Times New Roman" w:cs="Times New Roman"/>
          <w:b/>
          <w:color w:val="000000" w:themeColor="text1"/>
          <w:sz w:val="24"/>
        </w:rPr>
        <w:t xml:space="preserve">: Qualitative Data </w:t>
      </w:r>
      <w:r w:rsidRPr="00000EA6">
        <w:rPr>
          <w:rFonts w:ascii="Times New Roman" w:hAnsi="Times New Roman" w:cs="Times New Roman"/>
          <w:b/>
          <w:color w:val="000000" w:themeColor="text1"/>
          <w:sz w:val="24"/>
        </w:rPr>
        <w:t>from</w:t>
      </w:r>
      <w:r w:rsidRPr="00000EA6">
        <w:rPr>
          <w:rFonts w:ascii="Times New Roman" w:hAnsi="Times New Roman" w:cs="Times New Roman"/>
          <w:b/>
          <w:color w:val="000000" w:themeColor="text1"/>
          <w:sz w:val="24"/>
        </w:rPr>
        <w:t xml:space="preserve"> Preliminary Phase Informing Round 1 Questionnaire Development.</w:t>
      </w:r>
    </w:p>
    <w:p w:rsidR="00190F4A" w:rsidRPr="00000EA6" w:rsidRDefault="00190F4A" w:rsidP="00190F4A">
      <w:pPr>
        <w:widowControl w:val="0"/>
        <w:autoSpaceDE w:val="0"/>
        <w:autoSpaceDN w:val="0"/>
        <w:adjustRightInd w:val="0"/>
        <w:rPr>
          <w:rFonts w:ascii="Alwyn New Lt" w:hAnsi="Alwyn New Lt" w:cs="Courier New"/>
          <w:b/>
          <w:color w:val="000000" w:themeColor="text1"/>
          <w:szCs w:val="16"/>
          <w:lang w:eastAsia="en-US"/>
        </w:rPr>
      </w:pPr>
    </w:p>
    <w:p w:rsidR="00190F4A" w:rsidRPr="00000EA6" w:rsidRDefault="00190F4A" w:rsidP="00190F4A">
      <w:pPr>
        <w:widowControl w:val="0"/>
        <w:autoSpaceDE w:val="0"/>
        <w:autoSpaceDN w:val="0"/>
        <w:adjustRightInd w:val="0"/>
        <w:rPr>
          <w:rFonts w:ascii="Alwyn New Lt" w:hAnsi="Alwyn New Lt" w:cs="Courier New"/>
          <w:b/>
          <w:color w:val="000000" w:themeColor="text1"/>
          <w:szCs w:val="16"/>
          <w:lang w:eastAsia="en-US"/>
        </w:rPr>
      </w:pPr>
    </w:p>
    <w:tbl>
      <w:tblPr>
        <w:tblW w:w="9299" w:type="dxa"/>
        <w:tblBorders>
          <w:top w:val="single" w:sz="18" w:space="0" w:color="auto"/>
          <w:bottom w:val="single" w:sz="18" w:space="0" w:color="auto"/>
        </w:tblBorders>
        <w:tblLook w:val="0480" w:firstRow="0" w:lastRow="0" w:firstColumn="1" w:lastColumn="0" w:noHBand="0" w:noVBand="1"/>
      </w:tblPr>
      <w:tblGrid>
        <w:gridCol w:w="1178"/>
        <w:gridCol w:w="2021"/>
        <w:gridCol w:w="6100"/>
      </w:tblGrid>
      <w:tr w:rsidR="00190F4A" w:rsidRPr="00000EA6" w:rsidTr="00CE19A8">
        <w:trPr>
          <w:cantSplit/>
          <w:trHeight w:val="329"/>
        </w:trPr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9D0CFB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6"/>
                <w:lang w:eastAsia="en-US"/>
              </w:rPr>
            </w:pPr>
            <w:r w:rsidRPr="009D0C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6"/>
                <w:lang w:eastAsia="en-US"/>
              </w:rPr>
              <w:t>Categories</w:t>
            </w:r>
          </w:p>
        </w:tc>
        <w:tc>
          <w:tcPr>
            <w:tcW w:w="1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9D0CFB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6"/>
                <w:lang w:eastAsia="en-US"/>
              </w:rPr>
            </w:pPr>
            <w:r w:rsidRPr="009D0C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6"/>
                <w:lang w:eastAsia="en-US"/>
              </w:rPr>
              <w:t>Sub-categories</w:t>
            </w:r>
          </w:p>
        </w:tc>
        <w:tc>
          <w:tcPr>
            <w:tcW w:w="61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9D0CFB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6"/>
                <w:lang w:eastAsia="en-US"/>
              </w:rPr>
            </w:pPr>
            <w:r w:rsidRPr="009D0C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6"/>
                <w:lang w:eastAsia="en-US"/>
              </w:rPr>
              <w:t>Codes</w:t>
            </w:r>
          </w:p>
        </w:tc>
      </w:tr>
      <w:tr w:rsidR="00190F4A" w:rsidRPr="00000EA6" w:rsidTr="00CE19A8">
        <w:trPr>
          <w:cantSplit/>
          <w:trHeight w:val="16"/>
        </w:trPr>
        <w:tc>
          <w:tcPr>
            <w:tcW w:w="1181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bookmarkStart w:id="1" w:name="_Hlk66196377" w:colFirst="1" w:colLast="2"/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Outlook</w:t>
            </w:r>
          </w:p>
        </w:tc>
        <w:tc>
          <w:tcPr>
            <w:tcW w:w="1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Impression on approach</w:t>
            </w:r>
          </w:p>
        </w:tc>
        <w:tc>
          <w:tcPr>
            <w:tcW w:w="61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SC approach would be difficult to apply in Nigeria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SC is applicable in government hospitals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SC is not applicable in private hospitals setting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SC will not work well in government hospital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Treatment timing in new approach might be a problem</w:t>
            </w:r>
          </w:p>
        </w:tc>
      </w:tr>
      <w:bookmarkEnd w:id="1"/>
      <w:tr w:rsidR="00190F4A" w:rsidRPr="00000EA6" w:rsidTr="00CE19A8">
        <w:trPr>
          <w:cantSplit/>
          <w:trHeight w:val="16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Impression on tool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The questions are very useful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Questions in the SB tool are straightforward</w:t>
            </w:r>
          </w:p>
        </w:tc>
      </w:tr>
      <w:tr w:rsidR="00190F4A" w:rsidRPr="00000EA6" w:rsidTr="00CE19A8">
        <w:trPr>
          <w:cantSplit/>
          <w:trHeight w:val="16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Acceptability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Patients would like the idea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SC treatment is a welcome development</w:t>
            </w:r>
          </w:p>
        </w:tc>
      </w:tr>
      <w:tr w:rsidR="00190F4A" w:rsidRPr="00000EA6" w:rsidTr="00CE19A8">
        <w:trPr>
          <w:cantSplit/>
          <w:trHeight w:val="16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Applicability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SC is a feasible approach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SC does not cover many areas</w:t>
            </w:r>
          </w:p>
        </w:tc>
      </w:tr>
      <w:tr w:rsidR="00190F4A" w:rsidRPr="00000EA6" w:rsidTr="00CE19A8">
        <w:trPr>
          <w:cantSplit/>
          <w:trHeight w:val="241"/>
        </w:trPr>
        <w:tc>
          <w:tcPr>
            <w:tcW w:w="11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Barriers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Financial challenges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High cost of treatment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Faulty health insurance system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Physiotherapists go for SC training at their own cost</w:t>
            </w:r>
          </w:p>
        </w:tc>
      </w:tr>
      <w:tr w:rsidR="00190F4A" w:rsidRPr="00000EA6" w:rsidTr="00CE19A8">
        <w:trPr>
          <w:cantSplit/>
          <w:trHeight w:val="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 attitude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Patients absconding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Patients enjoy passive treatments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Patients initial resistance</w:t>
            </w:r>
          </w:p>
        </w:tc>
      </w:tr>
      <w:tr w:rsidR="00190F4A" w:rsidRPr="00000EA6" w:rsidTr="00CE19A8">
        <w:trPr>
          <w:cantSplit/>
          <w:trHeight w:val="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Interprofessional challenges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Most patients are not referred early for physiotherapy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Other clinicians thinking physiotherapist not on the right track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Sensitizing other health professionals</w:t>
            </w:r>
          </w:p>
        </w:tc>
      </w:tr>
      <w:tr w:rsidR="00190F4A" w:rsidRPr="00000EA6" w:rsidTr="00CE19A8">
        <w:trPr>
          <w:cantSplit/>
          <w:trHeight w:val="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bookmarkStart w:id="2" w:name="_Hlk66361807" w:colFirst="1" w:colLast="2"/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Organisational roadblocks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 load is overwhelming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uncooperative management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Hospitals lack a blend of old and new physiotherapists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Unavailability of technology</w:t>
            </w:r>
          </w:p>
        </w:tc>
      </w:tr>
      <w:bookmarkEnd w:id="2"/>
      <w:tr w:rsidR="00190F4A" w:rsidRPr="00000EA6" w:rsidTr="00CE19A8">
        <w:trPr>
          <w:cantSplit/>
          <w:trHeight w:val="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Physiotherapist beliefs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Physiotherapists believe that more treatments work best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Routine is faster than using a tool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Physios belief that patients should reduce activity due to pain</w:t>
            </w:r>
          </w:p>
        </w:tc>
      </w:tr>
      <w:tr w:rsidR="00190F4A" w:rsidRPr="00000EA6" w:rsidTr="00CE19A8">
        <w:trPr>
          <w:cantSplit/>
          <w:trHeight w:val="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 belief system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Clinicians are the patients last hope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Clinicians did the best they could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Clinicians learn by practice</w:t>
            </w:r>
          </w:p>
        </w:tc>
      </w:tr>
      <w:tr w:rsidR="00190F4A" w:rsidRPr="00000EA6" w:rsidTr="00CE19A8">
        <w:trPr>
          <w:cantSplit/>
          <w:trHeight w:val="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bookmarkStart w:id="3" w:name="_Hlk66361664" w:colFirst="1" w:colLast="2"/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 expectation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Patients expect pain should leave completely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Patients expecting more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Patients only feel you have done something when you touch them</w:t>
            </w:r>
          </w:p>
        </w:tc>
      </w:tr>
      <w:bookmarkEnd w:id="3"/>
      <w:tr w:rsidR="00190F4A" w:rsidRPr="00000EA6" w:rsidTr="00CE19A8">
        <w:trPr>
          <w:cantSplit/>
          <w:trHeight w:val="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Socio-cultural factors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Language dialects as a barrier to communication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Preference for </w:t>
            </w:r>
            <w:proofErr w:type="spellStart"/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trado</w:t>
            </w:r>
            <w:proofErr w:type="spellEnd"/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-medical care</w:t>
            </w:r>
          </w:p>
        </w:tc>
      </w:tr>
      <w:tr w:rsidR="00190F4A" w:rsidRPr="00000EA6" w:rsidTr="00CE19A8">
        <w:trPr>
          <w:cantSplit/>
          <w:trHeight w:val="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Physiotherapist attitudes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Physiotherapists have a system they know and already use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Physiotherapists unwilling to shift paradigm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Convincing physiotherapists to use approach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Self-reliance makes physios victims of un-wholistic practice</w:t>
            </w:r>
          </w:p>
        </w:tc>
      </w:tr>
      <w:tr w:rsidR="00190F4A" w:rsidRPr="00000EA6" w:rsidTr="00CE19A8">
        <w:trPr>
          <w:cantSplit/>
          <w:trHeight w:val="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 concern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Patients debilitating pain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Repeated treatments from the hospital no sufficient result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Patients are unhappy with current treatment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Patients fears and desperation</w:t>
            </w:r>
          </w:p>
        </w:tc>
      </w:tr>
      <w:tr w:rsidR="00190F4A" w:rsidRPr="00000EA6" w:rsidTr="00CE19A8">
        <w:trPr>
          <w:cantSplit/>
          <w:trHeight w:val="4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Treatment tradition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Physiotherapists want to treat every patient for the financial benefit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Previous treatment based on diagnosis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Previous treatment using Electrotherapy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Previous treatment with massage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Previous treatments using Radiological examination</w:t>
            </w:r>
          </w:p>
        </w:tc>
      </w:tr>
      <w:tr w:rsidR="00190F4A" w:rsidRPr="00000EA6" w:rsidTr="00CE19A8">
        <w:trPr>
          <w:cantSplit/>
          <w:trHeight w:val="4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Patients knowledge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Patients are not aware of physiotherapy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Patients do not understand back pain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Patients want you to do what they already know</w:t>
            </w:r>
          </w:p>
        </w:tc>
      </w:tr>
      <w:tr w:rsidR="00190F4A" w:rsidRPr="00000EA6" w:rsidTr="00CE19A8">
        <w:trPr>
          <w:cantSplit/>
          <w:trHeight w:val="241"/>
        </w:trPr>
        <w:tc>
          <w:tcPr>
            <w:tcW w:w="11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Strategies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Physiotherapy practice standardisation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Physiotherapists should follow clinical guidelines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Develop a standard practice guideline for Nigerian PTs</w:t>
            </w:r>
          </w:p>
        </w:tc>
      </w:tr>
      <w:tr w:rsidR="00190F4A" w:rsidRPr="00000EA6" w:rsidTr="00CE19A8">
        <w:trPr>
          <w:cantSplit/>
          <w:trHeight w:val="4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Process modification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Reschedule patients if the load is too much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The personnel should be available to carry out SC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Assessment and treatment on different days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Patients should visit smaller clinics where the clinicians have time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SBT can be filled at home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SBT can be sent over the internet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Short form with all questionnaires for patient assessment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Apportion sufficient time for each patient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Combine education with treatment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Blending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TBS</w:t>
            </w: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 and orthodox practice </w:t>
            </w:r>
          </w:p>
        </w:tc>
      </w:tr>
      <w:tr w:rsidR="00190F4A" w:rsidRPr="00000EA6" w:rsidTr="00CE19A8">
        <w:trPr>
          <w:cantSplit/>
          <w:trHeight w:val="3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bookmarkStart w:id="4" w:name="_Hlk66373794" w:colFirst="1" w:colLast="2"/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Financial solutions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If patients can get health insurance it can help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Institutions should train physiotherapists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Upgrade hospital with funding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Funds to print questionnaire</w:t>
            </w:r>
          </w:p>
        </w:tc>
      </w:tr>
      <w:bookmarkEnd w:id="4"/>
      <w:tr w:rsidR="00190F4A" w:rsidRPr="00000EA6" w:rsidTr="00CE19A8">
        <w:trPr>
          <w:cantSplit/>
          <w:trHeight w:val="4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Knowledge mobilisation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Carry out research and present papers about SC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Training workshops can help to propagate SC in Nigeria</w:t>
            </w:r>
          </w:p>
        </w:tc>
      </w:tr>
      <w:tr w:rsidR="00190F4A" w:rsidRPr="00000EA6" w:rsidTr="00CE19A8">
        <w:trPr>
          <w:cantSplit/>
          <w:trHeight w:val="3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Management solutions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Awareness by hospital policy makers eases use of SC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Provide the right working environment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Supervision of therapists by hospital management</w:t>
            </w:r>
          </w:p>
        </w:tc>
      </w:tr>
      <w:tr w:rsidR="00190F4A" w:rsidRPr="00000EA6" w:rsidTr="00CE19A8">
        <w:trPr>
          <w:cantSplit/>
          <w:trHeight w:val="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Specialisations for physiotherapists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Have more physiotherapist specialised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Implement through speciality groups</w:t>
            </w:r>
          </w:p>
        </w:tc>
      </w:tr>
      <w:tr w:rsidR="00190F4A" w:rsidRPr="00000EA6" w:rsidTr="00CE19A8">
        <w:trPr>
          <w:cantSplit/>
          <w:trHeight w:val="4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Hierarchal implementation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Implement through senior PTs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Physiotherapist supervision by senior colleagues</w:t>
            </w:r>
          </w:p>
        </w:tc>
      </w:tr>
      <w:tr w:rsidR="00190F4A" w:rsidRPr="00000EA6" w:rsidTr="00CE19A8">
        <w:trPr>
          <w:cantSplit/>
          <w:trHeight w:val="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Approach modification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Making SC it attractive to use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Modify the approach to include activities patients enjoy</w:t>
            </w:r>
          </w:p>
        </w:tc>
      </w:tr>
      <w:tr w:rsidR="00190F4A" w:rsidRPr="00000EA6" w:rsidTr="00CE19A8">
        <w:trPr>
          <w:cantSplit/>
          <w:trHeight w:val="4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Tool modification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Language translations of SBT will make it easy for patients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Create a short version of the SBT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A special questionnaire for physical limitation</w:t>
            </w:r>
          </w:p>
        </w:tc>
      </w:tr>
      <w:tr w:rsidR="00190F4A" w:rsidRPr="00000EA6" w:rsidTr="00CE19A8">
        <w:trPr>
          <w:cantSplit/>
          <w:trHeight w:val="3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Readjusting patient expectation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Clinicians need to take time to understand patients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Going beyond the surface to help patients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Modify patients’ expectations using education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Make-shift treatment for patient psychology</w:t>
            </w:r>
          </w:p>
        </w:tc>
      </w:tr>
      <w:tr w:rsidR="00190F4A" w:rsidRPr="00000EA6" w:rsidTr="00CE19A8">
        <w:trPr>
          <w:cantSplit/>
          <w:trHeight w:val="5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Re-adjusting patients’ attitude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Patients have to be convinced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Co-operation with clinicians</w:t>
            </w:r>
          </w:p>
        </w:tc>
      </w:tr>
      <w:tr w:rsidR="00190F4A" w:rsidRPr="00000EA6" w:rsidTr="00CE19A8">
        <w:trPr>
          <w:cantSplit/>
          <w:trHeight w:val="4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Educating patients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Educating the non-patient population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Ensure that patients are educated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Patients need to educate themselves about their condition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Regulate information source</w:t>
            </w:r>
          </w:p>
        </w:tc>
      </w:tr>
      <w:tr w:rsidR="00190F4A" w:rsidRPr="00000EA6" w:rsidTr="00CE19A8">
        <w:trPr>
          <w:cantSplit/>
          <w:trHeight w:val="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Physiotherapist training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Physiotherapists lack the necessary training on SC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Physiotherapists lack of knowledge about psychosocial intervention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Train physiotherapists together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Training is needed for physiotherapists to use psychosocial approach Include psychosocial training in undergraduate physiotherapy curriculum</w:t>
            </w:r>
          </w:p>
        </w:tc>
      </w:tr>
      <w:tr w:rsidR="00190F4A" w:rsidRPr="00000EA6" w:rsidTr="00CE19A8">
        <w:trPr>
          <w:cantSplit/>
          <w:trHeight w:val="4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Communication with patients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In SC the manner of presentation to patients is very important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Physiotherapists should communicate with the patient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Physios can apply this approach by being more attentive to yellow flags</w:t>
            </w:r>
          </w:p>
        </w:tc>
      </w:tr>
      <w:tr w:rsidR="00190F4A" w:rsidRPr="00000EA6" w:rsidTr="00CE19A8">
        <w:trPr>
          <w:cantSplit/>
          <w:trHeight w:val="543"/>
        </w:trPr>
        <w:tc>
          <w:tcPr>
            <w:tcW w:w="11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Enablers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Use of evidence-based practice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Previous treatment done using physical assessment before treatment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Previous treatment using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SC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Previous treatment using exercise therapy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Previous treatment using manual therapy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Previous treatment using patient education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Previous treatment using stratified care modifications </w:t>
            </w:r>
          </w:p>
        </w:tc>
      </w:tr>
      <w:tr w:rsidR="00190F4A" w:rsidRPr="00000EA6" w:rsidTr="00CE19A8">
        <w:trPr>
          <w:cantSplit/>
          <w:trHeight w:val="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Familiarity with approach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Physiotherapists have background knowledge about psychosocial conditions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Physiotherapists in orthopaedic speciality might be familiar with a similar approach</w:t>
            </w:r>
          </w:p>
        </w:tc>
      </w:tr>
      <w:tr w:rsidR="00190F4A" w:rsidRPr="00000EA6" w:rsidTr="00CE19A8">
        <w:trPr>
          <w:cantSplit/>
          <w:trHeight w:val="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Confidence in the clinician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Patients prefer to listen to physicians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Trust in the physiotherapist</w:t>
            </w:r>
          </w:p>
        </w:tc>
      </w:tr>
      <w:tr w:rsidR="00190F4A" w:rsidRPr="00000EA6" w:rsidTr="00CE19A8">
        <w:trPr>
          <w:cantSplit/>
          <w:trHeight w:val="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Patient willingness to accept change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Patients open-mindedness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Slight improvement with treatment</w:t>
            </w:r>
          </w:p>
        </w:tc>
      </w:tr>
      <w:tr w:rsidR="00190F4A" w:rsidRPr="00000EA6" w:rsidTr="00CE19A8">
        <w:trPr>
          <w:cantSplit/>
          <w:trHeight w:val="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Self-care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Self-management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Self-diagnosis by patient</w:t>
            </w:r>
          </w:p>
        </w:tc>
      </w:tr>
      <w:tr w:rsidR="00190F4A" w:rsidRPr="00000EA6" w:rsidTr="00CE19A8">
        <w:trPr>
          <w:cantSplit/>
          <w:trHeight w:val="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Experiences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Lessons from </w:t>
            </w:r>
            <w:proofErr w:type="spellStart"/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trado</w:t>
            </w:r>
            <w:proofErr w:type="spellEnd"/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-medical care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Role of religion</w:t>
            </w:r>
          </w:p>
        </w:tc>
      </w:tr>
      <w:tr w:rsidR="00190F4A" w:rsidRPr="00000EA6" w:rsidTr="00CE19A8">
        <w:trPr>
          <w:cantSplit/>
          <w:trHeight w:val="166"/>
        </w:trPr>
        <w:tc>
          <w:tcPr>
            <w:tcW w:w="1181" w:type="dxa"/>
            <w:vMerge w:val="restar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Outcome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Practice benefits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Reduces overtreatment of patients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Saves cost</w:t>
            </w:r>
          </w:p>
        </w:tc>
      </w:tr>
      <w:tr w:rsidR="00190F4A" w:rsidRPr="00000EA6" w:rsidTr="00CE19A8">
        <w:trPr>
          <w:cantSplit/>
          <w:trHeight w:val="48"/>
        </w:trPr>
        <w:tc>
          <w:tcPr>
            <w:tcW w:w="0" w:type="auto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190F4A" w:rsidRPr="00000EA6" w:rsidRDefault="00190F4A" w:rsidP="00CE1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bookmarkStart w:id="5" w:name="_Hlk66193100" w:colFirst="1" w:colLast="2"/>
          </w:p>
        </w:tc>
        <w:tc>
          <w:tcPr>
            <w:tcW w:w="193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Knowledge benefits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hideMark/>
          </w:tcPr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Opportunity for PTs to get knowledge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Physiotherapist will learn to use SC with experience </w:t>
            </w:r>
          </w:p>
          <w:p w:rsidR="00190F4A" w:rsidRPr="00000EA6" w:rsidRDefault="00190F4A" w:rsidP="00190F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000E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Understanding the approach</w:t>
            </w:r>
          </w:p>
        </w:tc>
      </w:tr>
      <w:bookmarkEnd w:id="5"/>
    </w:tbl>
    <w:p w:rsidR="00190F4A" w:rsidRPr="00000EA6" w:rsidRDefault="00190F4A" w:rsidP="00190F4A">
      <w:pPr>
        <w:widowControl w:val="0"/>
        <w:autoSpaceDE w:val="0"/>
        <w:autoSpaceDN w:val="0"/>
        <w:adjustRightInd w:val="0"/>
        <w:rPr>
          <w:rFonts w:ascii="Alwyn New Lt" w:hAnsi="Alwyn New Lt" w:cs="Courier New"/>
          <w:b/>
          <w:color w:val="000000" w:themeColor="text1"/>
          <w:szCs w:val="16"/>
          <w:lang w:eastAsia="en-US"/>
        </w:rPr>
      </w:pPr>
    </w:p>
    <w:p w:rsidR="00190F4A" w:rsidRPr="00BD1663" w:rsidRDefault="00190F4A" w:rsidP="00190F4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D1663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TBS: Traditional bone setters; PIP: Psychologically informed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>physiotherapy</w:t>
      </w:r>
      <w:r w:rsidRPr="00BD1663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; LBP: Low back Pain; SC: Stratified care; SBT: </w:t>
      </w:r>
      <w:proofErr w:type="spellStart"/>
      <w:r w:rsidRPr="00BD1663">
        <w:rPr>
          <w:rFonts w:ascii="Times New Roman" w:hAnsi="Times New Roman" w:cs="Times New Roman"/>
          <w:color w:val="000000" w:themeColor="text1"/>
          <w:sz w:val="16"/>
          <w:szCs w:val="16"/>
        </w:rPr>
        <w:t>STarT</w:t>
      </w:r>
      <w:proofErr w:type="spellEnd"/>
      <w:r w:rsidRPr="00BD1663">
        <w:rPr>
          <w:rFonts w:ascii="Times New Roman" w:hAnsi="Times New Roman" w:cs="Times New Roman"/>
          <w:color w:val="000000" w:themeColor="text1"/>
          <w:sz w:val="16"/>
          <w:szCs w:val="16"/>
        </w:rPr>
        <w:t>-Back Tool; PT: Physiotherapist</w:t>
      </w:r>
    </w:p>
    <w:p w:rsidR="00190F4A" w:rsidRPr="00000EA6" w:rsidRDefault="00190F4A" w:rsidP="00190F4A">
      <w:pPr>
        <w:widowControl w:val="0"/>
        <w:autoSpaceDE w:val="0"/>
        <w:autoSpaceDN w:val="0"/>
        <w:adjustRightInd w:val="0"/>
        <w:rPr>
          <w:rFonts w:ascii="Alwyn New Lt" w:hAnsi="Alwyn New Lt" w:cs="Courier New"/>
          <w:b/>
          <w:color w:val="000000" w:themeColor="text1"/>
          <w:szCs w:val="16"/>
          <w:lang w:eastAsia="en-US"/>
        </w:rPr>
      </w:pPr>
    </w:p>
    <w:p w:rsidR="00382D5C" w:rsidRPr="00190F4A" w:rsidRDefault="00382D5C" w:rsidP="00190F4A"/>
    <w:sectPr w:rsidR="00382D5C" w:rsidRPr="00190F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wyn New Lt">
    <w:altName w:val="Corbel Light"/>
    <w:panose1 w:val="020B03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83DD0"/>
    <w:multiLevelType w:val="hybridMultilevel"/>
    <w:tmpl w:val="2EB67E0A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6610FE"/>
    <w:multiLevelType w:val="hybridMultilevel"/>
    <w:tmpl w:val="1646F0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F69BE"/>
    <w:multiLevelType w:val="hybridMultilevel"/>
    <w:tmpl w:val="BD38A2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I3sTA3BGJLExMjCyUdpeDU4uLM/DyQAsNaAAl5y/UsAAAA"/>
  </w:docVars>
  <w:rsids>
    <w:rsidRoot w:val="000C3395"/>
    <w:rsid w:val="00026BAF"/>
    <w:rsid w:val="0003517E"/>
    <w:rsid w:val="0005176A"/>
    <w:rsid w:val="000546DF"/>
    <w:rsid w:val="000667A8"/>
    <w:rsid w:val="00070ECF"/>
    <w:rsid w:val="0008116C"/>
    <w:rsid w:val="00094C98"/>
    <w:rsid w:val="000B3E5B"/>
    <w:rsid w:val="000C3395"/>
    <w:rsid w:val="000E45A7"/>
    <w:rsid w:val="001020BB"/>
    <w:rsid w:val="00102B73"/>
    <w:rsid w:val="00103DAC"/>
    <w:rsid w:val="00114D1B"/>
    <w:rsid w:val="00121F10"/>
    <w:rsid w:val="00122CE5"/>
    <w:rsid w:val="00130B0E"/>
    <w:rsid w:val="001408AE"/>
    <w:rsid w:val="00163B15"/>
    <w:rsid w:val="0016734A"/>
    <w:rsid w:val="00167ACB"/>
    <w:rsid w:val="001879B6"/>
    <w:rsid w:val="00190F4A"/>
    <w:rsid w:val="0019210E"/>
    <w:rsid w:val="001A075E"/>
    <w:rsid w:val="001A42BA"/>
    <w:rsid w:val="001B1A6C"/>
    <w:rsid w:val="001B35FC"/>
    <w:rsid w:val="001C7556"/>
    <w:rsid w:val="001D176B"/>
    <w:rsid w:val="001E081D"/>
    <w:rsid w:val="001E0F50"/>
    <w:rsid w:val="001E34B9"/>
    <w:rsid w:val="001E52C9"/>
    <w:rsid w:val="00201D14"/>
    <w:rsid w:val="002103DD"/>
    <w:rsid w:val="00210640"/>
    <w:rsid w:val="0024107A"/>
    <w:rsid w:val="0024299B"/>
    <w:rsid w:val="00252E07"/>
    <w:rsid w:val="00257871"/>
    <w:rsid w:val="0026044A"/>
    <w:rsid w:val="00274107"/>
    <w:rsid w:val="00280423"/>
    <w:rsid w:val="00283021"/>
    <w:rsid w:val="002D58EB"/>
    <w:rsid w:val="002E5F8B"/>
    <w:rsid w:val="002F2BF9"/>
    <w:rsid w:val="002F7068"/>
    <w:rsid w:val="002F7370"/>
    <w:rsid w:val="0031328D"/>
    <w:rsid w:val="003156FA"/>
    <w:rsid w:val="00326E81"/>
    <w:rsid w:val="00341115"/>
    <w:rsid w:val="00343CCD"/>
    <w:rsid w:val="003516BA"/>
    <w:rsid w:val="00363429"/>
    <w:rsid w:val="00365F6A"/>
    <w:rsid w:val="00382D5C"/>
    <w:rsid w:val="0039105E"/>
    <w:rsid w:val="0039236B"/>
    <w:rsid w:val="00395F42"/>
    <w:rsid w:val="003A1C74"/>
    <w:rsid w:val="003A5911"/>
    <w:rsid w:val="003A73C7"/>
    <w:rsid w:val="003B14C7"/>
    <w:rsid w:val="003C0501"/>
    <w:rsid w:val="003D2805"/>
    <w:rsid w:val="003E317F"/>
    <w:rsid w:val="003E6461"/>
    <w:rsid w:val="003E6D6D"/>
    <w:rsid w:val="003E7BCE"/>
    <w:rsid w:val="003F2C7C"/>
    <w:rsid w:val="004015ED"/>
    <w:rsid w:val="00412AD2"/>
    <w:rsid w:val="00421236"/>
    <w:rsid w:val="00423A76"/>
    <w:rsid w:val="00433D69"/>
    <w:rsid w:val="0044485C"/>
    <w:rsid w:val="00450C3A"/>
    <w:rsid w:val="00462264"/>
    <w:rsid w:val="00465437"/>
    <w:rsid w:val="00484047"/>
    <w:rsid w:val="004926EE"/>
    <w:rsid w:val="004A73B5"/>
    <w:rsid w:val="004C7C3F"/>
    <w:rsid w:val="004D516F"/>
    <w:rsid w:val="004F3850"/>
    <w:rsid w:val="00520BE8"/>
    <w:rsid w:val="00525F79"/>
    <w:rsid w:val="00534299"/>
    <w:rsid w:val="0054606D"/>
    <w:rsid w:val="005535C5"/>
    <w:rsid w:val="005640E9"/>
    <w:rsid w:val="00572900"/>
    <w:rsid w:val="00572A57"/>
    <w:rsid w:val="00581B70"/>
    <w:rsid w:val="00590B3A"/>
    <w:rsid w:val="005B1D20"/>
    <w:rsid w:val="005F22B6"/>
    <w:rsid w:val="006018AF"/>
    <w:rsid w:val="006031E1"/>
    <w:rsid w:val="00605D1A"/>
    <w:rsid w:val="00611406"/>
    <w:rsid w:val="006128FE"/>
    <w:rsid w:val="0062010A"/>
    <w:rsid w:val="00621C75"/>
    <w:rsid w:val="00625A27"/>
    <w:rsid w:val="00627848"/>
    <w:rsid w:val="00657BA8"/>
    <w:rsid w:val="0066101F"/>
    <w:rsid w:val="00663885"/>
    <w:rsid w:val="006771D4"/>
    <w:rsid w:val="00687616"/>
    <w:rsid w:val="006910B0"/>
    <w:rsid w:val="006916B5"/>
    <w:rsid w:val="00696480"/>
    <w:rsid w:val="006A059A"/>
    <w:rsid w:val="006D31E5"/>
    <w:rsid w:val="006D5316"/>
    <w:rsid w:val="006D7FE1"/>
    <w:rsid w:val="006E2527"/>
    <w:rsid w:val="006E51B7"/>
    <w:rsid w:val="006F1934"/>
    <w:rsid w:val="006F4BC8"/>
    <w:rsid w:val="006F7185"/>
    <w:rsid w:val="007011D7"/>
    <w:rsid w:val="00707399"/>
    <w:rsid w:val="00712845"/>
    <w:rsid w:val="007152CC"/>
    <w:rsid w:val="0072605E"/>
    <w:rsid w:val="0072777E"/>
    <w:rsid w:val="00731D92"/>
    <w:rsid w:val="00745D09"/>
    <w:rsid w:val="00760B5D"/>
    <w:rsid w:val="00763946"/>
    <w:rsid w:val="00767CD3"/>
    <w:rsid w:val="007808C9"/>
    <w:rsid w:val="0078281E"/>
    <w:rsid w:val="00797661"/>
    <w:rsid w:val="007A3AF7"/>
    <w:rsid w:val="007A52B5"/>
    <w:rsid w:val="007A7935"/>
    <w:rsid w:val="007B05DD"/>
    <w:rsid w:val="007B1B56"/>
    <w:rsid w:val="007C06C9"/>
    <w:rsid w:val="007E5C7E"/>
    <w:rsid w:val="00800502"/>
    <w:rsid w:val="0080311F"/>
    <w:rsid w:val="0080558B"/>
    <w:rsid w:val="00814EF4"/>
    <w:rsid w:val="00815354"/>
    <w:rsid w:val="00822427"/>
    <w:rsid w:val="008402A4"/>
    <w:rsid w:val="00841CED"/>
    <w:rsid w:val="00843604"/>
    <w:rsid w:val="00850F98"/>
    <w:rsid w:val="00867A4F"/>
    <w:rsid w:val="00887A6D"/>
    <w:rsid w:val="008A0A9E"/>
    <w:rsid w:val="008D142C"/>
    <w:rsid w:val="00900045"/>
    <w:rsid w:val="009077B2"/>
    <w:rsid w:val="009145E8"/>
    <w:rsid w:val="0092043B"/>
    <w:rsid w:val="00925F1F"/>
    <w:rsid w:val="00940420"/>
    <w:rsid w:val="009415EB"/>
    <w:rsid w:val="009468CE"/>
    <w:rsid w:val="0095182A"/>
    <w:rsid w:val="00955528"/>
    <w:rsid w:val="00967937"/>
    <w:rsid w:val="00972528"/>
    <w:rsid w:val="00973E29"/>
    <w:rsid w:val="009746D9"/>
    <w:rsid w:val="00983384"/>
    <w:rsid w:val="00986ABC"/>
    <w:rsid w:val="009931F2"/>
    <w:rsid w:val="009A4D84"/>
    <w:rsid w:val="009A6CAC"/>
    <w:rsid w:val="009B3640"/>
    <w:rsid w:val="009C4731"/>
    <w:rsid w:val="009D0A2D"/>
    <w:rsid w:val="009D1CF1"/>
    <w:rsid w:val="009D3C99"/>
    <w:rsid w:val="009D5285"/>
    <w:rsid w:val="009D5421"/>
    <w:rsid w:val="009E39FF"/>
    <w:rsid w:val="009F0768"/>
    <w:rsid w:val="009F2C74"/>
    <w:rsid w:val="009F5E5F"/>
    <w:rsid w:val="00A106A1"/>
    <w:rsid w:val="00A56C88"/>
    <w:rsid w:val="00A76E49"/>
    <w:rsid w:val="00A9290A"/>
    <w:rsid w:val="00A973F7"/>
    <w:rsid w:val="00AA28D9"/>
    <w:rsid w:val="00AA7A24"/>
    <w:rsid w:val="00AB139E"/>
    <w:rsid w:val="00AB4597"/>
    <w:rsid w:val="00AC2D9F"/>
    <w:rsid w:val="00AC3D5C"/>
    <w:rsid w:val="00AE73AE"/>
    <w:rsid w:val="00AF6CAA"/>
    <w:rsid w:val="00B13C34"/>
    <w:rsid w:val="00B636DE"/>
    <w:rsid w:val="00B66031"/>
    <w:rsid w:val="00B83861"/>
    <w:rsid w:val="00B84991"/>
    <w:rsid w:val="00B90AFD"/>
    <w:rsid w:val="00BA7512"/>
    <w:rsid w:val="00BB4D1D"/>
    <w:rsid w:val="00BC5441"/>
    <w:rsid w:val="00BD0217"/>
    <w:rsid w:val="00BD3F33"/>
    <w:rsid w:val="00C51455"/>
    <w:rsid w:val="00C55831"/>
    <w:rsid w:val="00C5626B"/>
    <w:rsid w:val="00C71DD0"/>
    <w:rsid w:val="00C7767E"/>
    <w:rsid w:val="00C81EC6"/>
    <w:rsid w:val="00C96FDA"/>
    <w:rsid w:val="00C97DB5"/>
    <w:rsid w:val="00CA63AC"/>
    <w:rsid w:val="00CD6A3C"/>
    <w:rsid w:val="00CE1DAC"/>
    <w:rsid w:val="00CE3CA8"/>
    <w:rsid w:val="00D051F5"/>
    <w:rsid w:val="00D462A9"/>
    <w:rsid w:val="00D6386C"/>
    <w:rsid w:val="00D775EC"/>
    <w:rsid w:val="00D8134F"/>
    <w:rsid w:val="00D83BB8"/>
    <w:rsid w:val="00D94FEC"/>
    <w:rsid w:val="00DA31AE"/>
    <w:rsid w:val="00DA562B"/>
    <w:rsid w:val="00DA7D98"/>
    <w:rsid w:val="00DB180E"/>
    <w:rsid w:val="00DB4961"/>
    <w:rsid w:val="00DB54BB"/>
    <w:rsid w:val="00DB57B2"/>
    <w:rsid w:val="00DB72F7"/>
    <w:rsid w:val="00E2270E"/>
    <w:rsid w:val="00E266D9"/>
    <w:rsid w:val="00E32635"/>
    <w:rsid w:val="00E502A9"/>
    <w:rsid w:val="00E50530"/>
    <w:rsid w:val="00E671EF"/>
    <w:rsid w:val="00E83FA2"/>
    <w:rsid w:val="00E93D85"/>
    <w:rsid w:val="00EC3F7E"/>
    <w:rsid w:val="00EC4487"/>
    <w:rsid w:val="00EE0BC4"/>
    <w:rsid w:val="00EF54EE"/>
    <w:rsid w:val="00F055E7"/>
    <w:rsid w:val="00F119BC"/>
    <w:rsid w:val="00F21B4E"/>
    <w:rsid w:val="00F565C8"/>
    <w:rsid w:val="00F74AD1"/>
    <w:rsid w:val="00F75B43"/>
    <w:rsid w:val="00F86154"/>
    <w:rsid w:val="00FB19D6"/>
    <w:rsid w:val="00FB6A0D"/>
    <w:rsid w:val="00FD1CD6"/>
    <w:rsid w:val="00FD53A6"/>
    <w:rsid w:val="00FE57C5"/>
    <w:rsid w:val="00FF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422015-3728-43FD-80A0-DCD721F6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3395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F2BF9"/>
    <w:pPr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F2BF9"/>
    <w:rPr>
      <w:rFonts w:ascii="Calibri" w:eastAsia="Calibri" w:hAnsi="Calibri" w:cs="Arial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EC3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962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Mishael Adje</dc:creator>
  <cp:keywords/>
  <dc:description/>
  <cp:lastModifiedBy>Mishael Adje</cp:lastModifiedBy>
  <cp:revision>2</cp:revision>
  <dcterms:created xsi:type="dcterms:W3CDTF">2022-11-12T18:11:00Z</dcterms:created>
  <dcterms:modified xsi:type="dcterms:W3CDTF">2022-11-12T18:11:00Z</dcterms:modified>
</cp:coreProperties>
</file>